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16BD9254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072DC6">
        <w:rPr>
          <w:sz w:val="24"/>
          <w:szCs w:val="24"/>
        </w:rPr>
        <w:t>08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072DC6">
        <w:rPr>
          <w:sz w:val="24"/>
          <w:szCs w:val="24"/>
        </w:rPr>
        <w:t>5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2BC97" w14:textId="7385832E" w:rsidR="0037119D" w:rsidRPr="0037119D" w:rsidRDefault="0037119D" w:rsidP="0037119D">
      <w:pPr>
        <w:spacing w:after="200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Dotyczy postępowania nr:  UKW/DZP-28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2-ZO-B-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14:paraId="62EEC1C7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7F8B3" w14:textId="56238262" w:rsidR="00626BE2" w:rsidRPr="0037119D" w:rsidRDefault="00576D96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Odpowied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ź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 xml:space="preserve"> na pytania </w:t>
      </w:r>
    </w:p>
    <w:p w14:paraId="44010372" w14:textId="31344382" w:rsidR="00C17716" w:rsidRPr="0059300C" w:rsidRDefault="00626BE2" w:rsidP="00C17716">
      <w:pPr>
        <w:autoSpaceDE w:val="0"/>
        <w:spacing w:line="276" w:lineRule="auto"/>
        <w:ind w:right="15" w:hanging="7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sz w:val="20"/>
          <w:szCs w:val="20"/>
        </w:rPr>
        <w:t xml:space="preserve">     </w:t>
      </w:r>
      <w:r w:rsidRPr="0059300C">
        <w:rPr>
          <w:rFonts w:ascii="Times New Roman" w:hAnsi="Times New Roman" w:cs="Times New Roman"/>
          <w:bCs/>
          <w:sz w:val="20"/>
          <w:szCs w:val="20"/>
        </w:rPr>
        <w:t xml:space="preserve">Zamawiający przekazuje treść </w:t>
      </w:r>
      <w:r w:rsidR="00576D96" w:rsidRPr="0059300C">
        <w:rPr>
          <w:rFonts w:ascii="Times New Roman" w:hAnsi="Times New Roman" w:cs="Times New Roman"/>
          <w:bCs/>
          <w:sz w:val="20"/>
          <w:szCs w:val="20"/>
        </w:rPr>
        <w:t xml:space="preserve">pytań i odpowiedzi </w:t>
      </w:r>
      <w:r w:rsidRPr="0059300C">
        <w:rPr>
          <w:rFonts w:ascii="Times New Roman" w:hAnsi="Times New Roman" w:cs="Times New Roman"/>
          <w:bCs/>
          <w:sz w:val="20"/>
          <w:szCs w:val="20"/>
        </w:rPr>
        <w:t xml:space="preserve"> w postępowaniu o udzielenie zamówienia publicznego </w:t>
      </w:r>
      <w:proofErr w:type="spellStart"/>
      <w:r w:rsidRPr="0059300C">
        <w:rPr>
          <w:rFonts w:ascii="Times New Roman" w:hAnsi="Times New Roman" w:cs="Times New Roman"/>
          <w:bCs/>
          <w:sz w:val="20"/>
          <w:szCs w:val="20"/>
        </w:rPr>
        <w:t>pn</w:t>
      </w:r>
      <w:proofErr w:type="spellEnd"/>
      <w:r w:rsidR="00A344DA" w:rsidRPr="0059300C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C03CC" w:rsidRPr="005930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99DA2F" w14:textId="77777777" w:rsidR="0059300C" w:rsidRPr="0059300C" w:rsidRDefault="0059300C" w:rsidP="0059300C">
      <w:pPr>
        <w:pStyle w:val="Nagwek3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Usługa (badanie naukowe) - przygotowania bibliotek oraz sekwencjonowania </w:t>
      </w:r>
      <w:proofErr w:type="spellStart"/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>pełnogenomowego</w:t>
      </w:r>
      <w:proofErr w:type="spellEnd"/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NGS DNA jądrowego pochodzącego z 247 prób jesionu wyniosłego (ID 921358)</w:t>
      </w:r>
    </w:p>
    <w:p w14:paraId="2D8D2ECD" w14:textId="4E799C7B" w:rsidR="00576D96" w:rsidRPr="0059300C" w:rsidRDefault="00576D96" w:rsidP="006928DB">
      <w:pPr>
        <w:pStyle w:val="Tekstpodstawowy"/>
        <w:spacing w:line="360" w:lineRule="auto"/>
        <w:ind w:firstLine="360"/>
        <w:rPr>
          <w:rFonts w:ascii="Times New Roman" w:hAnsi="Times New Roman"/>
          <w:bCs/>
          <w:sz w:val="20"/>
        </w:rPr>
      </w:pPr>
    </w:p>
    <w:p w14:paraId="7DFF80B1" w14:textId="5E834417" w:rsidR="0037119D" w:rsidRPr="0059300C" w:rsidRDefault="0037119D" w:rsidP="003711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300C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252128C" w14:textId="77777777" w:rsidR="00072DC6" w:rsidRDefault="00072DC6" w:rsidP="00576D96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W jakim terminie Zamawiający planuje dostarczyć Wykonawcy próbki do badań, biorąc pod uwagę, że termin realizacji zamówienia to 31.07.2024 r.?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833A9F0" w14:textId="4B6C35CF" w:rsidR="0059300C" w:rsidRPr="00072DC6" w:rsidRDefault="00072DC6" w:rsidP="00576D96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Czy Zamawiający wyraża zgodę na zastosowanie do przygotowania bibliotek zestawu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Prep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Tagmentation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"? Jest to zestaw nowszej generacji niż wymieniony w specyfikacji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TruSeq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Library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Prep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 i jest obecnie rutynowo używany chociażby w tworzeniu bibliotek ludzkich genomów. Należy jednak zastrzec w tym miejscu, że zgodnie z protokołem producenta, finalne biblioteki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całogenomowe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otrzymuje się jako zdenaturowane co oznacza, że nie ma fizycznej możliwości kontroli ich jakości na tym etapie, chociażby z użyciem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Agilent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Bioanalyzer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Kontrola zalecana przez producenta w protokole polega więc na oszacowaniu molarności z wykorzystaniem metody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qPCR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Na podstawie naszych wielu doświadczeń z tymi bibliotekami możemy jednak stwierdzić, że biblioteki powstałe z użyciem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Prep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Tagmentation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są należytej jakości. Czy wobec tego, Zamawiający wyraża zgodę na zastosowanie do przygotowania bibliotek zestawu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Prep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Tagmentation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"?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Zamawiający nie wspomina nic w specyfikacji zamówienia na temat minimalnych kryteriów wsadowych jakie będą spełniać próbki DNA przekazane Wykonawcy. A tymczasem są to podstawowe i kluczowe parametry, nieleżące po stronie Wykonawcy, od których zależy przygotowanie prawidłowej jakości bibliotek. Jakie parametry próbek deklaruje zatem Zamawiający? Albo - czy Zamawiający zapewnia ilość DNA mierzonego fluorymetrycznie (np.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Qubit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na poziomie co najmniej 25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ng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/ul oraz w objętości co najmniej 50 ul, które są wymagane w protokołach, jakich procedowania oczekuje Zamawiający?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Moja uwaga lub sugestia do przemyślenia przez Państwa: w specyfikacji zamówienia napisali Państwo, że w przypadku jeśli próbki przekazane Wykonawcy nie spełniają odpowiednich kryteriów wsadowych "Wykonawca wezwie Zamawiającego do ponownego jednokrotnego dostarczenia prób. Koszty ponownego transportu prób i ponownego wykonania prac laboratoryjnych leżą po stronie Wykonawcy."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 mojej prywatnej, moralnej ocenie tego zapisu prowadzi to więc do kuriozalnej sytuacji, w której to Wykonawca ma brać odpowiedzialność za błędy Zamawiającego i ponosić ich konsekwencje, w postaci nieprawidłowo przygotowanych prób do badań, np. pod względem ilości czy jakości DNA, i musi pokrywać koszty transportu i procesowania kolejnych duplikatów. To odwrócenie odpowiedzialności może więc logicznie prowadzić do paradoksu, że Zamawiającemu wcale nie musi zależeć na dostarczeniu próbek o odpowiedniej jakości i ilości DNA, w celu przygotowania prawidłowych bibliotek do sekwencjonowania - bo </w:t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przecież i tak wszelkie kolejne koszty z tym związane będzie ponosić Wykonawca. To i tak dobrze, że w specyfikacji ograniczone jest to chociaż tylko do "jednokrotnego dostarczenia prób" - bo inaczej to Wykonawca musiałby organizować kolejne dostawy w nieskończoność od Zamawiającego, który bez żadnych konsekwencji mógłby przygotowywać kolejne próbki, które się nie nadają do procesowania.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Skromnie więc sugerowałbym, aby podejść do tego zagadnienia z większą dozą samokrytycyzmu i zmienić z specyfikacji brzmienie zapisu na przykładową treść: "W przypadku negatywnej weryfikacji parametrów wsadowych próbki/próbek, Wykonawca wezwie na jednokrotne dostarczenia dodatkowego materiału na koszt Zamawiającego." Ale przecież jeśli Zamawiający przygotuje wszystkie próbki zgodne z parametrami wsadowymi z protokołu to zapis ten nie będzie miał i tak żadnego znaczenia.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Odpowiedzi:</w:t>
      </w:r>
    </w:p>
    <w:p w14:paraId="46EB0507" w14:textId="77777777" w:rsidR="00072DC6" w:rsidRDefault="00072DC6" w:rsidP="00072DC6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Ad. 1. Próbki zostały już przygotowane i będą dostarczone niezwłocznie po podpisaniu umów.</w:t>
      </w:r>
      <w:r w:rsidRPr="00072DC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Ad. 2. Poprosiliśmy wykonawców o przygotowanie bibliotek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TruSeq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 gdyż jest to kontynuacja eksperymentu, który już trwa w ramach grantu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NdS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/537226/2021/2021. Zależy nam na możliwej unifikacji parametrów przygotowania bibliotek i sekwencjonowania, tak aby wyniki były porównywalne tylko w obrębie zmienności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zmienności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genetycznej badanego gatunku, bez dodatkowych możliwych efektów losowych. Z naszego doświadczenia wynika również, że protokół "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TruSeq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 PCR-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jest optymalny dla DNA pochodzenia roślinnego.</w:t>
      </w:r>
    </w:p>
    <w:p w14:paraId="2A22BDA0" w14:textId="77777777" w:rsidR="00072DC6" w:rsidRDefault="00072DC6" w:rsidP="00072DC6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Ad. 3. W Zapytaniu Ofertowym nie wykazywaliśmy dokładnie jakości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DNA, gdyż do tej pory materiał przesyłany przez nas do wykonawców znacznie przekraczał minimalne parametry jakościowe. Prowadzone na tę chwilę pomiary wskazują, że DNA mierzone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fluorometrycznie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w próbach ma stężenie &gt;=25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ng</w:t>
      </w:r>
      <w:proofErr w:type="spellEnd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/ul a objętość wynosi co najmniej 50 </w:t>
      </w:r>
      <w:proofErr w:type="spellStart"/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uL.</w:t>
      </w:r>
      <w:proofErr w:type="spellEnd"/>
    </w:p>
    <w:p w14:paraId="7BD37E17" w14:textId="69959284" w:rsidR="00C17716" w:rsidRPr="00072DC6" w:rsidRDefault="00072DC6" w:rsidP="00072DC6">
      <w:pPr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D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Ad. 4. Mamy już kilkanaście lat doświadczenia w izolowaniu DNA pochodzącego z roślin i zwierząt. Dbamy też o najwyższą jakość prób, bo zależny nam na uzyskaniu możliwie najlepszych wyników w celu realizowania granatów i projektów. Z drugiej strony rozumiemy Państwa uwagę i rozważymy zaproponowany zapis dotyczący jakości prób "na wejściu" w przyszłych postępowaniach. Sam zapis zawarty w niniejszym postępowaniu, ma chronić nas przed sytuacją, w której Wykonawca z powodu błędów laboratoryjnych po swojej stronie nie będzie w stanie dostarczyć oczekiwanych przez nas danych/wyników.</w:t>
      </w:r>
    </w:p>
    <w:p w14:paraId="260BF054" w14:textId="77777777" w:rsidR="00072DC6" w:rsidRDefault="00072DC6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5FA5C78" w14:textId="11593326" w:rsidR="00434502" w:rsidRPr="0037119D" w:rsidRDefault="0059300C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44DA" w:rsidRPr="0037119D">
        <w:rPr>
          <w:rFonts w:ascii="Times New Roman" w:hAnsi="Times New Roman" w:cs="Times New Roman"/>
          <w:bCs/>
          <w:sz w:val="20"/>
          <w:szCs w:val="20"/>
        </w:rPr>
        <w:t>Kanclerz</w:t>
      </w:r>
      <w:r w:rsidR="00072DC6">
        <w:rPr>
          <w:rFonts w:ascii="Times New Roman" w:hAnsi="Times New Roman" w:cs="Times New Roman"/>
          <w:bCs/>
          <w:sz w:val="20"/>
          <w:szCs w:val="20"/>
        </w:rPr>
        <w:t>a</w:t>
      </w:r>
      <w:r w:rsidR="00A344DA" w:rsidRPr="0037119D">
        <w:rPr>
          <w:rFonts w:ascii="Times New Roman" w:hAnsi="Times New Roman" w:cs="Times New Roman"/>
          <w:bCs/>
          <w:sz w:val="20"/>
          <w:szCs w:val="20"/>
        </w:rPr>
        <w:t xml:space="preserve"> UKW</w:t>
      </w:r>
    </w:p>
    <w:p w14:paraId="4DD7A3C2" w14:textId="77777777" w:rsidR="00A710DF" w:rsidRPr="0037119D" w:rsidRDefault="00A710DF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8095957" w14:textId="15C3E993" w:rsidR="00A344DA" w:rsidRPr="0037119D" w:rsidRDefault="00A344DA" w:rsidP="00A344DA">
      <w:pPr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bCs/>
          <w:sz w:val="20"/>
          <w:szCs w:val="20"/>
        </w:rPr>
        <w:t xml:space="preserve">Mgr </w:t>
      </w:r>
      <w:r w:rsidR="00072DC6">
        <w:rPr>
          <w:rFonts w:ascii="Times New Roman" w:hAnsi="Times New Roman" w:cs="Times New Roman"/>
          <w:bCs/>
          <w:sz w:val="20"/>
          <w:szCs w:val="20"/>
        </w:rPr>
        <w:t>Renata Malak</w:t>
      </w:r>
    </w:p>
    <w:sectPr w:rsidR="00A344DA" w:rsidRPr="0037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72DC6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7119D"/>
    <w:rsid w:val="00394985"/>
    <w:rsid w:val="003E7545"/>
    <w:rsid w:val="0041003C"/>
    <w:rsid w:val="00434502"/>
    <w:rsid w:val="004576E5"/>
    <w:rsid w:val="0051123C"/>
    <w:rsid w:val="005301ED"/>
    <w:rsid w:val="00553433"/>
    <w:rsid w:val="00576D96"/>
    <w:rsid w:val="0059300C"/>
    <w:rsid w:val="0059569A"/>
    <w:rsid w:val="00600755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1F3A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Znak5">
    <w:name w:val="Znak Znak5"/>
    <w:basedOn w:val="Normalny"/>
    <w:rsid w:val="0037119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925B-244B-4416-8FC6-47EE6D6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2024-05-08T07:49:00Z</cp:lastPrinted>
  <dcterms:created xsi:type="dcterms:W3CDTF">2024-05-08T07:45:00Z</dcterms:created>
  <dcterms:modified xsi:type="dcterms:W3CDTF">2024-05-08T07:49:00Z</dcterms:modified>
</cp:coreProperties>
</file>