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9D" w:rsidRDefault="008E2D9D" w:rsidP="008E2D9D">
      <w:pPr>
        <w:jc w:val="right"/>
        <w:rPr>
          <w:b/>
        </w:rPr>
      </w:pPr>
      <w:r w:rsidRPr="008E2D9D">
        <w:rPr>
          <w:b/>
        </w:rPr>
        <w:t xml:space="preserve">Załącznik </w:t>
      </w:r>
      <w:bookmarkStart w:id="0" w:name="_GoBack"/>
      <w:bookmarkEnd w:id="0"/>
      <w:r w:rsidRPr="008E2D9D">
        <w:rPr>
          <w:b/>
        </w:rPr>
        <w:t xml:space="preserve">nr </w:t>
      </w:r>
      <w:r>
        <w:rPr>
          <w:b/>
        </w:rPr>
        <w:t>4A</w:t>
      </w:r>
      <w:r w:rsidRPr="008E2D9D">
        <w:rPr>
          <w:b/>
        </w:rPr>
        <w:t xml:space="preserve"> </w:t>
      </w:r>
      <w:proofErr w:type="spellStart"/>
      <w:r w:rsidRPr="008E2D9D">
        <w:rPr>
          <w:b/>
        </w:rPr>
        <w:t>SWZ</w:t>
      </w:r>
      <w:proofErr w:type="spellEnd"/>
    </w:p>
    <w:p w:rsidR="008E2D9D" w:rsidRDefault="008E2D9D" w:rsidP="008E2D9D">
      <w:pPr>
        <w:jc w:val="center"/>
        <w:rPr>
          <w:b/>
        </w:rPr>
      </w:pPr>
    </w:p>
    <w:p w:rsidR="008E2D9D" w:rsidRPr="00A14702" w:rsidRDefault="008E2D9D" w:rsidP="008E2D9D">
      <w:pPr>
        <w:jc w:val="center"/>
        <w:rPr>
          <w:b/>
        </w:rPr>
      </w:pPr>
      <w:r w:rsidRPr="00A14702">
        <w:rPr>
          <w:b/>
        </w:rPr>
        <w:t>WYKAZ SPEŁNIANIA PARAMETRÓW TECHNICZNYCH</w:t>
      </w:r>
    </w:p>
    <w:p w:rsidR="008E2D9D" w:rsidRPr="00A14702" w:rsidRDefault="008E2D9D" w:rsidP="008E2D9D">
      <w:pPr>
        <w:jc w:val="center"/>
        <w:rPr>
          <w:b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223"/>
        <w:gridCol w:w="5763"/>
        <w:gridCol w:w="2397"/>
        <w:gridCol w:w="2397"/>
      </w:tblGrid>
      <w:tr w:rsidR="008E2D9D" w:rsidRPr="00A14702" w:rsidTr="00AA4262">
        <w:trPr>
          <w:trHeight w:val="303"/>
        </w:trPr>
        <w:tc>
          <w:tcPr>
            <w:tcW w:w="579" w:type="dxa"/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Lp.</w:t>
            </w:r>
          </w:p>
        </w:tc>
        <w:tc>
          <w:tcPr>
            <w:tcW w:w="2236" w:type="dxa"/>
            <w:gridSpan w:val="2"/>
            <w:shd w:val="pct10" w:color="auto" w:fill="auto"/>
            <w:vAlign w:val="center"/>
          </w:tcPr>
          <w:p w:rsidR="008E2D9D" w:rsidRPr="00A14702" w:rsidRDefault="008E2D9D" w:rsidP="008E2D9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 xml:space="preserve">Rodzaj </w:t>
            </w:r>
            <w:r>
              <w:rPr>
                <w:b/>
                <w:lang w:eastAsia="pl-PL"/>
              </w:rPr>
              <w:t>u</w:t>
            </w:r>
            <w:r w:rsidRPr="00A14702">
              <w:rPr>
                <w:b/>
                <w:lang w:eastAsia="pl-PL"/>
              </w:rPr>
              <w:t>rządzenia/ podzespół</w:t>
            </w:r>
          </w:p>
        </w:tc>
        <w:tc>
          <w:tcPr>
            <w:tcW w:w="5763" w:type="dxa"/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Parametry minimalne</w:t>
            </w:r>
          </w:p>
        </w:tc>
        <w:tc>
          <w:tcPr>
            <w:tcW w:w="2397" w:type="dxa"/>
            <w:shd w:val="pct10" w:color="auto" w:fill="auto"/>
            <w:vAlign w:val="center"/>
          </w:tcPr>
          <w:p w:rsidR="008E2D9D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Spełnia</w:t>
            </w:r>
          </w:p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 / NIE</w:t>
            </w:r>
          </w:p>
        </w:tc>
        <w:tc>
          <w:tcPr>
            <w:tcW w:w="2397" w:type="dxa"/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Producent/ marka/typ/kod producenta</w:t>
            </w:r>
          </w:p>
        </w:tc>
      </w:tr>
      <w:tr w:rsidR="008E2D9D" w:rsidRPr="00A14702" w:rsidTr="00E32306">
        <w:trPr>
          <w:trHeight w:val="344"/>
        </w:trPr>
        <w:tc>
          <w:tcPr>
            <w:tcW w:w="592" w:type="dxa"/>
            <w:gridSpan w:val="2"/>
            <w:vMerge w:val="restart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1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223" w:type="dxa"/>
            <w:vMerge w:val="restart"/>
          </w:tcPr>
          <w:p w:rsidR="008E2D9D" w:rsidRPr="00A14702" w:rsidRDefault="008E2D9D" w:rsidP="00AA4262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Jednostka centralna</w:t>
            </w:r>
            <w:r w:rsidRPr="00A14702">
              <w:rPr>
                <w:b/>
                <w:lang w:eastAsia="pl-PL"/>
              </w:rPr>
              <w:t xml:space="preserve"> PC</w:t>
            </w:r>
          </w:p>
        </w:tc>
        <w:tc>
          <w:tcPr>
            <w:tcW w:w="10557" w:type="dxa"/>
            <w:gridSpan w:val="3"/>
            <w:shd w:val="clear" w:color="auto" w:fill="auto"/>
          </w:tcPr>
          <w:p w:rsidR="008E2D9D" w:rsidRPr="00A14702" w:rsidRDefault="008E2D9D" w:rsidP="008E2D9D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A14702">
              <w:rPr>
                <w:lang w:eastAsia="pl-PL"/>
              </w:rPr>
              <w:t>Komputer PC o poniższych parametrach</w:t>
            </w:r>
            <w:r>
              <w:rPr>
                <w:lang w:eastAsia="pl-PL"/>
              </w:rPr>
              <w:t>:</w:t>
            </w: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Procesor:</w:t>
            </w:r>
          </w:p>
          <w:p w:rsidR="008E2D9D" w:rsidRPr="00A14702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Architektura x64.</w:t>
            </w:r>
          </w:p>
          <w:p w:rsidR="008E2D9D" w:rsidRPr="00A14702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Fizyczne 4 rdzenie, 8 wątków</w:t>
            </w:r>
            <w:r>
              <w:rPr>
                <w:rFonts w:eastAsia="Calibri"/>
                <w:lang w:eastAsia="zh-CN"/>
              </w:rPr>
              <w:t>, minimum 12 MB cache</w:t>
            </w:r>
            <w:r w:rsidRPr="00A14702">
              <w:rPr>
                <w:rFonts w:eastAsia="Calibri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974FFF">
              <w:t xml:space="preserve">Powinien uzyskiwać w teście </w:t>
            </w:r>
            <w:proofErr w:type="spellStart"/>
            <w:r w:rsidRPr="00974FFF">
              <w:t>PassMark</w:t>
            </w:r>
            <w:proofErr w:type="spellEnd"/>
            <w:r w:rsidRPr="00974FFF">
              <w:t xml:space="preserve"> CPU wynik min. 14500 punktów (wynik zaproponowanego procesora musi być opublikowany na stronie cpubenchmark.net).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AA4262">
        <w:trPr>
          <w:trHeight w:val="587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DB5DC7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 xml:space="preserve">Pamięć operacyjna RAM  min. </w:t>
            </w:r>
            <w:r>
              <w:rPr>
                <w:rFonts w:eastAsia="Calibri"/>
                <w:lang w:eastAsia="zh-CN"/>
              </w:rPr>
              <w:t xml:space="preserve">8 GB, </w:t>
            </w:r>
            <w:r>
              <w:rPr>
                <w:rFonts w:eastAsia="Calibri"/>
              </w:rPr>
              <w:t>taktowanie 3200 MHz.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269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Wbudowana</w:t>
            </w:r>
            <w:r w:rsidRPr="00A14702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>karta</w:t>
            </w:r>
            <w:r w:rsidRPr="00A14702">
              <w:rPr>
                <w:rFonts w:eastAsia="Calibri"/>
                <w:lang w:eastAsia="zh-CN"/>
              </w:rPr>
              <w:t xml:space="preserve"> Ethernet w standardzie 1000Base-T.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7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Zintegrowana karta dźwiękowa</w:t>
            </w:r>
            <w:r>
              <w:rPr>
                <w:rFonts w:eastAsia="Calibri"/>
                <w:lang w:eastAsia="zh-CN"/>
              </w:rPr>
              <w:t xml:space="preserve"> z płytą główną.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Karta graficzna zintegrowana z procesorem (CPU), obsługa 2 monitorów o rozdzielczości (</w:t>
            </w:r>
            <w:r>
              <w:rPr>
                <w:rStyle w:val="tablesaw-cell-content"/>
              </w:rPr>
              <w:t>4096 x 2160 @ 60Hz).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560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widowControl w:val="0"/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Dysk półprzewodnikowy SSD.</w:t>
            </w:r>
          </w:p>
          <w:p w:rsidR="008E2D9D" w:rsidRPr="00A14702" w:rsidRDefault="008E2D9D" w:rsidP="008E2D9D">
            <w:pPr>
              <w:widowControl w:val="0"/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Interfejs</w:t>
            </w:r>
            <w:r>
              <w:t xml:space="preserve"> M.2 </w:t>
            </w:r>
            <w:proofErr w:type="spellStart"/>
            <w:r>
              <w:t>PCIe</w:t>
            </w:r>
            <w:proofErr w:type="spellEnd"/>
            <w:r>
              <w:t xml:space="preserve">. </w:t>
            </w:r>
            <w:r>
              <w:rPr>
                <w:rFonts w:eastAsia="Calibri"/>
                <w:lang w:eastAsia="zh-CN"/>
              </w:rPr>
              <w:t>Pojemność min. 250 GB.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285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Dodatkowy dysk HDD o pojemności min. 1000 GB.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232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 xml:space="preserve">Zasilacz </w:t>
            </w:r>
            <w:r>
              <w:rPr>
                <w:rFonts w:eastAsia="Calibri"/>
                <w:lang w:eastAsia="zh-CN"/>
              </w:rPr>
              <w:t xml:space="preserve">wewnątrz obudowy </w:t>
            </w:r>
            <w:r w:rsidRPr="00A14702">
              <w:rPr>
                <w:rFonts w:eastAsia="Calibri"/>
                <w:lang w:eastAsia="zh-CN"/>
              </w:rPr>
              <w:t xml:space="preserve">o mocy </w:t>
            </w:r>
            <w:r>
              <w:rPr>
                <w:rFonts w:eastAsia="Calibri"/>
                <w:lang w:eastAsia="zh-CN"/>
              </w:rPr>
              <w:t xml:space="preserve">max </w:t>
            </w:r>
            <w:r w:rsidRPr="00A14702">
              <w:rPr>
                <w:rFonts w:eastAsia="Calibri"/>
                <w:lang w:eastAsia="zh-CN"/>
              </w:rPr>
              <w:t>4</w:t>
            </w:r>
            <w:r>
              <w:rPr>
                <w:rFonts w:eastAsia="Calibri"/>
                <w:lang w:eastAsia="zh-CN"/>
              </w:rPr>
              <w:t>0</w:t>
            </w:r>
            <w:r w:rsidRPr="00A14702">
              <w:rPr>
                <w:rFonts w:eastAsia="Calibri"/>
                <w:lang w:eastAsia="zh-CN"/>
              </w:rPr>
              <w:t>0W</w:t>
            </w:r>
            <w:r>
              <w:rPr>
                <w:rFonts w:eastAsia="Calibri"/>
                <w:lang w:eastAsia="zh-CN"/>
              </w:rPr>
              <w:t>.</w:t>
            </w:r>
            <w:r w:rsidRPr="00A14702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7D3F2A" w:rsidTr="008E2D9D">
        <w:trPr>
          <w:trHeight w:val="32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EF2327" w:rsidRDefault="008E2D9D" w:rsidP="008E2D9D">
            <w:pPr>
              <w:snapToGrid w:val="0"/>
              <w:jc w:val="both"/>
              <w:rPr>
                <w:rFonts w:eastAsia="Calibri"/>
                <w:lang w:val="en-US" w:eastAsia="zh-CN"/>
              </w:rPr>
            </w:pPr>
            <w:r w:rsidRPr="00F816E2">
              <w:rPr>
                <w:rFonts w:eastAsia="Calibri"/>
                <w:lang w:val="en-US"/>
              </w:rPr>
              <w:t xml:space="preserve">Obsługa standardu Trusted Platform Module </w:t>
            </w:r>
            <w:proofErr w:type="spellStart"/>
            <w:r w:rsidRPr="00F816E2">
              <w:rPr>
                <w:rFonts w:eastAsia="Calibri"/>
                <w:lang w:val="en-US"/>
              </w:rPr>
              <w:t>ver</w:t>
            </w:r>
            <w:proofErr w:type="spellEnd"/>
            <w:r w:rsidRPr="00F816E2">
              <w:rPr>
                <w:rFonts w:eastAsia="Calibri"/>
                <w:lang w:val="en-US"/>
              </w:rPr>
              <w:t xml:space="preserve"> 2.</w:t>
            </w:r>
          </w:p>
        </w:tc>
        <w:tc>
          <w:tcPr>
            <w:tcW w:w="2397" w:type="dxa"/>
          </w:tcPr>
          <w:p w:rsidR="008E2D9D" w:rsidRPr="00EF2327" w:rsidRDefault="008E2D9D" w:rsidP="00AA426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EF2327" w:rsidRDefault="008E2D9D" w:rsidP="00AA426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EF2327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val="en-US" w:eastAsia="pl-PL"/>
              </w:rPr>
            </w:pPr>
          </w:p>
        </w:tc>
        <w:tc>
          <w:tcPr>
            <w:tcW w:w="2223" w:type="dxa"/>
            <w:vMerge/>
          </w:tcPr>
          <w:p w:rsidR="008E2D9D" w:rsidRPr="00EF2327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val="en-US"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Wewn</w:t>
            </w:r>
            <w:r>
              <w:rPr>
                <w:rFonts w:eastAsia="Calibri"/>
                <w:lang w:eastAsia="zh-CN"/>
              </w:rPr>
              <w:t>ętrzny napęd nagrywający nośniki</w:t>
            </w:r>
            <w:r w:rsidRPr="00A14702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CD, </w:t>
            </w:r>
            <w:r w:rsidRPr="00A14702">
              <w:rPr>
                <w:rFonts w:eastAsia="Calibri"/>
                <w:lang w:eastAsia="zh-CN"/>
              </w:rPr>
              <w:t>DVD+/-R/RW.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Porty na panelu przednim:</w:t>
            </w:r>
          </w:p>
          <w:p w:rsidR="008E2D9D" w:rsidRPr="00C0016D" w:rsidRDefault="008E2D9D" w:rsidP="008E2D9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0016D">
              <w:rPr>
                <w:rFonts w:eastAsia="Calibri"/>
                <w:sz w:val="24"/>
                <w:szCs w:val="24"/>
                <w:lang w:eastAsia="zh-CN"/>
              </w:rPr>
              <w:t>2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0016D">
              <w:rPr>
                <w:rFonts w:eastAsia="Calibri"/>
                <w:sz w:val="24"/>
                <w:szCs w:val="24"/>
                <w:lang w:eastAsia="zh-CN"/>
              </w:rPr>
              <w:t>x USB 2.0.</w:t>
            </w:r>
          </w:p>
          <w:p w:rsidR="008E2D9D" w:rsidRPr="00C0016D" w:rsidRDefault="008E2D9D" w:rsidP="008E2D9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C0016D"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0016D">
              <w:rPr>
                <w:rFonts w:eastAsia="Calibri"/>
                <w:sz w:val="24"/>
                <w:szCs w:val="24"/>
                <w:lang w:val="en-US" w:eastAsia="zh-CN"/>
              </w:rPr>
              <w:t>x USB 3.2 gen 1.</w:t>
            </w:r>
          </w:p>
          <w:p w:rsidR="008E2D9D" w:rsidRPr="00C0016D" w:rsidRDefault="008E2D9D" w:rsidP="008E2D9D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Calibri"/>
                <w:lang w:eastAsia="zh-CN"/>
              </w:rPr>
            </w:pPr>
            <w:r w:rsidRPr="00C0016D">
              <w:rPr>
                <w:rFonts w:eastAsia="Calibri"/>
                <w:sz w:val="24"/>
                <w:szCs w:val="24"/>
                <w:lang w:eastAsia="zh-CN"/>
              </w:rPr>
              <w:lastRenderedPageBreak/>
              <w:t>Złącze słuchawkowe/mikrofonowe.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Porty na panelu tylnym:</w:t>
            </w:r>
          </w:p>
          <w:p w:rsidR="008E2D9D" w:rsidRPr="00406034" w:rsidRDefault="008E2D9D" w:rsidP="008E2D9D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60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porty USB typu 2.0,</w:t>
            </w:r>
          </w:p>
          <w:p w:rsidR="008E2D9D" w:rsidRPr="00406034" w:rsidRDefault="008E2D9D" w:rsidP="008E2D9D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60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porty typu USB 3.2 gen. 1,</w:t>
            </w:r>
          </w:p>
          <w:p w:rsidR="008E2D9D" w:rsidRPr="00406034" w:rsidRDefault="008E2D9D" w:rsidP="008E2D9D">
            <w:pPr>
              <w:pStyle w:val="Bezodstpw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60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Wejście/wyjście audio</w:t>
            </w:r>
          </w:p>
          <w:p w:rsidR="008E2D9D" w:rsidRPr="00406034" w:rsidRDefault="008E2D9D" w:rsidP="008E2D9D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06034">
              <w:rPr>
                <w:sz w:val="24"/>
                <w:szCs w:val="24"/>
                <w:lang w:eastAsia="zh-CN"/>
              </w:rPr>
              <w:t>Złącza 2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406034">
              <w:rPr>
                <w:sz w:val="24"/>
                <w:szCs w:val="24"/>
                <w:lang w:eastAsia="zh-CN"/>
              </w:rPr>
              <w:t>x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406034">
              <w:rPr>
                <w:sz w:val="24"/>
                <w:szCs w:val="24"/>
                <w:lang w:eastAsia="zh-CN"/>
              </w:rPr>
              <w:t>HDMI</w:t>
            </w:r>
            <w:r>
              <w:rPr>
                <w:sz w:val="24"/>
                <w:szCs w:val="24"/>
                <w:lang w:eastAsia="zh-CN"/>
              </w:rPr>
              <w:t>.</w:t>
            </w:r>
            <w:r w:rsidRPr="00406034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Klawiatura p</w:t>
            </w:r>
            <w:r>
              <w:rPr>
                <w:rFonts w:eastAsia="Calibri"/>
                <w:lang w:eastAsia="zh-CN"/>
              </w:rPr>
              <w:t>ełnowymiarowa w układzie QWERTY w</w:t>
            </w:r>
            <w:r w:rsidRPr="00A14702">
              <w:rPr>
                <w:rFonts w:eastAsia="Calibri"/>
                <w:lang w:eastAsia="zh-CN"/>
              </w:rPr>
              <w:t>yłącznie z interfejsem USB o kabl</w:t>
            </w:r>
            <w:r>
              <w:rPr>
                <w:rFonts w:eastAsia="Calibri"/>
                <w:lang w:eastAsia="zh-CN"/>
              </w:rPr>
              <w:t>u</w:t>
            </w:r>
            <w:r w:rsidRPr="00A14702">
              <w:rPr>
                <w:rFonts w:eastAsia="Calibri"/>
                <w:lang w:eastAsia="zh-CN"/>
              </w:rPr>
              <w:t xml:space="preserve"> długości 1,8m.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A14702">
              <w:rPr>
                <w:rFonts w:eastAsia="Calibri"/>
                <w:lang w:eastAsia="zh-CN"/>
              </w:rPr>
              <w:t>Mysz optyczna z rolką/trzecim przyciskiem (uniwersalny układ dłoni) z podkładką</w:t>
            </w:r>
            <w:r>
              <w:rPr>
                <w:rFonts w:eastAsia="Calibri"/>
                <w:lang w:eastAsia="zh-CN"/>
              </w:rPr>
              <w:t>, w</w:t>
            </w:r>
            <w:r w:rsidRPr="00A14702">
              <w:rPr>
                <w:rFonts w:eastAsia="Calibri"/>
                <w:lang w:eastAsia="zh-CN"/>
              </w:rPr>
              <w:t>yłącznie z interfejsem USB o kabl</w:t>
            </w:r>
            <w:r>
              <w:rPr>
                <w:rFonts w:eastAsia="Calibri"/>
                <w:lang w:eastAsia="zh-CN"/>
              </w:rPr>
              <w:t>u</w:t>
            </w:r>
            <w:r w:rsidRPr="00A14702">
              <w:rPr>
                <w:rFonts w:eastAsia="Calibri"/>
                <w:lang w:eastAsia="zh-CN"/>
              </w:rPr>
              <w:t xml:space="preserve"> długości 1,8m.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Czytnik Smart Card:</w:t>
            </w:r>
          </w:p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974FFF">
              <w:rPr>
                <w:rFonts w:eastAsia="Calibri"/>
                <w:lang w:eastAsia="zh-CN"/>
              </w:rPr>
              <w:t>Obsługa kart procesorowych ISO 7816</w:t>
            </w:r>
            <w:r>
              <w:rPr>
                <w:rFonts w:eastAsia="Calibri"/>
                <w:lang w:eastAsia="zh-CN"/>
              </w:rPr>
              <w:t xml:space="preserve">. </w:t>
            </w:r>
            <w:r w:rsidRPr="00756C1C">
              <w:t>Czytnik musi posiadać syg</w:t>
            </w:r>
            <w:r>
              <w:t>nalizację optyczną np. diodową. C</w:t>
            </w:r>
            <w:r w:rsidRPr="00756C1C">
              <w:t xml:space="preserve">zytnik musi być zgodny ze standardem Microsoft WHQL (Microsoft Windows Hardware </w:t>
            </w:r>
            <w:proofErr w:type="spellStart"/>
            <w:r w:rsidRPr="00756C1C">
              <w:t>Quality</w:t>
            </w:r>
            <w:proofErr w:type="spellEnd"/>
            <w:r w:rsidRPr="00756C1C">
              <w:t xml:space="preserve"> </w:t>
            </w:r>
            <w:proofErr w:type="spellStart"/>
            <w:r w:rsidRPr="00756C1C">
              <w:t>Labs</w:t>
            </w:r>
            <w:proofErr w:type="spellEnd"/>
            <w:r w:rsidRPr="00756C1C">
              <w:t>)</w:t>
            </w:r>
            <w:r>
              <w:t>.</w:t>
            </w:r>
          </w:p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Interfejs komunikacyjny z komputerem: USB (w przypadku czytnika zewnętrznego wtyk USB typ A – przewód 150 cm).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974FFF" w:rsidRDefault="008E2D9D" w:rsidP="008E2D9D">
            <w:pPr>
              <w:widowControl w:val="0"/>
              <w:jc w:val="both"/>
              <w:rPr>
                <w:rFonts w:eastAsia="Calibri"/>
                <w:lang w:eastAsia="zh-CN"/>
              </w:rPr>
            </w:pPr>
            <w:r w:rsidRPr="00974FFF">
              <w:rPr>
                <w:rFonts w:eastAsia="Calibri"/>
                <w:lang w:eastAsia="zh-CN"/>
              </w:rPr>
              <w:t>Platforma zawiera wszystkie dodatkowe komponenty dostarczone i zainstalowane (system chłodzenia, kable, sterowniki) potrzebne do jej uruchomienia i działania z systemem operacyjnym Windows 10 Pro x64. Wszystkie parametry są spełnione jednocześnie, bez użycia dodatkowych adapterów, przejściówek, itp.</w:t>
            </w:r>
          </w:p>
          <w:p w:rsidR="008E2D9D" w:rsidRPr="00974FFF" w:rsidRDefault="008E2D9D" w:rsidP="008E2D9D">
            <w:pPr>
              <w:widowControl w:val="0"/>
              <w:jc w:val="both"/>
              <w:rPr>
                <w:rFonts w:eastAsia="Calibri"/>
                <w:lang w:eastAsia="zh-CN"/>
              </w:rPr>
            </w:pPr>
            <w:r w:rsidRPr="00974FFF">
              <w:rPr>
                <w:rFonts w:eastAsia="Calibri"/>
                <w:lang w:eastAsia="zh-CN"/>
              </w:rPr>
              <w:t xml:space="preserve">Oprogramowanie ze wszystkimi sterownikami </w:t>
            </w:r>
            <w:r>
              <w:rPr>
                <w:rFonts w:eastAsia="Calibri"/>
                <w:lang w:eastAsia="zh-CN"/>
              </w:rPr>
              <w:br/>
            </w:r>
            <w:r w:rsidRPr="00974FFF">
              <w:rPr>
                <w:rFonts w:eastAsia="Calibri"/>
                <w:lang w:eastAsia="zh-CN"/>
              </w:rPr>
              <w:t>i bieżącymi aktualizacjami ma być zainstalowane na dostarczonym urządzeniu.</w:t>
            </w:r>
          </w:p>
          <w:p w:rsidR="008E2D9D" w:rsidRDefault="008E2D9D" w:rsidP="008E2D9D">
            <w:pPr>
              <w:jc w:val="both"/>
              <w:rPr>
                <w:rFonts w:eastAsia="Calibri"/>
                <w:lang w:eastAsia="zh-CN"/>
              </w:rPr>
            </w:pPr>
            <w:r w:rsidRPr="00974FFF">
              <w:rPr>
                <w:rFonts w:eastAsia="Calibri"/>
                <w:lang w:eastAsia="zh-CN"/>
              </w:rPr>
              <w:t xml:space="preserve">Niedopuszczalne jest dostarczenie zestawu </w:t>
            </w:r>
            <w:r>
              <w:rPr>
                <w:rFonts w:eastAsia="Calibri"/>
                <w:lang w:eastAsia="zh-CN"/>
              </w:rPr>
              <w:br/>
            </w:r>
            <w:r w:rsidRPr="00974FFF">
              <w:rPr>
                <w:rFonts w:eastAsia="Calibri"/>
                <w:lang w:eastAsia="zh-CN"/>
              </w:rPr>
              <w:t>z zainstalowanym oprogramowaniem typu tzw. „</w:t>
            </w:r>
            <w:proofErr w:type="spellStart"/>
            <w:r w:rsidRPr="00974FFF">
              <w:rPr>
                <w:rFonts w:eastAsia="Calibri"/>
                <w:lang w:eastAsia="zh-CN"/>
              </w:rPr>
              <w:t>trial</w:t>
            </w:r>
            <w:proofErr w:type="spellEnd"/>
            <w:r w:rsidRPr="00974FFF">
              <w:rPr>
                <w:rFonts w:eastAsia="Calibri"/>
                <w:lang w:eastAsia="zh-CN"/>
              </w:rPr>
              <w:t>”, „demo” itp. (innym niż to jest wyłącznie niezbędne do działania zestawu).</w:t>
            </w:r>
          </w:p>
          <w:p w:rsidR="008E2D9D" w:rsidRPr="00A14702" w:rsidRDefault="008E2D9D" w:rsidP="008E2D9D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Oprogramowanie:</w:t>
            </w: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A14702">
              <w:rPr>
                <w:color w:val="000000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 w:rsidRPr="00A14702">
              <w:rPr>
                <w:color w:val="000000"/>
                <w:lang w:eastAsia="pl-PL"/>
              </w:rPr>
              <w:t>reinstalację</w:t>
            </w:r>
            <w:proofErr w:type="spellEnd"/>
            <w:r w:rsidRPr="00A14702">
              <w:rPr>
                <w:color w:val="000000"/>
                <w:lang w:eastAsia="pl-PL"/>
              </w:rPr>
              <w:t xml:space="preserve">. </w:t>
            </w:r>
            <w:r w:rsidRPr="00A14702">
              <w:rPr>
                <w:rFonts w:eastAsia="Calibri"/>
                <w:color w:val="000000"/>
                <w:lang w:eastAsia="zh-CN"/>
              </w:rPr>
              <w:t>O</w:t>
            </w:r>
            <w:r w:rsidRPr="00A14702">
              <w:rPr>
                <w:rFonts w:eastAsia="Calibri"/>
                <w:color w:val="000000"/>
                <w:lang w:eastAsia="pl-PL"/>
              </w:rPr>
              <w:t>programowanie powinno zawiera</w:t>
            </w:r>
            <w:r w:rsidRPr="00A14702">
              <w:rPr>
                <w:rFonts w:eastAsia="TimesNewRoman"/>
                <w:color w:val="000000"/>
                <w:lang w:eastAsia="pl-PL"/>
              </w:rPr>
              <w:t xml:space="preserve">ć </w:t>
            </w:r>
            <w:r w:rsidRPr="00A14702">
              <w:rPr>
                <w:rFonts w:eastAsia="Calibri"/>
                <w:color w:val="000000"/>
                <w:lang w:eastAsia="pl-PL"/>
              </w:rPr>
              <w:t>certyfikat autentyczno</w:t>
            </w:r>
            <w:r w:rsidRPr="00A14702">
              <w:rPr>
                <w:rFonts w:eastAsia="TimesNewRoman"/>
                <w:color w:val="000000"/>
                <w:lang w:eastAsia="pl-PL"/>
              </w:rPr>
              <w:t>ś</w:t>
            </w:r>
            <w:r w:rsidRPr="00A14702">
              <w:rPr>
                <w:rFonts w:eastAsia="Calibri"/>
                <w:color w:val="000000"/>
                <w:lang w:eastAsia="pl-PL"/>
              </w:rPr>
              <w:t>ci lub unikalny kod aktywacyjny. System operacyjny fabrycznie nowy, nieużywany i nieaktywowany nigdy wcześniej na żadnym innym urządzeniu</w:t>
            </w:r>
            <w:r w:rsidRPr="00A14702">
              <w:rPr>
                <w:color w:val="000000"/>
                <w:lang w:eastAsia="pl-PL"/>
              </w:rPr>
              <w:t>.</w:t>
            </w:r>
          </w:p>
          <w:p w:rsidR="008E2D9D" w:rsidRPr="00A14702" w:rsidRDefault="008E2D9D" w:rsidP="008E2D9D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A14702">
              <w:rPr>
                <w:b/>
                <w:bCs/>
                <w:color w:val="000000"/>
                <w:lang w:eastAsia="pl-PL"/>
              </w:rPr>
              <w:t>Kryteria równoważności: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polska wersja językowa,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większości powszechnie użytkowanego sprzętu informatycznego (m.in. drukarki, skanery, urządzenia sieciowe),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Active Directory,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wsparcie dla standardu </w:t>
            </w:r>
            <w:proofErr w:type="spellStart"/>
            <w:r>
              <w:rPr>
                <w:color w:val="000000"/>
                <w:lang w:eastAsia="pl-PL"/>
              </w:rPr>
              <w:t>Plug&amp;Play</w:t>
            </w:r>
            <w:proofErr w:type="spellEnd"/>
            <w:r>
              <w:rPr>
                <w:color w:val="000000"/>
                <w:lang w:eastAsia="pl-PL"/>
              </w:rPr>
              <w:t>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wparcie dla połączeń wykorzystujących funkcję pulpit zdalny (RDP),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pełne wsparcie serwisowe i techniczne producenta systemu operacyjnego,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aktualizowanie systemu operacyjnego przez Internet,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zdalnej instalacji, konfiguracji, administracji oraz aktualizacji systemu,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możliwość aktualizacji sterowników urządzeń z wykorzystaniem sieci internetowej,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graficzny interfejs użytkownika,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dostęp do systemu oparty na zasadach kont użytkowników i haseł,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funkcja wyszukiwania plików zintegrowana z systemem operacyjnym,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administrowanie systemem z wykorzystaniem reguł (polityk) wpływających na funkcjonalność systemu oraz zainstalowanych aplikacji,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możliwość instalacji i poprawnego działania </w:t>
            </w:r>
            <w:r>
              <w:rPr>
                <w:lang w:eastAsia="pl-PL"/>
              </w:rPr>
              <w:lastRenderedPageBreak/>
              <w:t>oprogramowania dostępnego w ramach posiadanych przez Zamawiającego licencji MS Office 2016/2019 Standard, MS Office 2016/2019 Professional,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>możliwość instalacji i poprawnego działania aplikacji wykorzystywanych przez Zamawiającego tj.: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system klasy SWD,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aplikacje umożliwiające współpracę z Krajowym Systemem Informacyjnym Policji,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Lotus,</w:t>
            </w:r>
          </w:p>
          <w:p w:rsidR="008E2D9D" w:rsidRDefault="008E2D9D" w:rsidP="008E2D9D">
            <w:pPr>
              <w:widowControl w:val="0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obecne wersje ww. aplikacji pracują pod kontrolą systemu Microsoft Windows 8/10.</w:t>
            </w:r>
          </w:p>
          <w:p w:rsidR="008E2D9D" w:rsidRDefault="008E2D9D" w:rsidP="008E2D9D">
            <w:pPr>
              <w:widowControl w:val="0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dostępność aktualizacji i poprawek do systemu u producenta systemu bezpłatnie i bez dodatkowych opłat licencyjnych z możliwością wyboru instalowanych poprawek.</w:t>
            </w:r>
          </w:p>
          <w:p w:rsidR="008E2D9D" w:rsidRPr="00A14702" w:rsidRDefault="008E2D9D" w:rsidP="008E2D9D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narzędziowego, poziomu serwisu gwarancyjnego (nie gorszego niż obecnie posiadany) oraz kosztów certyfikowanych szkoleń dla administratorów i użytkowników oferowanego rozwiązania.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AA4262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rFonts w:eastAsia="Calibri"/>
                <w:lang w:eastAsia="zh-CN"/>
              </w:rPr>
              <w:t xml:space="preserve">Gwarancji producenta min. </w:t>
            </w:r>
            <w:r w:rsidRPr="005A6DAA">
              <w:rPr>
                <w:rFonts w:eastAsia="Calibri"/>
                <w:lang w:eastAsia="zh-CN"/>
              </w:rPr>
              <w:t>12 miesięcy.</w:t>
            </w:r>
            <w:r>
              <w:rPr>
                <w:rFonts w:eastAsia="Calibri"/>
                <w:lang w:eastAsia="zh-CN"/>
              </w:rPr>
              <w:t xml:space="preserve"> Gwarant nie może ograniczać swoich zobowiązań gwarancyjnych do platformy w przypadku, gdy Zamawiający dokona rozbudowy jej konfiguracji w własnym zakresie, zgodnie z technicznymi warunkami eksploatacji sprzętu.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F75DF5">
        <w:trPr>
          <w:trHeight w:val="524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2D9D" w:rsidRPr="00A14702" w:rsidRDefault="008E2D9D" w:rsidP="008E2D9D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A14702">
              <w:rPr>
                <w:color w:val="000000"/>
                <w:lang w:eastAsia="pl-PL"/>
              </w:rPr>
              <w:t>Deklaracja zgodności CE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2D9D" w:rsidRPr="00A14702" w:rsidRDefault="008E2D9D" w:rsidP="008E2D9D"/>
    <w:p w:rsidR="008E2D9D" w:rsidRDefault="008E2D9D" w:rsidP="008E2D9D">
      <w:pPr>
        <w:jc w:val="right"/>
        <w:rPr>
          <w:b/>
        </w:rPr>
      </w:pPr>
      <w:r w:rsidRPr="008E2D9D">
        <w:rPr>
          <w:b/>
        </w:rPr>
        <w:t xml:space="preserve">Załącznik nr </w:t>
      </w:r>
      <w:r>
        <w:rPr>
          <w:b/>
        </w:rPr>
        <w:t>4</w:t>
      </w:r>
      <w:r>
        <w:rPr>
          <w:b/>
        </w:rPr>
        <w:t>B</w:t>
      </w:r>
      <w:r w:rsidRPr="008E2D9D">
        <w:rPr>
          <w:b/>
        </w:rPr>
        <w:t xml:space="preserve"> </w:t>
      </w:r>
      <w:proofErr w:type="spellStart"/>
      <w:r w:rsidRPr="008E2D9D">
        <w:rPr>
          <w:b/>
        </w:rPr>
        <w:t>SWZ</w:t>
      </w:r>
      <w:proofErr w:type="spellEnd"/>
    </w:p>
    <w:p w:rsidR="008E2D9D" w:rsidRDefault="008E2D9D" w:rsidP="008E2D9D">
      <w:pPr>
        <w:jc w:val="center"/>
        <w:rPr>
          <w:b/>
        </w:rPr>
      </w:pPr>
    </w:p>
    <w:p w:rsidR="008E2D9D" w:rsidRPr="008E2D9D" w:rsidRDefault="008E2D9D" w:rsidP="008E2D9D">
      <w:pPr>
        <w:jc w:val="center"/>
        <w:rPr>
          <w:b/>
        </w:rPr>
      </w:pPr>
      <w:r w:rsidRPr="00A14702">
        <w:rPr>
          <w:b/>
        </w:rPr>
        <w:t>WYKAZ SPEŁNIANIA PARAMETRÓW TECHNICZNYCH</w:t>
      </w:r>
    </w:p>
    <w:p w:rsidR="008E2D9D" w:rsidRPr="00A14702" w:rsidRDefault="008E2D9D" w:rsidP="008E2D9D">
      <w:pPr>
        <w:jc w:val="center"/>
        <w:rPr>
          <w:b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275"/>
        <w:gridCol w:w="5711"/>
        <w:gridCol w:w="2397"/>
        <w:gridCol w:w="2397"/>
      </w:tblGrid>
      <w:tr w:rsidR="008E2D9D" w:rsidRPr="00A14702" w:rsidTr="008E2D9D">
        <w:trPr>
          <w:trHeight w:val="303"/>
        </w:trPr>
        <w:tc>
          <w:tcPr>
            <w:tcW w:w="579" w:type="dxa"/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Lp.</w:t>
            </w:r>
          </w:p>
        </w:tc>
        <w:tc>
          <w:tcPr>
            <w:tcW w:w="2288" w:type="dxa"/>
            <w:gridSpan w:val="2"/>
            <w:shd w:val="pct10" w:color="auto" w:fill="auto"/>
            <w:vAlign w:val="center"/>
          </w:tcPr>
          <w:p w:rsidR="008E2D9D" w:rsidRPr="00A14702" w:rsidRDefault="008E2D9D" w:rsidP="008E2D9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 xml:space="preserve">Rodzaj </w:t>
            </w:r>
            <w:r>
              <w:rPr>
                <w:b/>
                <w:lang w:eastAsia="pl-PL"/>
              </w:rPr>
              <w:t>u</w:t>
            </w:r>
            <w:r w:rsidRPr="00A14702">
              <w:rPr>
                <w:b/>
                <w:lang w:eastAsia="pl-PL"/>
              </w:rPr>
              <w:t>rządzenia/ podzespół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Parametry minimalne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2D9D" w:rsidRDefault="008E2D9D" w:rsidP="008E2D9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Spełnia</w:t>
            </w:r>
          </w:p>
          <w:p w:rsidR="008E2D9D" w:rsidRPr="00A14702" w:rsidRDefault="008E2D9D" w:rsidP="008E2D9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 / NIE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2D9D" w:rsidRPr="00A14702" w:rsidRDefault="008E2D9D" w:rsidP="00AA426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>Producent/ marka/typ/kod producenta</w:t>
            </w:r>
          </w:p>
        </w:tc>
      </w:tr>
      <w:tr w:rsidR="008E2D9D" w:rsidRPr="00A14702" w:rsidTr="00974D5C">
        <w:trPr>
          <w:trHeight w:val="303"/>
        </w:trPr>
        <w:tc>
          <w:tcPr>
            <w:tcW w:w="592" w:type="dxa"/>
            <w:gridSpan w:val="2"/>
            <w:vMerge w:val="restart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 w:rsidRPr="00A14702">
              <w:rPr>
                <w:b/>
                <w:lang w:eastAsia="pl-PL"/>
              </w:rPr>
              <w:t xml:space="preserve">1 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275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Komputer przenośny</w:t>
            </w:r>
          </w:p>
        </w:tc>
        <w:tc>
          <w:tcPr>
            <w:tcW w:w="105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9D" w:rsidRPr="00A14702" w:rsidRDefault="008E2D9D" w:rsidP="008E2D9D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A14702">
              <w:t>Komputer przenośny o poniższych parametrach:</w:t>
            </w: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 w:val="restart"/>
          </w:tcPr>
          <w:p w:rsidR="008E2D9D" w:rsidRPr="00A14702" w:rsidRDefault="008E2D9D" w:rsidP="00AA4262">
            <w:pPr>
              <w:suppressAutoHyphens w:val="0"/>
              <w:spacing w:line="276" w:lineRule="auto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A14702" w:rsidRDefault="008E2D9D" w:rsidP="008E2D9D">
            <w:r w:rsidRPr="00A14702">
              <w:t>Architektura x64.</w:t>
            </w:r>
          </w:p>
          <w:p w:rsidR="008E2D9D" w:rsidRPr="00A14702" w:rsidRDefault="008E2D9D" w:rsidP="008E2D9D">
            <w:pPr>
              <w:rPr>
                <w:b/>
              </w:rPr>
            </w:pPr>
            <w:r w:rsidRPr="00A14702">
              <w:t>Fizyczne 4 rdzenie, 8 wątków.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Matryca o rozmiarze 15,6 cala, rozdzielczości natywnej 1920x1080 (Full HD) z powłoką matową (antyrefleksyjną).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461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operacyjna RAM</w:t>
            </w: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8 GB, </w:t>
            </w:r>
            <w:r w:rsidRPr="00E86930">
              <w:rPr>
                <w:rFonts w:ascii="Times New Roman" w:hAnsi="Times New Roman" w:cs="Times New Roman"/>
                <w:sz w:val="24"/>
                <w:szCs w:val="24"/>
              </w:rPr>
              <w:t>taktowanie 3200 MHz.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Default="008E2D9D" w:rsidP="008E2D9D">
            <w:pPr>
              <w:widowControl w:val="0"/>
              <w:rPr>
                <w:lang w:eastAsia="pl-PL"/>
              </w:rPr>
            </w:pPr>
            <w:r>
              <w:rPr>
                <w:rFonts w:eastAsia="Calibri"/>
                <w:lang w:eastAsia="zh-CN"/>
              </w:rPr>
              <w:t>Wbudowane gniazdo Ethernet w standardzie 1000Base-T.</w:t>
            </w:r>
          </w:p>
          <w:p w:rsidR="008E2D9D" w:rsidRDefault="008E2D9D" w:rsidP="008E2D9D">
            <w:pPr>
              <w:widowControl w:val="0"/>
              <w:rPr>
                <w:lang w:eastAsia="pl-PL"/>
              </w:rPr>
            </w:pPr>
            <w:r>
              <w:rPr>
                <w:lang w:eastAsia="pl-PL"/>
              </w:rPr>
              <w:t>Obsługa WIFI 6 (802.11 a/b/g/n/</w:t>
            </w:r>
            <w:proofErr w:type="spellStart"/>
            <w:r>
              <w:rPr>
                <w:lang w:eastAsia="pl-PL"/>
              </w:rPr>
              <w:t>ac</w:t>
            </w:r>
            <w:proofErr w:type="spellEnd"/>
            <w:r>
              <w:rPr>
                <w:lang w:eastAsia="pl-PL"/>
              </w:rPr>
              <w:t>/</w:t>
            </w:r>
            <w:proofErr w:type="spellStart"/>
            <w:r>
              <w:rPr>
                <w:lang w:eastAsia="pl-PL"/>
              </w:rPr>
              <w:t>ax</w:t>
            </w:r>
            <w:proofErr w:type="spellEnd"/>
            <w:r>
              <w:rPr>
                <w:lang w:eastAsia="pl-PL"/>
              </w:rPr>
              <w:t>).</w:t>
            </w:r>
          </w:p>
          <w:p w:rsidR="008E2D9D" w:rsidRPr="00A14702" w:rsidRDefault="008E2D9D" w:rsidP="008E2D9D">
            <w:r>
              <w:rPr>
                <w:lang w:eastAsia="pl-PL"/>
              </w:rPr>
              <w:t>Moduł</w:t>
            </w:r>
            <w:r>
              <w:rPr>
                <w:lang w:val="en-US" w:eastAsia="pl-PL"/>
              </w:rPr>
              <w:t xml:space="preserve"> Bluetooth w standardzie 5.0.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  <w:r w:rsidRPr="00A1470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02C4E" wp14:editId="1CA09011">
                      <wp:simplePos x="0" y="0"/>
                      <wp:positionH relativeFrom="column">
                        <wp:posOffset>1431949</wp:posOffset>
                      </wp:positionH>
                      <wp:positionV relativeFrom="paragraph">
                        <wp:posOffset>474498</wp:posOffset>
                      </wp:positionV>
                      <wp:extent cx="34387" cy="0"/>
                      <wp:effectExtent l="0" t="0" r="22860" b="1905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y 2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37.35pt" to="115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326FDD" w:rsidRDefault="008E2D9D" w:rsidP="008E2D9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DD">
              <w:rPr>
                <w:rFonts w:ascii="Times New Roman" w:hAnsi="Times New Roman" w:cs="Times New Roman"/>
                <w:sz w:val="24"/>
                <w:szCs w:val="24"/>
              </w:rPr>
              <w:t>Zintegrowana karta dźwiękowa, wbudowane 2 głośniki stereo, wbudowany mikrofon, złącze audio, wbudowana kamera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503A3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2">
              <w:rPr>
                <w:rFonts w:ascii="Times New Roman" w:hAnsi="Times New Roman" w:cs="Times New Roman"/>
                <w:sz w:val="24"/>
                <w:szCs w:val="24"/>
              </w:rPr>
              <w:t xml:space="preserve">Zintegrowany z procesorem (CPU) układ graficzny ze współdzieloną pamięcią. Złącze HDMI. 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974FFF" w:rsidRDefault="008E2D9D" w:rsidP="008E2D9D">
            <w:pPr>
              <w:widowControl w:val="0"/>
              <w:rPr>
                <w:rFonts w:eastAsia="Calibri"/>
              </w:rPr>
            </w:pPr>
            <w:r w:rsidRPr="00974FFF">
              <w:rPr>
                <w:rFonts w:eastAsia="Calibri"/>
              </w:rPr>
              <w:t xml:space="preserve">Dysk półprzewodnikowy </w:t>
            </w:r>
            <w:proofErr w:type="spellStart"/>
            <w:r w:rsidRPr="00974FFF">
              <w:rPr>
                <w:rFonts w:eastAsia="Calibri"/>
              </w:rPr>
              <w:t>SSD</w:t>
            </w:r>
            <w:proofErr w:type="spellEnd"/>
            <w:r w:rsidRPr="00974FFF">
              <w:rPr>
                <w:rFonts w:eastAsia="Calibri"/>
              </w:rPr>
              <w:t xml:space="preserve"> M.2 </w:t>
            </w:r>
            <w:proofErr w:type="spellStart"/>
            <w:r w:rsidRPr="00974FFF">
              <w:t>PCIe</w:t>
            </w:r>
            <w:proofErr w:type="spellEnd"/>
            <w:r w:rsidRPr="00974FFF">
              <w:rPr>
                <w:rFonts w:eastAsia="Calibri"/>
              </w:rPr>
              <w:t>. </w:t>
            </w:r>
          </w:p>
          <w:p w:rsidR="008E2D9D" w:rsidRPr="007A13E6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6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7A13E6">
              <w:rPr>
                <w:rFonts w:ascii="Times New Roman" w:hAnsi="Times New Roman" w:cs="Times New Roman"/>
                <w:sz w:val="24"/>
                <w:szCs w:val="24"/>
              </w:rPr>
              <w:t>480 GB.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7D3F2A" w:rsidTr="008E2D9D">
        <w:trPr>
          <w:trHeight w:val="295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Fizyczne złącze zabezpieczające przed kradzieżą.</w:t>
            </w:r>
          </w:p>
          <w:p w:rsidR="008E2D9D" w:rsidRPr="00A9376A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Obsługa standardu Trusted Platform Module ver. 2.</w:t>
            </w:r>
          </w:p>
        </w:tc>
        <w:tc>
          <w:tcPr>
            <w:tcW w:w="2397" w:type="dxa"/>
          </w:tcPr>
          <w:p w:rsidR="008E2D9D" w:rsidRPr="00A9376A" w:rsidRDefault="008E2D9D" w:rsidP="00AA426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9376A" w:rsidRDefault="008E2D9D" w:rsidP="00AA426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9376A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val="en-US" w:eastAsia="pl-PL"/>
              </w:rPr>
            </w:pPr>
          </w:p>
        </w:tc>
        <w:tc>
          <w:tcPr>
            <w:tcW w:w="2275" w:type="dxa"/>
            <w:vMerge/>
          </w:tcPr>
          <w:p w:rsidR="008E2D9D" w:rsidRPr="00A9376A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val="en-US"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2B041B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Wbudowane 3 gniazda USB, w tym 1 x USB-C 3.2 Gen 2.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852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1D0B56" w:rsidRDefault="008E2D9D" w:rsidP="008E2D9D">
            <w:pPr>
              <w:widowControl w:val="0"/>
              <w:jc w:val="both"/>
            </w:pPr>
            <w:r w:rsidRPr="00974FFF">
              <w:rPr>
                <w:rFonts w:eastAsia="Calibri"/>
              </w:rPr>
              <w:t>Klawiatura pełnowymiarowa w układzie QWERTY z wydzielonym blokiem numerycznym. Podświetlenie klawiatury.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538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D9D" w:rsidRPr="00974FFF" w:rsidRDefault="008E2D9D" w:rsidP="008E2D9D">
            <w:pPr>
              <w:pStyle w:val="Bezodstpw"/>
            </w:pPr>
            <w:r w:rsidRPr="001D0B56">
              <w:rPr>
                <w:rFonts w:ascii="Times New Roman" w:hAnsi="Times New Roman" w:cs="Times New Roman"/>
                <w:sz w:val="24"/>
                <w:szCs w:val="24"/>
              </w:rPr>
              <w:t>Mysz optyczna, z rolką i trzecim przyciskiem (dla prawo i leworęcznych) z podkładką.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tl2br w:val="nil"/>
              <w:tr2bl w:val="nil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616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Zintegrowany czytnik kart SD.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d</w:t>
            </w: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edykowana do komputera przenośnego z matrycą 15,6”.</w:t>
            </w:r>
          </w:p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Odpinany pasek na ramię.</w:t>
            </w:r>
          </w:p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Wewnętrzna kieszeń na dokumenty i akcesoria.</w:t>
            </w:r>
          </w:p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Zewnętrzna kieszeń na dokumenty.</w:t>
            </w:r>
          </w:p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Zewnętrzna kieszeń zamykana na klapę.</w:t>
            </w:r>
          </w:p>
          <w:p w:rsidR="008E2D9D" w:rsidRPr="00A14702" w:rsidRDefault="008E2D9D" w:rsidP="008E2D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 xml:space="preserve">Przegroda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 xml:space="preserve">omputer przenośny wyściełana miękkim materiałem. 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9D" w:rsidRPr="00A14702" w:rsidRDefault="008E2D9D" w:rsidP="008E2D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Platforma zawiera wszystkie dodatkowe komponenty dostarczone i zainstalowane (np. zasilacz 230V AC, system chłodzenia, kable, sterowniki) potrzebne do jej uruchomienia i działania z systemem operacyjnym Windows 10 Pro x64. Wszystkie parametry są spełnione jednocześnie, bez użycia dodatkowych adapterów, przejściówek, itp.</w:t>
            </w:r>
          </w:p>
          <w:p w:rsidR="008E2D9D" w:rsidRPr="00A14702" w:rsidRDefault="008E2D9D" w:rsidP="008E2D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Oprogramowanie ze wszystkimi sterownikami i bieżącymi aktualizacjami ma być zainstalowane na każdym komputerów.</w:t>
            </w:r>
          </w:p>
          <w:p w:rsidR="008E2D9D" w:rsidRPr="00A14702" w:rsidRDefault="008E2D9D" w:rsidP="008E2D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Niedopuszczalne jest dostarczenie zestawu z zainstalowanym oprogramowaniem typu tzw. „</w:t>
            </w:r>
            <w:proofErr w:type="spellStart"/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  <w:r w:rsidRPr="00A14702">
              <w:rPr>
                <w:rFonts w:ascii="Times New Roman" w:hAnsi="Times New Roman" w:cs="Times New Roman"/>
                <w:sz w:val="24"/>
                <w:szCs w:val="24"/>
              </w:rPr>
              <w:t>”, „demo” itp. (innym niż to jest wyłącznie niezbędne do działania zestawu).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 w:val="restart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Oprogramowanie</w:t>
            </w:r>
          </w:p>
        </w:tc>
        <w:tc>
          <w:tcPr>
            <w:tcW w:w="5711" w:type="dxa"/>
            <w:shd w:val="clear" w:color="auto" w:fill="auto"/>
          </w:tcPr>
          <w:p w:rsidR="008E2D9D" w:rsidRDefault="008E2D9D" w:rsidP="008E2D9D">
            <w:pPr>
              <w:widowControl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>
              <w:rPr>
                <w:color w:val="000000"/>
                <w:lang w:eastAsia="pl-PL"/>
              </w:rPr>
              <w:t>reinstalację</w:t>
            </w:r>
            <w:proofErr w:type="spellEnd"/>
            <w:r>
              <w:rPr>
                <w:color w:val="000000"/>
                <w:lang w:eastAsia="pl-PL"/>
              </w:rPr>
              <w:t xml:space="preserve">. </w:t>
            </w:r>
            <w:r>
              <w:rPr>
                <w:rFonts w:eastAsia="Calibri"/>
                <w:color w:val="000000"/>
                <w:lang w:eastAsia="zh-CN"/>
              </w:rPr>
              <w:t>O</w:t>
            </w:r>
            <w:r>
              <w:rPr>
                <w:rFonts w:eastAsia="Calibri"/>
                <w:color w:val="000000"/>
                <w:lang w:eastAsia="pl-PL"/>
              </w:rPr>
              <w:t>programowanie powinno zawiera</w:t>
            </w:r>
            <w:r>
              <w:rPr>
                <w:rFonts w:eastAsia="TimesNewRoman"/>
                <w:color w:val="000000"/>
                <w:lang w:eastAsia="pl-PL"/>
              </w:rPr>
              <w:t xml:space="preserve">ć </w:t>
            </w:r>
            <w:r>
              <w:rPr>
                <w:rFonts w:eastAsia="Calibri"/>
                <w:color w:val="000000"/>
                <w:lang w:eastAsia="pl-PL"/>
              </w:rPr>
              <w:lastRenderedPageBreak/>
              <w:t>certyfikat autentyczno</w:t>
            </w:r>
            <w:r>
              <w:rPr>
                <w:rFonts w:eastAsia="TimesNewRoman"/>
                <w:color w:val="000000"/>
                <w:lang w:eastAsia="pl-PL"/>
              </w:rPr>
              <w:t>ś</w:t>
            </w:r>
            <w:r>
              <w:rPr>
                <w:rFonts w:eastAsia="Calibri"/>
                <w:color w:val="000000"/>
                <w:lang w:eastAsia="pl-PL"/>
              </w:rPr>
              <w:t>ci lub unikalny kod aktywacyjny. System operacyjny fabrycznie nowy, nieużywany i nieaktywowany nigdy wcześniej na żadnym innym urządzeniu</w:t>
            </w:r>
            <w:r>
              <w:rPr>
                <w:color w:val="000000"/>
                <w:lang w:eastAsia="pl-PL"/>
              </w:rPr>
              <w:t>.</w:t>
            </w:r>
          </w:p>
          <w:p w:rsidR="008E2D9D" w:rsidRDefault="008E2D9D" w:rsidP="008E2D9D">
            <w:pPr>
              <w:widowControl w:val="0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Kryteria równoważności: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polska wersja językowa,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większości powszechnie użytkowanego sprzętu informatycznego (m.in. drukarki, skanery, urządzenia sieciowe),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Active Directory,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wsparcie dla standardu </w:t>
            </w:r>
            <w:proofErr w:type="spellStart"/>
            <w:r>
              <w:rPr>
                <w:color w:val="000000"/>
                <w:lang w:eastAsia="pl-PL"/>
              </w:rPr>
              <w:t>Plug&amp;Play</w:t>
            </w:r>
            <w:proofErr w:type="spellEnd"/>
            <w:r>
              <w:rPr>
                <w:color w:val="000000"/>
                <w:lang w:eastAsia="pl-PL"/>
              </w:rPr>
              <w:t>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wparcie dla połączeń wykorzystujących funkcję pulpit zdalny (RDP),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pełne wsparcie serwisowe i techniczne producenta systemu operacyjnego,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aktualizowanie systemu operacyjnego przez Internet,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wsparcie dla zdalnej instalacji, konfiguracji, administracji oraz aktualizacji systemu,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możliwość aktualizacji sterowników urządzeń z wykorzystaniem sieci internetowej,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graficzny interfejs użytkownika,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dostęp do systemu oparty na zasadach kont użytkowników i haseł,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funkcja wyszukiwania plików zintegrowana z systemem operacyjnym,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administrowanie systemem z wykorzystaniem reguł (polityk) wpływających na funkcjonalność systemu oraz zainstalowanych aplikacji,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możliwość instalacji i poprawnego działania oprogramowania dostępnego w ramach posiadanych przez Zamawiającego licencji MS Office 2016/2019 Standard, MS Office 2016/2019 Professional,</w:t>
            </w:r>
          </w:p>
          <w:p w:rsidR="008E2D9D" w:rsidRDefault="008E2D9D" w:rsidP="008E2D9D">
            <w:pPr>
              <w:widowControl w:val="0"/>
              <w:numPr>
                <w:ilvl w:val="0"/>
                <w:numId w:val="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możliwość instalacji i poprawnego działania </w:t>
            </w:r>
            <w:r>
              <w:rPr>
                <w:rFonts w:eastAsia="Calibri"/>
              </w:rPr>
              <w:lastRenderedPageBreak/>
              <w:t>aplikacji wykorzystywanych przez Zamawiającego tj.: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system klasy SWD,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aplikacje umożliwiające współpracę z Krajowym Systemem Informacyjnym Policji,</w:t>
            </w:r>
          </w:p>
          <w:p w:rsidR="008E2D9D" w:rsidRDefault="008E2D9D" w:rsidP="008E2D9D">
            <w:pPr>
              <w:widowControl w:val="0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eastAsia="Calibri"/>
              </w:rPr>
              <w:t>Lotus.</w:t>
            </w:r>
          </w:p>
          <w:p w:rsidR="008E2D9D" w:rsidRDefault="008E2D9D" w:rsidP="008E2D9D">
            <w:pPr>
              <w:widowControl w:val="0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obecne wersje ww. aplikacji pracują pod kontrolą systemu Microsoft Windows 8/10.</w:t>
            </w:r>
          </w:p>
          <w:p w:rsidR="008E2D9D" w:rsidRDefault="008E2D9D" w:rsidP="008E2D9D">
            <w:pPr>
              <w:widowControl w:val="0"/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dostępność aktualizacji i poprawek do systemu u producenta systemu bezpłatnie i bez dodatkowych opłat licencyjnych z możliwością wyboru instalowanych poprawek.</w:t>
            </w:r>
          </w:p>
          <w:p w:rsidR="008E2D9D" w:rsidRPr="00A14702" w:rsidRDefault="008E2D9D" w:rsidP="008E2D9D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narzędziowego, poziomu serwisu gwarancyjnego (nie gorszego niż obecnie posiadany) oraz kosztów certyfikowanych szkoleń dla administratorów i użytkowników oferowanego rozwiązania.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8E2D9D">
        <w:trPr>
          <w:trHeight w:val="303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shd w:val="clear" w:color="auto" w:fill="auto"/>
          </w:tcPr>
          <w:p w:rsidR="008E2D9D" w:rsidRDefault="008E2D9D" w:rsidP="008E2D9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Gwarancja producenta min. </w:t>
            </w:r>
            <w:r w:rsidRPr="00B6282B">
              <w:rPr>
                <w:rFonts w:eastAsia="Calibri"/>
              </w:rPr>
              <w:t xml:space="preserve">12 </w:t>
            </w:r>
            <w:r>
              <w:rPr>
                <w:rFonts w:eastAsia="Calibri"/>
              </w:rPr>
              <w:t>miesięcy.</w:t>
            </w:r>
          </w:p>
          <w:p w:rsidR="008E2D9D" w:rsidRPr="006520A4" w:rsidRDefault="008E2D9D" w:rsidP="008E2D9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Gwarant nie może ograniczać swoich zobowiązań gwarancyjnych do platformy w przypadku, gdy Zamawiający dokona rozbudowy jej konfiguracji w własnym zakresie, zgodnie z technicznymi warunkami eksploatacji sprzętu.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2D9D" w:rsidRPr="00A14702" w:rsidTr="00F75DF5">
        <w:trPr>
          <w:trHeight w:val="530"/>
        </w:trPr>
        <w:tc>
          <w:tcPr>
            <w:tcW w:w="592" w:type="dxa"/>
            <w:gridSpan w:val="2"/>
            <w:vMerge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75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11" w:type="dxa"/>
            <w:shd w:val="clear" w:color="auto" w:fill="auto"/>
          </w:tcPr>
          <w:p w:rsidR="008E2D9D" w:rsidRPr="00A14702" w:rsidRDefault="008E2D9D" w:rsidP="008E2D9D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A14702">
              <w:rPr>
                <w:color w:val="000000"/>
                <w:lang w:eastAsia="pl-PL"/>
              </w:rPr>
              <w:t>Deklaracja zgodności CE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97" w:type="dxa"/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2D9D" w:rsidRPr="00A14702" w:rsidRDefault="008E2D9D" w:rsidP="00AA426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E2D9D" w:rsidRPr="00A14702" w:rsidRDefault="008E2D9D" w:rsidP="008E2D9D"/>
    <w:p w:rsidR="00DC1095" w:rsidRDefault="00DC1095"/>
    <w:sectPr w:rsidR="00DC1095" w:rsidSect="008E2D9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9A"/>
    <w:multiLevelType w:val="multilevel"/>
    <w:tmpl w:val="CC042924"/>
    <w:lvl w:ilvl="0">
      <w:start w:val="1"/>
      <w:numFmt w:val="bullet"/>
      <w:lvlText w:val=""/>
      <w:lvlJc w:val="left"/>
      <w:pPr>
        <w:tabs>
          <w:tab w:val="num" w:pos="-34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-348"/>
        </w:tabs>
        <w:ind w:left="171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4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48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48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48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48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48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7C3978"/>
    <w:multiLevelType w:val="hybridMultilevel"/>
    <w:tmpl w:val="EF342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36ED2"/>
    <w:multiLevelType w:val="multilevel"/>
    <w:tmpl w:val="5C2C786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E893ACD"/>
    <w:multiLevelType w:val="multilevel"/>
    <w:tmpl w:val="1282540E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F280EDB"/>
    <w:multiLevelType w:val="multilevel"/>
    <w:tmpl w:val="2F6A67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0"/>
    <w:rsid w:val="00031610"/>
    <w:rsid w:val="008E2D9D"/>
    <w:rsid w:val="00DC1095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E2D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E2D9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tablesaw-cell-content">
    <w:name w:val="tablesaw-cell-content"/>
    <w:basedOn w:val="Domylnaczcionkaakapitu"/>
    <w:rsid w:val="008E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E2D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E2D9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tablesaw-cell-content">
    <w:name w:val="tablesaw-cell-content"/>
    <w:basedOn w:val="Domylnaczcionkaakapitu"/>
    <w:rsid w:val="008E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2</cp:revision>
  <cp:lastPrinted>2022-08-31T11:47:00Z</cp:lastPrinted>
  <dcterms:created xsi:type="dcterms:W3CDTF">2022-08-31T11:36:00Z</dcterms:created>
  <dcterms:modified xsi:type="dcterms:W3CDTF">2022-08-31T11:47:00Z</dcterms:modified>
</cp:coreProperties>
</file>