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F905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Inwestor:</w:t>
      </w:r>
    </w:p>
    <w:p w14:paraId="6780F747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„Wodociągi Słupsk” Sp. z o.o.</w:t>
      </w:r>
    </w:p>
    <w:p w14:paraId="599B3D0D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ul. Elizy Orzeszkowej 1, 76-200 Słupsk</w:t>
      </w:r>
    </w:p>
    <w:p w14:paraId="338208E5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tel. 59 84-18-300 (centrala)</w:t>
      </w:r>
    </w:p>
    <w:p w14:paraId="1E9C059F" w14:textId="77777777" w:rsidR="004A2E12" w:rsidRPr="000061A2" w:rsidRDefault="004A2E12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fax. 59 84-18-302</w:t>
      </w:r>
    </w:p>
    <w:p w14:paraId="629062BA" w14:textId="77777777" w:rsidR="004A2E12" w:rsidRPr="000061A2" w:rsidRDefault="00FF6AB7" w:rsidP="004A2E12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hyperlink r:id="rId7" w:history="1">
        <w:r w:rsidR="00862B0C" w:rsidRPr="000061A2">
          <w:rPr>
            <w:rStyle w:val="Hipercze"/>
            <w:rFonts w:cs="Arial"/>
            <w:color w:val="auto"/>
            <w:sz w:val="20"/>
            <w:szCs w:val="20"/>
          </w:rPr>
          <w:t>sekretariat@wodociagi.slupsk.pl</w:t>
        </w:r>
      </w:hyperlink>
    </w:p>
    <w:p w14:paraId="58285BBA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1F53C677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6BF1792D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0"/>
          <w:szCs w:val="20"/>
        </w:rPr>
      </w:pPr>
    </w:p>
    <w:p w14:paraId="29C2AB29" w14:textId="77777777" w:rsidR="00862B0C" w:rsidRPr="000061A2" w:rsidRDefault="00862B0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C2D0875" w14:textId="77777777" w:rsidR="00FA761C" w:rsidRPr="000061A2" w:rsidRDefault="00FA761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6AA2BB2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Cs w:val="24"/>
        </w:rPr>
      </w:pPr>
      <w:r w:rsidRPr="000061A2">
        <w:rPr>
          <w:rFonts w:cs="Arial"/>
          <w:b/>
          <w:bCs/>
          <w:szCs w:val="24"/>
        </w:rPr>
        <w:t>Przedmiary robót</w:t>
      </w:r>
    </w:p>
    <w:p w14:paraId="595B3889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Cs w:val="24"/>
        </w:rPr>
      </w:pPr>
      <w:r w:rsidRPr="000061A2">
        <w:rPr>
          <w:rFonts w:cs="Arial"/>
          <w:b/>
          <w:bCs/>
          <w:szCs w:val="24"/>
        </w:rPr>
        <w:t>Tabel</w:t>
      </w:r>
      <w:r w:rsidR="006F631F" w:rsidRPr="000061A2">
        <w:rPr>
          <w:rFonts w:cs="Arial"/>
          <w:b/>
          <w:bCs/>
          <w:szCs w:val="24"/>
        </w:rPr>
        <w:t>a</w:t>
      </w:r>
      <w:r w:rsidRPr="000061A2">
        <w:rPr>
          <w:rFonts w:cs="Arial"/>
          <w:b/>
          <w:bCs/>
          <w:szCs w:val="24"/>
        </w:rPr>
        <w:t xml:space="preserve"> elementów sko</w:t>
      </w:r>
      <w:r w:rsidRPr="000061A2">
        <w:rPr>
          <w:rFonts w:cs="Arial"/>
          <w:b/>
          <w:szCs w:val="24"/>
        </w:rPr>
        <w:t>ń</w:t>
      </w:r>
      <w:r w:rsidRPr="000061A2">
        <w:rPr>
          <w:rFonts w:cs="Arial"/>
          <w:b/>
          <w:bCs/>
          <w:szCs w:val="24"/>
        </w:rPr>
        <w:t>czonych</w:t>
      </w:r>
    </w:p>
    <w:p w14:paraId="1B94B6B0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33314C63" w14:textId="77777777" w:rsidR="00862B0C" w:rsidRPr="000061A2" w:rsidRDefault="00862B0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054C52A0" w14:textId="77777777" w:rsidR="00FA761C" w:rsidRPr="000061A2" w:rsidRDefault="00FA761C" w:rsidP="004A2E1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5C0A83BD" w14:textId="77777777" w:rsidR="004A2E12" w:rsidRPr="000061A2" w:rsidRDefault="004A2E12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Cs w:val="24"/>
        </w:rPr>
      </w:pPr>
      <w:r w:rsidRPr="000061A2">
        <w:rPr>
          <w:rFonts w:cs="Arial"/>
          <w:color w:val="000000"/>
          <w:szCs w:val="24"/>
        </w:rPr>
        <w:t>Nazwa inwestycji:</w:t>
      </w:r>
    </w:p>
    <w:p w14:paraId="1A6CCBAB" w14:textId="77777777" w:rsidR="00862B0C" w:rsidRPr="000061A2" w:rsidRDefault="00862B0C" w:rsidP="00862B0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Cs w:val="24"/>
        </w:rPr>
      </w:pPr>
    </w:p>
    <w:p w14:paraId="2ADB9A57" w14:textId="2006E08C" w:rsidR="00ED6ECA" w:rsidRPr="00ED6ECA" w:rsidRDefault="00ED6ECA" w:rsidP="00ED6ECA">
      <w:pPr>
        <w:shd w:val="clear" w:color="auto" w:fill="FFFFFF"/>
        <w:suppressAutoHyphens/>
        <w:spacing w:after="120" w:line="240" w:lineRule="auto"/>
        <w:jc w:val="center"/>
        <w:outlineLvl w:val="0"/>
        <w:rPr>
          <w:rFonts w:eastAsia="Calibri" w:cs="Arial"/>
          <w:b/>
          <w:bCs/>
        </w:rPr>
      </w:pPr>
      <w:bookmarkStart w:id="0" w:name="_Hlk102724784"/>
      <w:r w:rsidRPr="00ED6ECA">
        <w:rPr>
          <w:rFonts w:eastAsia="Calibri" w:cs="Arial"/>
          <w:b/>
          <w:bCs/>
          <w:iCs/>
        </w:rPr>
        <w:t xml:space="preserve">Budowa sieci wodociągowej </w:t>
      </w:r>
      <w:r w:rsidRPr="00ED6ECA">
        <w:rPr>
          <w:rFonts w:eastAsia="Calibri" w:cs="Arial"/>
          <w:b/>
          <w:bCs/>
          <w:iCs/>
        </w:rPr>
        <w:br/>
        <w:t xml:space="preserve">w ulicy </w:t>
      </w:r>
      <w:r w:rsidR="00FF6AB7">
        <w:rPr>
          <w:rFonts w:eastAsia="Calibri" w:cs="Arial"/>
          <w:b/>
          <w:bCs/>
          <w:iCs/>
        </w:rPr>
        <w:t xml:space="preserve">Leszczyńskiego </w:t>
      </w:r>
      <w:r w:rsidRPr="00ED6ECA">
        <w:rPr>
          <w:rFonts w:eastAsia="Calibri" w:cs="Arial"/>
          <w:b/>
          <w:bCs/>
          <w:iCs/>
        </w:rPr>
        <w:t>w Słupsku</w:t>
      </w:r>
    </w:p>
    <w:bookmarkEnd w:id="0"/>
    <w:p w14:paraId="320AA275" w14:textId="77777777" w:rsidR="00613A3E" w:rsidRDefault="00613A3E" w:rsidP="00ED6ECA">
      <w:pPr>
        <w:shd w:val="clear" w:color="auto" w:fill="FFFFFF"/>
        <w:suppressAutoHyphens/>
        <w:spacing w:after="120" w:line="240" w:lineRule="auto"/>
        <w:jc w:val="center"/>
        <w:outlineLvl w:val="0"/>
        <w:rPr>
          <w:rFonts w:eastAsia="Times New Roman" w:cs="Arial"/>
          <w:b/>
          <w:bCs/>
          <w:iCs/>
          <w:szCs w:val="24"/>
          <w:lang w:eastAsia="ar-SA"/>
        </w:rPr>
      </w:pPr>
    </w:p>
    <w:p w14:paraId="5D073333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8441D6A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8296F4E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89FF0A9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AE03765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6B9F9C8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7B02A32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C4FB760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593AB76A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3C9B39A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2A003EF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67D895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90B8E9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B6B61CC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7193A8A5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8B9C477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19B2F342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012ADF48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4C47863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604B66C0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47B1B18F" w14:textId="77777777" w:rsidR="000061A2" w:rsidRDefault="000061A2" w:rsidP="004A2E1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</w:p>
    <w:p w14:paraId="06F5A4AD" w14:textId="77777777" w:rsidR="009D49F5" w:rsidRDefault="009D49F5">
      <w:pPr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 w:type="page"/>
      </w:r>
    </w:p>
    <w:p w14:paraId="18BB3FA4" w14:textId="77777777" w:rsidR="000A7740" w:rsidRPr="000061A2" w:rsidRDefault="000A7740" w:rsidP="000A77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lastRenderedPageBreak/>
        <w:t>PREAMBUŁA</w:t>
      </w:r>
    </w:p>
    <w:p w14:paraId="6285324B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1. Wst</w:t>
      </w:r>
      <w:r w:rsidRPr="005F0730">
        <w:rPr>
          <w:rFonts w:cs="Arial"/>
          <w:b/>
          <w:color w:val="000000"/>
          <w:sz w:val="20"/>
          <w:szCs w:val="20"/>
        </w:rPr>
        <w:t>ę</w:t>
      </w:r>
      <w:r w:rsidRPr="000061A2">
        <w:rPr>
          <w:rFonts w:cs="Arial"/>
          <w:b/>
          <w:bCs/>
          <w:color w:val="000000"/>
          <w:sz w:val="20"/>
          <w:szCs w:val="20"/>
        </w:rPr>
        <w:t>p</w:t>
      </w:r>
    </w:p>
    <w:p w14:paraId="2AE75E89" w14:textId="77777777" w:rsidR="000A7740" w:rsidRPr="000061A2" w:rsidRDefault="000A7740" w:rsidP="000A774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Przedmiar Robót powinien być odczytywany łącznie w powiązaniu z Instrukcjami dla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ykonawców, Warunkami Umowy, Specyfikacjami Technicznymi oraz Rysunkami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(Dokumentacją Projektową). Uważa się, że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ykonawca dokładnie zapoznał się ze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szczegółowym opisem robót, które należy wykonać i sposobem ich wykonania.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Całość robót ma być wykonana zgodnie z ich intencją, znaczeniem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przeznaczeniem i wymogami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092267D8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Załączony Przedmiar Robót pełnił będzie funkcję informacyjną</w:t>
      </w:r>
      <w:r>
        <w:rPr>
          <w:rFonts w:cs="Arial"/>
          <w:color w:val="000000"/>
          <w:sz w:val="20"/>
          <w:szCs w:val="20"/>
        </w:rPr>
        <w:t xml:space="preserve"> i pomocniczą dla Wykonawcy w wycenie Robót oraz</w:t>
      </w:r>
      <w:r w:rsidRPr="000061A2">
        <w:rPr>
          <w:rFonts w:cs="Arial"/>
          <w:color w:val="000000"/>
          <w:sz w:val="20"/>
          <w:szCs w:val="20"/>
        </w:rPr>
        <w:t xml:space="preserve"> będzie służył</w:t>
      </w:r>
      <w:r>
        <w:rPr>
          <w:rFonts w:cs="Arial"/>
          <w:color w:val="000000"/>
          <w:sz w:val="20"/>
          <w:szCs w:val="20"/>
        </w:rPr>
        <w:t xml:space="preserve"> Z</w:t>
      </w:r>
      <w:r w:rsidRPr="000061A2">
        <w:rPr>
          <w:rFonts w:cs="Arial"/>
          <w:color w:val="000000"/>
          <w:sz w:val="20"/>
          <w:szCs w:val="20"/>
        </w:rPr>
        <w:t>amawiającemu do:</w:t>
      </w:r>
    </w:p>
    <w:p w14:paraId="07F6742E" w14:textId="77777777" w:rsidR="000A7740" w:rsidRPr="000061A2" w:rsidRDefault="000A7740" w:rsidP="000A77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rozliczenia się 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ykonawcą w sytuacji, jeżeli wystąpią okoliczności wykonania robót zamiennych, zaniechania części robót, lub robót, których nie można było przewidzieć na etapie przygotowania postępowania</w:t>
      </w:r>
    </w:p>
    <w:p w14:paraId="14D3D0B8" w14:textId="77777777" w:rsidR="000A7740" w:rsidRPr="000061A2" w:rsidRDefault="000A7740" w:rsidP="000A77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porównania cen elementów oferty.</w:t>
      </w:r>
    </w:p>
    <w:p w14:paraId="1CFAEBAD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Podstawą do określenia ostatecznie Ceny Ofertowej przez Wykonawcę jest Dokumentacja Projektowa i uzupełniające jej wymagania </w:t>
      </w:r>
      <w:proofErr w:type="spellStart"/>
      <w:r>
        <w:rPr>
          <w:rFonts w:cs="Arial"/>
          <w:color w:val="000000"/>
          <w:sz w:val="20"/>
          <w:szCs w:val="20"/>
        </w:rPr>
        <w:t>STWiORB</w:t>
      </w:r>
      <w:proofErr w:type="spellEnd"/>
      <w:r>
        <w:rPr>
          <w:rFonts w:cs="Arial"/>
          <w:color w:val="000000"/>
          <w:sz w:val="20"/>
          <w:szCs w:val="20"/>
        </w:rPr>
        <w:t xml:space="preserve">. </w:t>
      </w:r>
    </w:p>
    <w:p w14:paraId="6130149A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Błąd w kosztorysie lub nie ujęcie jakiejkolwiek pozycji nie zwalnia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 od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pełnego wykonania zakresu rzeczowego opisanego w </w:t>
      </w:r>
      <w:r>
        <w:rPr>
          <w:rFonts w:cs="Arial"/>
          <w:color w:val="000000"/>
          <w:sz w:val="20"/>
          <w:szCs w:val="20"/>
        </w:rPr>
        <w:t>Dokumentacji Projektowej</w:t>
      </w:r>
      <w:r w:rsidRPr="000061A2">
        <w:rPr>
          <w:rFonts w:cs="Arial"/>
          <w:color w:val="000000"/>
          <w:sz w:val="20"/>
          <w:szCs w:val="20"/>
        </w:rPr>
        <w:t>,</w:t>
      </w:r>
      <w:r>
        <w:rPr>
          <w:rFonts w:cs="Arial"/>
          <w:color w:val="000000"/>
          <w:sz w:val="20"/>
          <w:szCs w:val="20"/>
        </w:rPr>
        <w:t xml:space="preserve"> </w:t>
      </w:r>
      <w:proofErr w:type="spellStart"/>
      <w:r w:rsidRPr="000061A2">
        <w:rPr>
          <w:rFonts w:cs="Arial"/>
          <w:color w:val="000000"/>
          <w:sz w:val="20"/>
          <w:szCs w:val="20"/>
        </w:rPr>
        <w:t>STWiOR</w:t>
      </w:r>
      <w:proofErr w:type="spellEnd"/>
      <w:r w:rsidRPr="000061A2">
        <w:rPr>
          <w:rFonts w:cs="Arial"/>
          <w:color w:val="000000"/>
          <w:sz w:val="20"/>
          <w:szCs w:val="20"/>
        </w:rPr>
        <w:t xml:space="preserve"> i WZ.</w:t>
      </w:r>
    </w:p>
    <w:p w14:paraId="0C93401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Przy dokonywaniu wyceny należy korzystać z Dokumentacji Projektowej</w:t>
      </w:r>
      <w:r>
        <w:rPr>
          <w:rFonts w:cs="Arial"/>
          <w:color w:val="000000"/>
          <w:sz w:val="20"/>
          <w:szCs w:val="20"/>
        </w:rPr>
        <w:t>,</w:t>
      </w:r>
      <w:r w:rsidRPr="000061A2">
        <w:rPr>
          <w:rFonts w:cs="Arial"/>
          <w:color w:val="000000"/>
          <w:sz w:val="20"/>
          <w:szCs w:val="20"/>
        </w:rPr>
        <w:t xml:space="preserve"> Wymagań Ogólnej Specyfikacji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Technicznej (ST-00)</w:t>
      </w:r>
      <w:r>
        <w:rPr>
          <w:rFonts w:cs="Arial"/>
          <w:color w:val="000000"/>
          <w:sz w:val="20"/>
          <w:szCs w:val="20"/>
        </w:rPr>
        <w:t xml:space="preserve"> oraz</w:t>
      </w:r>
      <w:r w:rsidRPr="000061A2">
        <w:rPr>
          <w:rFonts w:cs="Arial"/>
          <w:color w:val="000000"/>
          <w:sz w:val="20"/>
          <w:szCs w:val="20"/>
        </w:rPr>
        <w:t xml:space="preserve"> Szczegółowych Specyfikacji Technicznych.</w:t>
      </w:r>
    </w:p>
    <w:p w14:paraId="080EC4F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Przy obmierzaniu wykonanych Robót nie będą uwzględniane żadne straty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materiałów albo ich ilości w czasie ich transportu, składowania i zagęszczania.</w:t>
      </w:r>
    </w:p>
    <w:p w14:paraId="39A809C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Ilości wstawione obok pozycji w każdym przedmiarze są wielkościami szacunkowymi,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określonymi na podstawie zatwierdzonej Dokumentacji Projektowej i zostały podane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dla stworzenia wspólnych zasad do sporządzenia ofert. Uważa się jednak, że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poszczególne pozycje Przedmiarów Robót zawierają wszystkie czynności konieczne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 całkowitego i poprawnego wykonania przedmiotowych Robót zgodnie ze sztuką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budowlaną obowiązującymi przepisami czy jest to detalicznie wymienione w WZ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czy też nie. Koszty każdej z faz operacyjnych, które muszą po sobie następować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zapewnienia odpowiedniej jakości wykonania, należy ująć w tej czy innej pozycji.</w:t>
      </w:r>
    </w:p>
    <w:p w14:paraId="7E8D1340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Pozycje w Przedmiarze Robót opisują Roboty objęte Kontraktem w sposób skrócony.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Krótkie opisy pozycji w Przedmiarze Robót przedstawione są tylko dla celów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identyfikacyjnych i nie powinny w żaden sposób modyfikować bądź anulować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szczegółowego opisu zawartego w Warunkach Umowy lub Specyfikacjach.</w:t>
      </w:r>
    </w:p>
    <w:p w14:paraId="0528824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Wyceniając poszczególne pozycje, należy odnosić się do Warunków Umowy,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Specyfikacji Technicznych Wykonania i Odbioru Robót Budowlanych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Dokumentacji Projektowej w celu uzyskania pełnych wskazówek, informacji, instrukcji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lub opisów robót i zastosowanych materiałów. Oczywistym jest też, że Roboty muszą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być wykonane według zasad fachowego wykonawstwa i wskazówek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7E1A935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Wykonawca musi w złożonej ofercie oszacować i uwzględnić koszty wykonania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tymczasowych, niezbędnych do wykonania robót podstawowych tj. w szczególności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szalowanie i zabezpieczenie wykopów, odwodnienie na czas prowadzonych robót,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oparciu o własne doświadczenia i założenia do przyjętej przez siebie technologii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sposobu wykonania prac.</w:t>
      </w:r>
    </w:p>
    <w:p w14:paraId="5C94521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Płatności za wszystkie Roboty, których ilość określono w PR jako „ryczałt” zostaną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dokonane po całkowitym zakończeniu i zaakceptowaniu przez Zamawiającego 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Robót, a ich wartość należy rozłożyć proporcjonalnie na wszystkie pozycje zawarte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uzgodnionej Tabeli elementów skończonych.</w:t>
      </w:r>
    </w:p>
    <w:p w14:paraId="411F2223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Dostarczone przedmiary są elementem pomocniczym, mającym ułatwić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 xml:space="preserve">ykonawcom sporządzenie oferty, a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amawiającemu ich ocenę. Podany zakres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wyceny może nie być kompletny, a sposób wyceny nie jest obowiązujący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Wykonawcy i nie determinuje technologii wykonania prac. Wykonawca ma prawo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zastosować dowolne podstawy wyceny, nakłady rzeczowe oraz skorygować obmiary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zgodnie z tymi, które wynikają z WZ.</w:t>
      </w:r>
    </w:p>
    <w:p w14:paraId="626D7F5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Załączone przedmiary mają stanowić podstawę przygotowania przez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tabel elementów skończonych, na podstawie których będą prowadzone rozliczenia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realizowanych robót, zgodnie z wymaganiami ST-00 i Umowy. Koszty wykonania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robót ujętych w tabeli elementów skończonych, muszą ujmować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koszty zawarte w przedmiarze PR – elementy te nie będą podlegały odrębnej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zapłacie.</w:t>
      </w:r>
    </w:p>
    <w:p w14:paraId="1DBC0D25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Wszystkie nazwy i znaki firmowe (handlowe, towarowe) wyrobów budowlanych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urządzeń oraz inne określenia mogące jednoznacznie wskazywać na konkretnego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producenta/dostawcę /wytwórcę użyte w </w:t>
      </w:r>
      <w:r w:rsidRPr="000061A2">
        <w:rPr>
          <w:rFonts w:cs="Arial"/>
          <w:b/>
          <w:bCs/>
          <w:color w:val="000000"/>
          <w:sz w:val="20"/>
          <w:szCs w:val="20"/>
        </w:rPr>
        <w:t>Dokumentacji Projektowej,</w:t>
      </w:r>
      <w:r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Specyfikacjach Technicznych Wykonania i Odbioru Robót Budowlanych oraz</w:t>
      </w:r>
      <w:r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Przedmiarze Robót </w:t>
      </w:r>
      <w:r>
        <w:rPr>
          <w:rFonts w:cs="Arial"/>
          <w:color w:val="000000"/>
          <w:sz w:val="20"/>
          <w:szCs w:val="20"/>
        </w:rPr>
        <w:t>mają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wył</w:t>
      </w:r>
      <w:r w:rsidRPr="005F0730">
        <w:rPr>
          <w:rFonts w:cs="Arial"/>
          <w:b/>
          <w:color w:val="000000"/>
          <w:sz w:val="20"/>
          <w:szCs w:val="20"/>
        </w:rPr>
        <w:t>ą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cznie </w:t>
      </w:r>
      <w:r w:rsidRPr="000061A2">
        <w:rPr>
          <w:rFonts w:cs="Arial"/>
          <w:color w:val="000000"/>
          <w:sz w:val="20"/>
          <w:szCs w:val="20"/>
        </w:rPr>
        <w:t>na celu dokładne opisanie przedmiotu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zamówienia i powinny być uznane jako służące określeniu projektowanych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parametrów materiałów lub wyrobów budowlanych i urządzeń. W każdym takim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przypadku mogą zostać zastosowane inne równoważne materiały lub wyroby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budowlane i urządzenia o tych samych lub lepszych parametrach.</w:t>
      </w:r>
    </w:p>
    <w:p w14:paraId="52510FAB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Jednocześnie, w cał</w:t>
      </w:r>
      <w:r w:rsidR="00476DA0">
        <w:rPr>
          <w:rFonts w:cs="Arial"/>
          <w:color w:val="000000"/>
          <w:sz w:val="20"/>
          <w:szCs w:val="20"/>
        </w:rPr>
        <w:t>ych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Warunk</w:t>
      </w:r>
      <w:r w:rsidR="00476DA0">
        <w:rPr>
          <w:rFonts w:cs="Arial"/>
          <w:b/>
          <w:bCs/>
          <w:color w:val="000000"/>
          <w:sz w:val="20"/>
          <w:szCs w:val="20"/>
        </w:rPr>
        <w:t>ach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 Zamówienia </w:t>
      </w:r>
      <w:r w:rsidRPr="003E2655">
        <w:rPr>
          <w:rFonts w:cs="Arial"/>
          <w:b/>
          <w:bCs/>
          <w:color w:val="000000"/>
          <w:sz w:val="20"/>
          <w:szCs w:val="20"/>
        </w:rPr>
        <w:t>skre</w:t>
      </w:r>
      <w:r w:rsidRPr="003E2655">
        <w:rPr>
          <w:rFonts w:cs="Arial"/>
          <w:b/>
          <w:color w:val="000000"/>
          <w:sz w:val="20"/>
          <w:szCs w:val="20"/>
        </w:rPr>
        <w:t>ś</w:t>
      </w:r>
      <w:r w:rsidRPr="003E2655">
        <w:rPr>
          <w:rFonts w:cs="Arial"/>
          <w:b/>
          <w:bCs/>
          <w:color w:val="000000"/>
          <w:sz w:val="20"/>
          <w:szCs w:val="20"/>
        </w:rPr>
        <w:t>la</w:t>
      </w:r>
      <w:r w:rsidRPr="000061A2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3E2655">
        <w:rPr>
          <w:rFonts w:cs="Arial"/>
          <w:b/>
          <w:bCs/>
          <w:color w:val="000000"/>
          <w:sz w:val="20"/>
          <w:szCs w:val="20"/>
        </w:rPr>
        <w:t>si</w:t>
      </w:r>
      <w:r w:rsidRPr="003E2655">
        <w:rPr>
          <w:rFonts w:cs="Arial"/>
          <w:b/>
          <w:color w:val="000000"/>
          <w:sz w:val="20"/>
          <w:szCs w:val="20"/>
        </w:rPr>
        <w:t>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nazwy i znaki firmowe (handlowe, towarowe) wyrobów budowlanych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urządzeń oraz określenia jednoznacznie wskazujące lub mogące wskazywać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konkretnego producenta/dostawcę/wytwórcę i naruszać w ten sposób zasadę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uczciwej konkurencji i równego traktowania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ykonawców. Informuje się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ykonawców, iż nie należy ich traktować jako narzuconych bądź sugerowanych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przez Zamawiającego.</w:t>
      </w:r>
    </w:p>
    <w:p w14:paraId="0AD2FB0D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2. Warunki Ogólne</w:t>
      </w:r>
    </w:p>
    <w:p w14:paraId="5AF5D2B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2.1. Przedmiar Robót jest integralną częścią dokumentów Umowy. Przedmiar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podaje</w:t>
      </w:r>
      <w:r>
        <w:rPr>
          <w:rFonts w:cs="Arial"/>
          <w:color w:val="000000"/>
          <w:sz w:val="20"/>
          <w:szCs w:val="20"/>
        </w:rPr>
        <w:t xml:space="preserve"> szacunkowy</w:t>
      </w:r>
      <w:r w:rsidRPr="000061A2">
        <w:rPr>
          <w:rFonts w:cs="Arial"/>
          <w:color w:val="000000"/>
          <w:sz w:val="20"/>
          <w:szCs w:val="20"/>
        </w:rPr>
        <w:t xml:space="preserve"> zakres Robót do wykonania, opisanych w dokumentach WZ</w:t>
      </w:r>
      <w:r>
        <w:rPr>
          <w:rFonts w:cs="Arial"/>
          <w:color w:val="000000"/>
          <w:sz w:val="20"/>
          <w:szCs w:val="20"/>
        </w:rPr>
        <w:t xml:space="preserve"> i służy jako pomoc w ich wycenie przez Wykonawcę</w:t>
      </w:r>
      <w:r w:rsidRPr="000061A2">
        <w:rPr>
          <w:rFonts w:cs="Arial"/>
          <w:color w:val="000000"/>
          <w:sz w:val="20"/>
          <w:szCs w:val="20"/>
        </w:rPr>
        <w:t>.</w:t>
      </w:r>
    </w:p>
    <w:p w14:paraId="23A1FB7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2.2. Przyjmuje się, że </w:t>
      </w:r>
      <w:r>
        <w:rPr>
          <w:rFonts w:cs="Arial"/>
          <w:color w:val="000000"/>
          <w:sz w:val="20"/>
          <w:szCs w:val="20"/>
        </w:rPr>
        <w:t xml:space="preserve">w </w:t>
      </w:r>
      <w:r w:rsidRPr="000061A2">
        <w:rPr>
          <w:rFonts w:cs="Arial"/>
          <w:color w:val="000000"/>
          <w:sz w:val="20"/>
          <w:szCs w:val="20"/>
        </w:rPr>
        <w:t>pozycj</w:t>
      </w:r>
      <w:r>
        <w:rPr>
          <w:rFonts w:cs="Arial"/>
          <w:color w:val="000000"/>
          <w:sz w:val="20"/>
          <w:szCs w:val="20"/>
        </w:rPr>
        <w:t>ach</w:t>
      </w:r>
      <w:r w:rsidRPr="000061A2">
        <w:rPr>
          <w:rFonts w:cs="Arial"/>
          <w:color w:val="000000"/>
          <w:sz w:val="20"/>
          <w:szCs w:val="20"/>
        </w:rPr>
        <w:t xml:space="preserve"> Przedmiaru Robót </w:t>
      </w:r>
      <w:r>
        <w:rPr>
          <w:rFonts w:cs="Arial"/>
          <w:color w:val="000000"/>
          <w:sz w:val="20"/>
          <w:szCs w:val="20"/>
        </w:rPr>
        <w:t xml:space="preserve">Wykonawca określi </w:t>
      </w:r>
      <w:r w:rsidRPr="000061A2">
        <w:rPr>
          <w:rFonts w:cs="Arial"/>
          <w:color w:val="000000"/>
          <w:sz w:val="20"/>
          <w:szCs w:val="20"/>
        </w:rPr>
        <w:t xml:space="preserve">wszystkie </w:t>
      </w:r>
      <w:r>
        <w:rPr>
          <w:rFonts w:cs="Arial"/>
          <w:color w:val="000000"/>
          <w:sz w:val="20"/>
          <w:szCs w:val="20"/>
        </w:rPr>
        <w:t xml:space="preserve">koszty </w:t>
      </w:r>
      <w:r w:rsidRPr="000061A2">
        <w:rPr>
          <w:rFonts w:cs="Arial"/>
          <w:color w:val="000000"/>
          <w:sz w:val="20"/>
          <w:szCs w:val="20"/>
        </w:rPr>
        <w:t>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zobowiązania wymagające wypełnienia warunków Umowy.</w:t>
      </w:r>
    </w:p>
    <w:p w14:paraId="1838F28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2.3. Ceny jednostkowe podane przez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 muszą pokrywać wszystkie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koszty wykonania Robót i koszty związane z:</w:t>
      </w:r>
    </w:p>
    <w:p w14:paraId="5BBCE6E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2.3.1. wypełnieniem obowiązków wynikających z WZ i wszystkich innych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zobowiązań i wymagań związanych z prowadzeniem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wyspecyfikowanych w WZ lub wynikających z WZ.</w:t>
      </w:r>
    </w:p>
    <w:p w14:paraId="78F31F2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2.3.2. kosztami analiz laboratoryjnych i kosztami związanymi,</w:t>
      </w:r>
    </w:p>
    <w:p w14:paraId="21FF294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2.3.3. kosztami dostawy, magazynowania. zabezpieczenia, ubezpieczenia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materiałów i urządzeń oraz wszelkimi kosztami związanymi,</w:t>
      </w:r>
    </w:p>
    <w:p w14:paraId="54E0853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2.3.4. sprzętem, jego dostawą utrzymaniem, zasilaniem. zużyciem mediów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potrzeb wykonania Robót objętych Umową,</w:t>
      </w:r>
    </w:p>
    <w:p w14:paraId="4462FCF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2.3.5. wszelkimi pracami i materiałami pomocniczymi,</w:t>
      </w:r>
    </w:p>
    <w:p w14:paraId="2490AC10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2.3.6. kosztami ogólnymi, zyskiem, podatkami itd.,</w:t>
      </w:r>
    </w:p>
    <w:p w14:paraId="5D25AB1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2.4. Pozycje Przedmiaru Robót opisują w sposób skrócony zakres Robót objętych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Kontraktem. Ten sposób przedstawienia zakresu Robót nie powtarza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dokładności opisu i wymagań technicznych podanych w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Technicznych. Przyjmuje się, że dana pozycja opisana w Przedmiarze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 sposób skrócony odpowiada swoim zakresem pełnemu opisowi prac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podanemu we wszystkich dokumentach Kontraktu.</w:t>
      </w:r>
    </w:p>
    <w:p w14:paraId="092183ED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2.5. Roboty opisane w każdej pozycji Przedmiaru Robót skalkulowano w sposób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scalony przyjmując jednostkę przedmiaru dla Roboty wiodącej i uwzględniając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udział robót towarzyszących i zużycie materiałów w sposób przybliżony.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Roboty opisane należy taktować wskaźnikowo. Rzeczywisty obmiar robót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towarzyszących i zużycie materiałów (niezbędnych do kompletnego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wykonania prac) inny niż podany w Specyfikacjach Technicznych nie będzie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podstawą do zmian cen jednostkowych, co jest ryzykiem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ykonawcy.</w:t>
      </w:r>
    </w:p>
    <w:p w14:paraId="65CEC428" w14:textId="77777777" w:rsidR="000A7740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2.6. Roboty opisane w każdej pozycji Przedmiaru Robót winny być wykonywane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sposób kompletny opisany w </w:t>
      </w:r>
      <w:r>
        <w:rPr>
          <w:rFonts w:cs="Arial"/>
          <w:color w:val="000000"/>
          <w:sz w:val="20"/>
          <w:szCs w:val="20"/>
        </w:rPr>
        <w:t xml:space="preserve">Dokumentacji Projektowej i </w:t>
      </w:r>
      <w:r w:rsidRPr="000061A2">
        <w:rPr>
          <w:rFonts w:cs="Arial"/>
          <w:color w:val="000000"/>
          <w:sz w:val="20"/>
          <w:szCs w:val="20"/>
        </w:rPr>
        <w:t>Specyfikacjach Technicznych z zachowaniem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jakości i zgodnie z wymaganiami Zamawiającego. W taki sposób Roboty będą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odbierane. Wartość podana w każdej pozycji Przedmiaru Robot jako cena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jednostkowa pokrywa wszystkie wymogi kompletnego wykonania prac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niezależnie od tego czy są one szczegółowe czy nieopisane w dokumentach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Umowy.</w:t>
      </w:r>
    </w:p>
    <w:p w14:paraId="4848210D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3. Przedmiar robót</w:t>
      </w:r>
    </w:p>
    <w:p w14:paraId="1228C67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3.1. Liczba i wymiar ustalone dla każdej pozycji Przedmiaru Robót, są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oszacowaną ilością każdego rodzaju prac, które będą prowadzone na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podstawie zawartego Kontraktu, ustaloną w celu stworzenia wspólnych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podstaw dla ofert oraz ich oceny. Wykonawcy nie gwarantuje się, że będzie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się od niego wymagało przeprowadzenia tych ilości prac które zostały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wyszczególnione dla konkretnej pozycji Przedmiaru Robot lub, że rozmiar tych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 nie będzie się różnił, co do wielkości, w porównaniu do tych, jakie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podano w Przedmiarze.</w:t>
      </w:r>
    </w:p>
    <w:p w14:paraId="41539049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3.2. Roboty winny być wyliczane netto w stosunku do wielkości podanych w</w:t>
      </w:r>
      <w:r>
        <w:rPr>
          <w:rFonts w:cs="Arial"/>
          <w:color w:val="000000"/>
          <w:sz w:val="20"/>
          <w:szCs w:val="20"/>
        </w:rPr>
        <w:t xml:space="preserve"> Dokumentacji Projektowej i </w:t>
      </w:r>
      <w:r w:rsidRPr="000061A2">
        <w:rPr>
          <w:rFonts w:cs="Arial"/>
          <w:color w:val="000000"/>
          <w:sz w:val="20"/>
          <w:szCs w:val="20"/>
        </w:rPr>
        <w:t>Specyfikacjach Technicznych.</w:t>
      </w:r>
    </w:p>
    <w:p w14:paraId="3DD3296B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3.3. Użyte jednostki rozliczeniowe są to jednostki wyszczególnione i zgodne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obowiązującym Systemem Międzynarodowym (SI) i określonymi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Specyfikacjach Technicznych. Jedynie jednostki określone w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 winny być wykorzystywane w obmiarach, wycenach,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szczegółach rysunkowych, itp.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Skróty w Przedmiarach Robót należy rozumieć następująco:</w:t>
      </w:r>
    </w:p>
    <w:p w14:paraId="68E8D319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>
        <w:rPr>
          <w:rFonts w:cs="Arial"/>
          <w:color w:val="000000"/>
          <w:sz w:val="20"/>
          <w:szCs w:val="20"/>
        </w:rPr>
        <w:t xml:space="preserve">m </w:t>
      </w:r>
      <w:r w:rsidRPr="000061A2">
        <w:rPr>
          <w:rFonts w:cs="Arial"/>
          <w:color w:val="000000"/>
          <w:sz w:val="20"/>
          <w:szCs w:val="20"/>
        </w:rPr>
        <w:t>metr</w:t>
      </w:r>
    </w:p>
    <w:p w14:paraId="46F74F22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</w:t>
      </w:r>
      <w:r w:rsidRPr="000061A2">
        <w:rPr>
          <w:rFonts w:cs="Arial"/>
          <w:color w:val="000000"/>
          <w:sz w:val="20"/>
          <w:szCs w:val="20"/>
          <w:vertAlign w:val="superscript"/>
        </w:rPr>
        <w:t>2</w:t>
      </w:r>
      <w:r w:rsidRPr="000061A2">
        <w:rPr>
          <w:rFonts w:cs="Arial"/>
          <w:color w:val="000000"/>
          <w:sz w:val="20"/>
          <w:szCs w:val="20"/>
        </w:rPr>
        <w:t xml:space="preserve"> metr kwadratowy</w:t>
      </w:r>
    </w:p>
    <w:p w14:paraId="18A39828" w14:textId="77777777" w:rsidR="000A7740" w:rsidRPr="000061A2" w:rsidRDefault="000A7740" w:rsidP="000A77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</w:t>
      </w:r>
      <w:r w:rsidRPr="000061A2">
        <w:rPr>
          <w:rFonts w:cs="Arial"/>
          <w:color w:val="000000"/>
          <w:sz w:val="20"/>
          <w:szCs w:val="20"/>
          <w:vertAlign w:val="superscript"/>
        </w:rPr>
        <w:t xml:space="preserve">3 </w:t>
      </w:r>
      <w:r w:rsidRPr="000061A2">
        <w:rPr>
          <w:rFonts w:cs="Arial"/>
          <w:color w:val="000000"/>
          <w:sz w:val="20"/>
          <w:szCs w:val="20"/>
        </w:rPr>
        <w:t>metr sześcienny</w:t>
      </w:r>
    </w:p>
    <w:p w14:paraId="5710F0F9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cm centymetr</w:t>
      </w:r>
    </w:p>
    <w:p w14:paraId="3FF9745F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szt. sztuka</w:t>
      </w:r>
    </w:p>
    <w:p w14:paraId="5FF23A46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mm milimetr</w:t>
      </w:r>
    </w:p>
    <w:p w14:paraId="6AB2807F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proofErr w:type="spellStart"/>
      <w:r w:rsidRPr="000061A2">
        <w:rPr>
          <w:rFonts w:cs="Arial"/>
          <w:color w:val="000000"/>
          <w:sz w:val="20"/>
          <w:szCs w:val="20"/>
        </w:rPr>
        <w:t>kpl</w:t>
      </w:r>
      <w:proofErr w:type="spellEnd"/>
      <w:r w:rsidRPr="000061A2">
        <w:rPr>
          <w:rFonts w:cs="Arial"/>
          <w:color w:val="000000"/>
          <w:sz w:val="20"/>
          <w:szCs w:val="20"/>
        </w:rPr>
        <w:t>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komplet</w:t>
      </w:r>
    </w:p>
    <w:p w14:paraId="5CF865A5" w14:textId="77777777" w:rsidR="000A7740" w:rsidRPr="000061A2" w:rsidRDefault="000A7740" w:rsidP="000A77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ascii="Wingdings" w:hAnsi="Wingdings" w:cs="Wingdings"/>
          <w:color w:val="000000"/>
          <w:sz w:val="20"/>
          <w:szCs w:val="20"/>
        </w:rPr>
        <w:t></w:t>
      </w:r>
      <w:r w:rsidRPr="000061A2">
        <w:rPr>
          <w:rFonts w:cs="Arial"/>
          <w:color w:val="000000"/>
          <w:sz w:val="20"/>
          <w:szCs w:val="20"/>
        </w:rPr>
        <w:t>d, ø średnica</w:t>
      </w:r>
    </w:p>
    <w:p w14:paraId="40605F28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4. Tabela elementów sko</w:t>
      </w:r>
      <w:r w:rsidRPr="000061A2">
        <w:rPr>
          <w:rFonts w:cs="Arial"/>
          <w:color w:val="000000"/>
          <w:sz w:val="20"/>
          <w:szCs w:val="20"/>
        </w:rPr>
        <w:t>ń</w:t>
      </w:r>
      <w:r w:rsidRPr="000061A2">
        <w:rPr>
          <w:rFonts w:cs="Arial"/>
          <w:b/>
          <w:bCs/>
          <w:color w:val="000000"/>
          <w:sz w:val="20"/>
          <w:szCs w:val="20"/>
        </w:rPr>
        <w:t>czonych</w:t>
      </w:r>
    </w:p>
    <w:p w14:paraId="4C2F50C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4.1. Tabela elementów skończonych będzie podstawą do dokonywania rozliczeń z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ykonawcą za wykonane i ukończone kompletne elementy poszczególnych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obiektów i instalacji. Zamawiający nie przewiduje dokonywania płatności za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robót tymczasowych, towarzyszących i podstawowych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niezbędnych do wykonania poszczególnych obiektów lub instalacji,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kolejnych okresach rozliczeniowych. Do płatności kwalifikowane będą jedynie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ukończone etapy robót z wymaganymi próbami, potwierdzającymi dobrą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jakość wykonanych prac (np. wykonanie odcinka sieci pomiędzy pkt. A-B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dokonaniem prób szczelności, zasypaniem wykopów i uporządkowaniem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terenu, wykonanie rurociągów z wykonaniem próby szczelności i izolacją,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montaż urządzeń technologicznych w docelowym miejscu instalacji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wykonaniem prób rozruchowych).</w:t>
      </w:r>
    </w:p>
    <w:p w14:paraId="4E3BCF6B" w14:textId="77777777" w:rsidR="000A7740" w:rsidRPr="000061A2" w:rsidRDefault="000A7740" w:rsidP="000A7740">
      <w:pPr>
        <w:tabs>
          <w:tab w:val="left" w:pos="3544"/>
        </w:tabs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4.2. Zgodnie z zapisami w ST-</w:t>
      </w:r>
      <w:r w:rsidRPr="006943B5">
        <w:rPr>
          <w:rFonts w:cs="Arial"/>
          <w:color w:val="000000"/>
          <w:sz w:val="20"/>
          <w:szCs w:val="20"/>
        </w:rPr>
        <w:t>00 w terminie 14 dni od podpisania</w:t>
      </w:r>
      <w:r w:rsidRPr="000061A2">
        <w:rPr>
          <w:rFonts w:cs="Arial"/>
          <w:color w:val="000000"/>
          <w:sz w:val="20"/>
          <w:szCs w:val="20"/>
        </w:rPr>
        <w:t xml:space="preserve"> Umowy</w:t>
      </w:r>
      <w:r>
        <w:rPr>
          <w:rFonts w:cs="Arial"/>
          <w:color w:val="000000"/>
          <w:sz w:val="20"/>
          <w:szCs w:val="20"/>
        </w:rPr>
        <w:t xml:space="preserve"> W</w:t>
      </w:r>
      <w:r w:rsidRPr="000061A2">
        <w:rPr>
          <w:rFonts w:cs="Arial"/>
          <w:color w:val="000000"/>
          <w:sz w:val="20"/>
          <w:szCs w:val="20"/>
        </w:rPr>
        <w:t>ykonawca opracuje i przedstawi do zatwierdzenia „Tabelę elementów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skończonych” zawierającą podział zakresu rzeczowego będącego</w:t>
      </w:r>
      <w:r>
        <w:rPr>
          <w:rFonts w:cs="Arial"/>
          <w:color w:val="000000"/>
          <w:sz w:val="20"/>
          <w:szCs w:val="20"/>
        </w:rPr>
        <w:t xml:space="preserve">  </w:t>
      </w:r>
      <w:r w:rsidRPr="000061A2">
        <w:rPr>
          <w:rFonts w:cs="Arial"/>
          <w:color w:val="000000"/>
          <w:sz w:val="20"/>
          <w:szCs w:val="20"/>
        </w:rPr>
        <w:t>przedmiotem Kontraktu na elementy skończone, które będą podlegały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rozliczeniu i zapłacie po zakończeniu (wykonaniu) każdego z nich odrębnie.</w:t>
      </w:r>
    </w:p>
    <w:p w14:paraId="67911AE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 xml:space="preserve">4.3. Tabelę elementów skończonych należy przygotować w oparciu o przedmiary i </w:t>
      </w:r>
      <w:r w:rsidRPr="00EB4334">
        <w:rPr>
          <w:rFonts w:cs="Arial"/>
          <w:color w:val="000000"/>
          <w:sz w:val="20"/>
          <w:szCs w:val="20"/>
        </w:rPr>
        <w:t>Wykaz cen,</w:t>
      </w:r>
      <w:r w:rsidRPr="000061A2">
        <w:rPr>
          <w:rFonts w:cs="Arial"/>
          <w:color w:val="000000"/>
          <w:sz w:val="20"/>
          <w:szCs w:val="20"/>
        </w:rPr>
        <w:t xml:space="preserve"> przekazane przez Zamawiającego, w postępowaniu przetargowym.</w:t>
      </w:r>
    </w:p>
    <w:p w14:paraId="44C10FD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4.4. Do każdego elementu skończonego uwzględnionego w Tabeli należy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przypisać przypadającą na niego część wynagrodzenia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ykonawcy. W celu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umożliwienia weryfikacji poprawności określenia wartości każdego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elementów skończonych Wykonawca, przedstawi szczegółowe kalkulacje dla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elementów.</w:t>
      </w:r>
    </w:p>
    <w:p w14:paraId="3D8A813A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4.5. Przez element skończony rozumie się w szczególności obiekty (inżynierskie,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kubaturowe, liniowe), wyodrębnione ich części ściśle określonych urządzeń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lub systemów. Element taki musi być określony i nazwany w „Tabeli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elementów skończonych”, tak, aby istniała możliwość jednoznacznej</w:t>
      </w:r>
    </w:p>
    <w:p w14:paraId="058C762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identyfikacji i potwierdzenia realizacji zakresu rzeczowego zadania (umowy).</w:t>
      </w:r>
    </w:p>
    <w:p w14:paraId="789D4EB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4.6. Każda pozycja Tabeli, będzie rozliczona po kompletnym wykonaniu wszelkich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robot składowych rozliczanych w pozycji w sposób gwarantujący całkowitą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akceptację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45E2BF0B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5F0730">
        <w:rPr>
          <w:rFonts w:cs="Arial"/>
          <w:b/>
          <w:color w:val="000000"/>
          <w:sz w:val="20"/>
          <w:szCs w:val="20"/>
        </w:rPr>
        <w:t>5.</w:t>
      </w:r>
      <w:r w:rsidRPr="000061A2"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b/>
          <w:bCs/>
          <w:color w:val="000000"/>
          <w:sz w:val="20"/>
          <w:szCs w:val="20"/>
        </w:rPr>
        <w:t>Ceny Jednostkowe</w:t>
      </w:r>
    </w:p>
    <w:p w14:paraId="26C7D1C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5.1. Ceny jednostkowe w Przedmiarze Robót winny być podawane w PLN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dokładnością do dwóch miejsc po przecinku.</w:t>
      </w:r>
    </w:p>
    <w:p w14:paraId="5AC69AE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5.2. Ceny jednostkowe każdej pozycji Przedmiaru Robót winny być określane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zgodnie z zasadami podanymi w punkcie 2 i 3 niniejszej PREAMBUŁY.</w:t>
      </w:r>
    </w:p>
    <w:p w14:paraId="103155D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5.3. Wartość każdej pozycji Przedmiaru Robót musi być iloczynem ceny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jednostkowej i ilości/liczby jednostek przedmiaru danej pozycji.</w:t>
      </w:r>
    </w:p>
    <w:p w14:paraId="4FB66B8C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5.4. W przypadku błędu w mnożeniu wartości pozycji Przedmiaru Robót przyjmuje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się, że wartością wiążącą </w:t>
      </w:r>
      <w:r>
        <w:rPr>
          <w:rFonts w:cs="Arial"/>
          <w:color w:val="000000"/>
          <w:sz w:val="20"/>
          <w:szCs w:val="20"/>
        </w:rPr>
        <w:t>W</w:t>
      </w:r>
      <w:r w:rsidRPr="000061A2">
        <w:rPr>
          <w:rFonts w:cs="Arial"/>
          <w:color w:val="000000"/>
          <w:sz w:val="20"/>
          <w:szCs w:val="20"/>
        </w:rPr>
        <w:t>ykonawcę pozostaje cena jednostkowa.</w:t>
      </w:r>
    </w:p>
    <w:p w14:paraId="2448C94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Wszystkie podatki (z wyłączaniem podatku VAT) wynikające z Kontraktu będą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wliczone w ceny jednostkowe.</w:t>
      </w:r>
    </w:p>
    <w:p w14:paraId="175E8675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6. Ilo</w:t>
      </w:r>
      <w:r w:rsidRPr="005F0730">
        <w:rPr>
          <w:rFonts w:cs="Arial"/>
          <w:b/>
          <w:color w:val="000000"/>
          <w:sz w:val="20"/>
          <w:szCs w:val="20"/>
        </w:rPr>
        <w:t>ś</w:t>
      </w:r>
      <w:r w:rsidRPr="005F0730">
        <w:rPr>
          <w:rFonts w:cs="Arial"/>
          <w:b/>
          <w:bCs/>
          <w:color w:val="000000"/>
          <w:sz w:val="20"/>
          <w:szCs w:val="20"/>
        </w:rPr>
        <w:t>c</w:t>
      </w:r>
      <w:r w:rsidRPr="000061A2">
        <w:rPr>
          <w:rFonts w:cs="Arial"/>
          <w:b/>
          <w:bCs/>
          <w:color w:val="000000"/>
          <w:sz w:val="20"/>
          <w:szCs w:val="20"/>
        </w:rPr>
        <w:t>i</w:t>
      </w:r>
    </w:p>
    <w:p w14:paraId="2058EBEE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6.1. Podstawą płatności będzie faktyczna ilość wykonanych Robót, zgodnie 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Tabelą elementów skończonych, tak jak zostaną one sprawdzone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amawiającego.</w:t>
      </w:r>
    </w:p>
    <w:p w14:paraId="0E5FD07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lastRenderedPageBreak/>
        <w:t>6.2. Jeżeli w Specyfikacjach Technicznych, lub w PR w sposób szczegółowy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wyraźny nie postanowiono inaczej, należy dokonywać wyłącznie obmiaru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stałych. Roboty winny być mierzone netto według wymiarów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wskazanych na rysunkach lub zleconych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amawiającego, z wyjątkiem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przypadków, kiedy w Kontrakcie celowo opisano lub zalecono inaczej.</w:t>
      </w:r>
    </w:p>
    <w:p w14:paraId="0CCE531C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6.3. Przy uzgadnianiu Robót dodatkowych lub zamiennych (jeżeli takie będą miały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miejsce) dotyczących Umowy, Roboty te winny być mierzone na tych samych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zasadach jak te, dla których podano ilości, zaś wszystkie roboty 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szczegółowo w przedmiarze uznane zostają jako ujęte w cenie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poszczególnych pozycji.</w:t>
      </w:r>
    </w:p>
    <w:p w14:paraId="62570AC6" w14:textId="77777777" w:rsidR="000A7740" w:rsidRPr="000061A2" w:rsidRDefault="000A7740" w:rsidP="000A7740">
      <w:pPr>
        <w:autoSpaceDE w:val="0"/>
        <w:autoSpaceDN w:val="0"/>
        <w:adjustRightInd w:val="0"/>
        <w:spacing w:before="240" w:after="0"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  <w:r w:rsidRPr="000061A2">
        <w:rPr>
          <w:rFonts w:cs="Arial"/>
          <w:b/>
          <w:bCs/>
          <w:color w:val="000000"/>
          <w:sz w:val="20"/>
          <w:szCs w:val="20"/>
        </w:rPr>
        <w:t>7. Wycena</w:t>
      </w:r>
    </w:p>
    <w:p w14:paraId="4045313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Jeżeli nie wskazano inaczej w Umowie, to Umowa będzie obejmowała całość Robót,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jak określono w Dokumentacji Projektowej, w Szczegółowych Specyfikacjach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Technicznych, w oparciu o stawki jednostkowe i ceny podane w wycenionym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Przedmiarze Robót (Kosztorysie Ofertowym).</w:t>
      </w:r>
    </w:p>
    <w:p w14:paraId="397DB1F2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i ceny jednostkowe podane w Przedmiarze Robót powinny być wartościami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globalnymi, stanowić całkowitą, wszystko obejmującą wartość robót opisanych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tych pozycjach, włączając koszty i wydatki konieczne dla wykonania opisanych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 razem z wszystkimi robotami tymczasowymi i instalacjami, które mogą okazać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się niezbędne, oraz zawierać wszelkie ogólne ryzyka, obciążenia i obowiązki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wymienione w Kosztorysie lub z niego wynikające. Przyjmuje się, że koszty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organizacyjne, ogólne, zysk i dodatki dotyczące wszystkich zobowiązań są równo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rozłożone na wszystkie Ceny Jednostkowe.</w:t>
      </w:r>
    </w:p>
    <w:p w14:paraId="262055C6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w wycenionym Przedmiarze Robót powinny być podawane w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PLN, z odpowiednim uwzględnieniem zmiany ceny przewidywanej do dnia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zakończenia Robót.</w:t>
      </w:r>
    </w:p>
    <w:p w14:paraId="418763FF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powinny być wprowadzone dla każdej pozycji Przedmiaru Robót.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Pozycje Robót opisanych w Przedmiarze Robót, przy których nie umieszczono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 xml:space="preserve">żadnej stawki lub ceny, nie będą zapłacone przez </w:t>
      </w:r>
      <w:r>
        <w:rPr>
          <w:rFonts w:cs="Arial"/>
          <w:color w:val="000000"/>
          <w:sz w:val="20"/>
          <w:szCs w:val="20"/>
        </w:rPr>
        <w:t>Z</w:t>
      </w:r>
      <w:r w:rsidRPr="000061A2">
        <w:rPr>
          <w:rFonts w:cs="Arial"/>
          <w:color w:val="000000"/>
          <w:sz w:val="20"/>
          <w:szCs w:val="20"/>
        </w:rPr>
        <w:t>amawiającego po wykonaniu i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będzie się uważało, że są pokryte przez stawki i ceny innych pozycji Przedmiaru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Robót.</w:t>
      </w:r>
    </w:p>
    <w:p w14:paraId="02140A07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powinny zawierać wszystkie podatki, opłaty i cła oraz inne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płatności, które nie zostały określone osobno w Przedmiarze Robót i Ofercie.</w:t>
      </w:r>
    </w:p>
    <w:p w14:paraId="55D16098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Ceny Jednostkowe wprowadzone do Przedmiaru Robót należy podać w PLN bez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podatku VAT.</w:t>
      </w:r>
    </w:p>
    <w:p w14:paraId="5C738DF2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Uważa się, że cena za prace, których nie przedstawiono w oddzielnych pozycjach,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została rozłożona na Ceny Jednostkowe i ceny podane dla innych elementów Robót.</w:t>
      </w:r>
    </w:p>
    <w:p w14:paraId="58196EE1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rFonts w:cs="Arial"/>
          <w:color w:val="000000"/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Stawki i ceny powinny zawierać (ale nie powinny się tylko do tego ograniczać):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robociznę, transport, testowanie, kontrolę jakości, materiały, zabezpieczenie,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utrzymanie, użytkowanie i naprawy całego sprzętu, urządzeń czy narzędzi,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i utrzymanie wszystkich prac tymczasowych każdego rodzaju oraz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wykonanie wszelkich czynności, jakie mogą być niezbędne dla prawidłowego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wykonania Umowy.</w:t>
      </w:r>
    </w:p>
    <w:p w14:paraId="62BF9224" w14:textId="77777777" w:rsidR="000A7740" w:rsidRPr="000061A2" w:rsidRDefault="000A7740" w:rsidP="000A7740">
      <w:pPr>
        <w:autoSpaceDE w:val="0"/>
        <w:autoSpaceDN w:val="0"/>
        <w:adjustRightInd w:val="0"/>
        <w:spacing w:before="60" w:after="0" w:line="240" w:lineRule="auto"/>
        <w:jc w:val="both"/>
        <w:rPr>
          <w:sz w:val="20"/>
          <w:szCs w:val="20"/>
        </w:rPr>
      </w:pPr>
      <w:r w:rsidRPr="000061A2">
        <w:rPr>
          <w:rFonts w:cs="Arial"/>
          <w:color w:val="000000"/>
          <w:sz w:val="20"/>
          <w:szCs w:val="20"/>
        </w:rPr>
        <w:t>Wartości wprowadzone dla każdej pozycji Przedmiaru Robót winny być wynikiem</w:t>
      </w:r>
      <w:r>
        <w:rPr>
          <w:rFonts w:cs="Arial"/>
          <w:color w:val="000000"/>
          <w:sz w:val="20"/>
          <w:szCs w:val="20"/>
        </w:rPr>
        <w:t xml:space="preserve"> </w:t>
      </w:r>
      <w:r w:rsidRPr="000061A2">
        <w:rPr>
          <w:rFonts w:cs="Arial"/>
          <w:color w:val="000000"/>
          <w:sz w:val="20"/>
          <w:szCs w:val="20"/>
        </w:rPr>
        <w:t>przemnożenia ilości jednostek przez Cenę Jednostkową.</w:t>
      </w:r>
    </w:p>
    <w:p w14:paraId="6A565833" w14:textId="77777777" w:rsidR="00BE2AD9" w:rsidRPr="000061A2" w:rsidRDefault="00BE2AD9" w:rsidP="000A7740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sectPr w:rsidR="00BE2AD9" w:rsidRPr="000061A2" w:rsidSect="00703E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5B7B" w14:textId="77777777" w:rsidR="003B38EA" w:rsidRDefault="003B38EA" w:rsidP="00862B0C">
      <w:pPr>
        <w:spacing w:after="0" w:line="240" w:lineRule="auto"/>
      </w:pPr>
      <w:r>
        <w:separator/>
      </w:r>
    </w:p>
  </w:endnote>
  <w:endnote w:type="continuationSeparator" w:id="0">
    <w:p w14:paraId="1C827A00" w14:textId="77777777" w:rsidR="003B38EA" w:rsidRDefault="003B38EA" w:rsidP="0086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B0AF" w14:textId="77777777" w:rsidR="003B38EA" w:rsidRDefault="003B38EA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862B0C">
      <w:rPr>
        <w:rFonts w:eastAsiaTheme="majorEastAsia" w:cs="Arial"/>
        <w:sz w:val="16"/>
        <w:szCs w:val="16"/>
      </w:rPr>
      <w:ptab w:relativeTo="margin" w:alignment="right" w:leader="none"/>
    </w:r>
    <w:r w:rsidRPr="00862B0C">
      <w:rPr>
        <w:rFonts w:eastAsiaTheme="majorEastAsia" w:cs="Arial"/>
        <w:sz w:val="16"/>
        <w:szCs w:val="16"/>
      </w:rPr>
      <w:t>Strona</w:t>
    </w:r>
    <w:r>
      <w:rPr>
        <w:rFonts w:asciiTheme="majorHAnsi" w:eastAsiaTheme="majorEastAsia" w:hAnsiTheme="majorHAnsi" w:cstheme="majorBidi"/>
      </w:rPr>
      <w:t xml:space="preserve"> </w:t>
    </w:r>
    <w:r w:rsidR="00256A97">
      <w:rPr>
        <w:rFonts w:asciiTheme="minorHAnsi" w:eastAsiaTheme="minorEastAsia" w:hAnsiTheme="minorHAnsi"/>
      </w:rPr>
      <w:fldChar w:fldCharType="begin"/>
    </w:r>
    <w:r>
      <w:instrText>PAGE   \* MERGEFORMAT</w:instrText>
    </w:r>
    <w:r w:rsidR="00256A97">
      <w:rPr>
        <w:rFonts w:asciiTheme="minorHAnsi" w:eastAsiaTheme="minorEastAsia" w:hAnsiTheme="minorHAnsi"/>
      </w:rPr>
      <w:fldChar w:fldCharType="separate"/>
    </w:r>
    <w:r w:rsidR="005165B2" w:rsidRPr="005165B2">
      <w:rPr>
        <w:rFonts w:asciiTheme="majorHAnsi" w:eastAsiaTheme="majorEastAsia" w:hAnsiTheme="majorHAnsi" w:cstheme="majorBidi"/>
        <w:noProof/>
      </w:rPr>
      <w:t>1</w:t>
    </w:r>
    <w:r w:rsidR="00256A97">
      <w:rPr>
        <w:rFonts w:asciiTheme="majorHAnsi" w:eastAsiaTheme="majorEastAsia" w:hAnsiTheme="majorHAnsi" w:cstheme="majorBidi"/>
      </w:rPr>
      <w:fldChar w:fldCharType="end"/>
    </w:r>
  </w:p>
  <w:p w14:paraId="08B2D915" w14:textId="77777777" w:rsidR="003B38EA" w:rsidRDefault="003B3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96AA" w14:textId="77777777" w:rsidR="003B38EA" w:rsidRDefault="003B38EA" w:rsidP="00862B0C">
      <w:pPr>
        <w:spacing w:after="0" w:line="240" w:lineRule="auto"/>
      </w:pPr>
      <w:r>
        <w:separator/>
      </w:r>
    </w:p>
  </w:footnote>
  <w:footnote w:type="continuationSeparator" w:id="0">
    <w:p w14:paraId="1155298F" w14:textId="77777777" w:rsidR="003B38EA" w:rsidRDefault="003B38EA" w:rsidP="0086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Arial"/>
        <w:sz w:val="16"/>
        <w:szCs w:val="16"/>
      </w:rPr>
      <w:alias w:val="Tytuł"/>
      <w:id w:val="77738743"/>
      <w:placeholder>
        <w:docPart w:val="B4E6EBFB6F8047E1A9E77F7FB0D2DD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E0B6869" w14:textId="77777777" w:rsidR="003B38EA" w:rsidRPr="00862B0C" w:rsidRDefault="003B38EA" w:rsidP="00862B0C">
        <w:pPr>
          <w:pStyle w:val="Nagwek"/>
          <w:pBdr>
            <w:bottom w:val="thickThinSmallGap" w:sz="24" w:space="1" w:color="622423" w:themeColor="accent2" w:themeShade="7F"/>
          </w:pBdr>
          <w:rPr>
            <w:rFonts w:eastAsiaTheme="majorEastAsia" w:cs="Arial"/>
            <w:sz w:val="16"/>
            <w:szCs w:val="16"/>
          </w:rPr>
        </w:pPr>
        <w:r w:rsidRPr="00862B0C">
          <w:rPr>
            <w:rFonts w:eastAsiaTheme="majorEastAsia" w:cs="Arial"/>
            <w:sz w:val="16"/>
            <w:szCs w:val="16"/>
          </w:rPr>
          <w:t>Przedmiar Robót</w:t>
        </w:r>
      </w:p>
    </w:sdtContent>
  </w:sdt>
  <w:p w14:paraId="66B13179" w14:textId="77777777" w:rsidR="003B38EA" w:rsidRDefault="003B38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635"/>
    <w:multiLevelType w:val="hybridMultilevel"/>
    <w:tmpl w:val="4B36E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11CE7"/>
    <w:multiLevelType w:val="hybridMultilevel"/>
    <w:tmpl w:val="16168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04C84"/>
    <w:multiLevelType w:val="hybridMultilevel"/>
    <w:tmpl w:val="933AB7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3E70BC4"/>
    <w:multiLevelType w:val="multilevel"/>
    <w:tmpl w:val="4CE8B62A"/>
    <w:lvl w:ilvl="0">
      <w:start w:val="4"/>
      <w:numFmt w:val="decimal"/>
      <w:lvlText w:val="%1."/>
      <w:lvlJc w:val="left"/>
      <w:pPr>
        <w:tabs>
          <w:tab w:val="num" w:pos="284"/>
        </w:tabs>
        <w:ind w:left="851" w:hanging="851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985" w:hanging="1872"/>
      </w:pPr>
      <w:rPr>
        <w:rFonts w:hint="default"/>
        <w:b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</w:lvl>
  </w:abstractNum>
  <w:abstractNum w:abstractNumId="4" w15:restartNumberingAfterBreak="0">
    <w:nsid w:val="7A0E4F9F"/>
    <w:multiLevelType w:val="hybridMultilevel"/>
    <w:tmpl w:val="B13A9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106064">
    <w:abstractNumId w:val="1"/>
  </w:num>
  <w:num w:numId="2" w16cid:durableId="1688676188">
    <w:abstractNumId w:val="4"/>
  </w:num>
  <w:num w:numId="3" w16cid:durableId="1040477242">
    <w:abstractNumId w:val="0"/>
  </w:num>
  <w:num w:numId="4" w16cid:durableId="1787963561">
    <w:abstractNumId w:val="3"/>
  </w:num>
  <w:num w:numId="5" w16cid:durableId="1143891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E12"/>
    <w:rsid w:val="000061A2"/>
    <w:rsid w:val="00035951"/>
    <w:rsid w:val="000A7740"/>
    <w:rsid w:val="00185923"/>
    <w:rsid w:val="0019026B"/>
    <w:rsid w:val="00256A97"/>
    <w:rsid w:val="002C48D5"/>
    <w:rsid w:val="002F65FA"/>
    <w:rsid w:val="00315510"/>
    <w:rsid w:val="003501E1"/>
    <w:rsid w:val="003B38EA"/>
    <w:rsid w:val="00402B17"/>
    <w:rsid w:val="00476DA0"/>
    <w:rsid w:val="004A2E12"/>
    <w:rsid w:val="0050425D"/>
    <w:rsid w:val="00514D12"/>
    <w:rsid w:val="005165B2"/>
    <w:rsid w:val="00570EC4"/>
    <w:rsid w:val="00572184"/>
    <w:rsid w:val="005B15A6"/>
    <w:rsid w:val="005C4681"/>
    <w:rsid w:val="005F0730"/>
    <w:rsid w:val="00610B58"/>
    <w:rsid w:val="00613A3E"/>
    <w:rsid w:val="006169DF"/>
    <w:rsid w:val="006943B5"/>
    <w:rsid w:val="006F631F"/>
    <w:rsid w:val="00703E2A"/>
    <w:rsid w:val="00710B3B"/>
    <w:rsid w:val="007377EE"/>
    <w:rsid w:val="007E007F"/>
    <w:rsid w:val="00841548"/>
    <w:rsid w:val="0085099E"/>
    <w:rsid w:val="0085225C"/>
    <w:rsid w:val="00862B0C"/>
    <w:rsid w:val="00872D98"/>
    <w:rsid w:val="009D49F5"/>
    <w:rsid w:val="00AB49A5"/>
    <w:rsid w:val="00AD4D31"/>
    <w:rsid w:val="00AE4311"/>
    <w:rsid w:val="00B80EF6"/>
    <w:rsid w:val="00BE2AD9"/>
    <w:rsid w:val="00C06CB8"/>
    <w:rsid w:val="00CA6B5C"/>
    <w:rsid w:val="00CC7325"/>
    <w:rsid w:val="00D2149B"/>
    <w:rsid w:val="00DD082D"/>
    <w:rsid w:val="00DE1467"/>
    <w:rsid w:val="00DF4CE1"/>
    <w:rsid w:val="00E22669"/>
    <w:rsid w:val="00E5117C"/>
    <w:rsid w:val="00EB39F8"/>
    <w:rsid w:val="00EB4334"/>
    <w:rsid w:val="00ED6ECA"/>
    <w:rsid w:val="00F63437"/>
    <w:rsid w:val="00FA761C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21E6AC1"/>
  <w15:docId w15:val="{422B797B-8835-4572-A7DE-4611F722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E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2B0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0C"/>
  </w:style>
  <w:style w:type="paragraph" w:styleId="Stopka">
    <w:name w:val="footer"/>
    <w:basedOn w:val="Normalny"/>
    <w:link w:val="StopkaZnak"/>
    <w:uiPriority w:val="99"/>
    <w:unhideWhenUsed/>
    <w:rsid w:val="00862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0C"/>
  </w:style>
  <w:style w:type="paragraph" w:styleId="Akapitzlist">
    <w:name w:val="List Paragraph"/>
    <w:basedOn w:val="Normalny"/>
    <w:uiPriority w:val="34"/>
    <w:qFormat/>
    <w:rsid w:val="00DD08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wodociagi.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4E6EBFB6F8047E1A9E77F7FB0D2DD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D2B435-6708-41B1-B301-864B160FBFC1}"/>
      </w:docPartPr>
      <w:docPartBody>
        <w:p w:rsidR="00E96DE6" w:rsidRDefault="00CE5AE1" w:rsidP="00CE5AE1">
          <w:pPr>
            <w:pStyle w:val="B4E6EBFB6F8047E1A9E77F7FB0D2DD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AE1"/>
    <w:rsid w:val="002A5CE9"/>
    <w:rsid w:val="003F4A98"/>
    <w:rsid w:val="004B7AEB"/>
    <w:rsid w:val="00C2531A"/>
    <w:rsid w:val="00CE5AE1"/>
    <w:rsid w:val="00E9198E"/>
    <w:rsid w:val="00E96DE6"/>
    <w:rsid w:val="00F2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A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6EBFB6F8047E1A9E77F7FB0D2DD0A">
    <w:name w:val="B4E6EBFB6F8047E1A9E77F7FB0D2DD0A"/>
    <w:rsid w:val="00CE5A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5</Pages>
  <Words>2148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"Wodociągi Słupsk" Sp. z o.o.</Company>
  <LinksUpToDate>false</LinksUpToDate>
  <CharactersWithSpaces>15008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GrzegorzWloch</dc:creator>
  <cp:lastModifiedBy>Andrzej Mielczarek</cp:lastModifiedBy>
  <cp:revision>41</cp:revision>
  <cp:lastPrinted>2018-05-15T06:55:00Z</cp:lastPrinted>
  <dcterms:created xsi:type="dcterms:W3CDTF">2015-05-16T12:02:00Z</dcterms:created>
  <dcterms:modified xsi:type="dcterms:W3CDTF">2024-04-22T08:20:00Z</dcterms:modified>
</cp:coreProperties>
</file>