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75" w:type="dxa"/>
        <w:tblInd w:w="228" w:type="dxa"/>
        <w:tblLook w:val="01E0"/>
      </w:tblPr>
      <w:tblGrid>
        <w:gridCol w:w="2394"/>
        <w:gridCol w:w="8181"/>
      </w:tblGrid>
      <w:tr w:rsidR="00CA4764" w:rsidRPr="0075465F" w:rsidTr="0075465F">
        <w:trPr>
          <w:trHeight w:val="2367"/>
        </w:trPr>
        <w:tc>
          <w:tcPr>
            <w:tcW w:w="2394" w:type="dxa"/>
            <w:tcBorders>
              <w:bottom w:val="single" w:sz="4" w:space="0" w:color="auto"/>
              <w:right w:val="single" w:sz="4" w:space="0" w:color="auto"/>
            </w:tcBorders>
          </w:tcPr>
          <w:p w:rsidR="00CA4764" w:rsidRPr="007D7810" w:rsidRDefault="00F10906" w:rsidP="0075465F">
            <w:pPr>
              <w:jc w:val="center"/>
            </w:pPr>
            <w:r>
              <w:rPr>
                <w:noProof/>
              </w:rPr>
              <w:drawing>
                <wp:anchor distT="0" distB="0" distL="114300" distR="114300" simplePos="0" relativeHeight="251657728" behindDoc="1" locked="0" layoutInCell="1" allowOverlap="1">
                  <wp:simplePos x="0" y="0"/>
                  <wp:positionH relativeFrom="column">
                    <wp:posOffset>76200</wp:posOffset>
                  </wp:positionH>
                  <wp:positionV relativeFrom="paragraph">
                    <wp:posOffset>200660</wp:posOffset>
                  </wp:positionV>
                  <wp:extent cx="1320800" cy="1231900"/>
                  <wp:effectExtent l="19050" t="0" r="0" b="0"/>
                  <wp:wrapNone/>
                  <wp:docPr id="2" name="Obraz 2" descr="LOGO SP Z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P ZOZ"/>
                          <pic:cNvPicPr>
                            <a:picLocks noChangeAspect="1" noChangeArrowheads="1"/>
                          </pic:cNvPicPr>
                        </pic:nvPicPr>
                        <pic:blipFill>
                          <a:blip r:embed="rId7">
                            <a:lum bright="12000"/>
                          </a:blip>
                          <a:srcRect/>
                          <a:stretch>
                            <a:fillRect/>
                          </a:stretch>
                        </pic:blipFill>
                        <pic:spPr bwMode="auto">
                          <a:xfrm>
                            <a:off x="0" y="0"/>
                            <a:ext cx="1320800" cy="1231900"/>
                          </a:xfrm>
                          <a:prstGeom prst="rect">
                            <a:avLst/>
                          </a:prstGeom>
                          <a:noFill/>
                          <a:ln w="9525">
                            <a:noFill/>
                            <a:miter lim="800000"/>
                            <a:headEnd/>
                            <a:tailEnd/>
                          </a:ln>
                        </pic:spPr>
                      </pic:pic>
                    </a:graphicData>
                  </a:graphic>
                </wp:anchor>
              </w:drawing>
            </w:r>
          </w:p>
        </w:tc>
        <w:tc>
          <w:tcPr>
            <w:tcW w:w="8181" w:type="dxa"/>
            <w:tcBorders>
              <w:left w:val="single" w:sz="4" w:space="0" w:color="auto"/>
              <w:bottom w:val="single" w:sz="4" w:space="0" w:color="auto"/>
            </w:tcBorders>
          </w:tcPr>
          <w:p w:rsidR="00CA4764" w:rsidRPr="0075465F" w:rsidRDefault="00CA4764" w:rsidP="00CA4764">
            <w:pPr>
              <w:pStyle w:val="Tytu"/>
              <w:rPr>
                <w:rFonts w:ascii="Arial" w:hAnsi="Arial" w:cs="Arial"/>
                <w:sz w:val="27"/>
              </w:rPr>
            </w:pPr>
          </w:p>
          <w:p w:rsidR="00CA4764" w:rsidRPr="0075465F" w:rsidRDefault="0087682D" w:rsidP="00CA4764">
            <w:pPr>
              <w:pStyle w:val="Tytu"/>
              <w:rPr>
                <w:rFonts w:ascii="Arial" w:hAnsi="Arial" w:cs="Arial"/>
                <w:color w:val="00CCFF"/>
                <w:sz w:val="27"/>
              </w:rPr>
            </w:pPr>
            <w:r w:rsidRPr="0075465F">
              <w:rPr>
                <w:rFonts w:ascii="Arial" w:hAnsi="Arial" w:cs="Arial"/>
                <w:color w:val="00CCFF"/>
                <w:sz w:val="27"/>
              </w:rPr>
              <w:t>Samodzielny Publiczny</w:t>
            </w:r>
          </w:p>
          <w:p w:rsidR="00CA4764" w:rsidRPr="0075465F" w:rsidRDefault="00CA4764" w:rsidP="00CA4764">
            <w:pPr>
              <w:pStyle w:val="Tytu"/>
              <w:rPr>
                <w:rFonts w:ascii="Arial" w:hAnsi="Arial" w:cs="Arial"/>
                <w:color w:val="00CCFF"/>
                <w:sz w:val="28"/>
              </w:rPr>
            </w:pPr>
            <w:r w:rsidRPr="0075465F">
              <w:rPr>
                <w:rFonts w:ascii="Arial" w:hAnsi="Arial" w:cs="Arial"/>
                <w:color w:val="00CCFF"/>
                <w:sz w:val="27"/>
              </w:rPr>
              <w:t>Zakład Opieki Zdrowotnej Zespół Opieki Zdrowotnej</w:t>
            </w:r>
          </w:p>
          <w:p w:rsidR="00CA4764" w:rsidRPr="0075465F" w:rsidRDefault="00CA4764" w:rsidP="0075465F">
            <w:pPr>
              <w:jc w:val="center"/>
              <w:rPr>
                <w:rFonts w:ascii="Arial" w:hAnsi="Arial" w:cs="Arial"/>
                <w:color w:val="000000"/>
              </w:rPr>
            </w:pPr>
            <w:r w:rsidRPr="0075465F">
              <w:rPr>
                <w:rFonts w:ascii="Arial" w:hAnsi="Arial" w:cs="Arial"/>
                <w:color w:val="000000"/>
              </w:rPr>
              <w:t xml:space="preserve">ul. </w:t>
            </w:r>
            <w:proofErr w:type="spellStart"/>
            <w:r w:rsidR="003744A3" w:rsidRPr="0075465F">
              <w:rPr>
                <w:rFonts w:ascii="Arial" w:hAnsi="Arial" w:cs="Arial"/>
                <w:color w:val="000000"/>
              </w:rPr>
              <w:t>M.C.</w:t>
            </w:r>
            <w:r w:rsidRPr="0075465F">
              <w:rPr>
                <w:rFonts w:ascii="Arial" w:hAnsi="Arial" w:cs="Arial"/>
                <w:color w:val="000000"/>
              </w:rPr>
              <w:t>Skłodowskiej</w:t>
            </w:r>
            <w:proofErr w:type="spellEnd"/>
            <w:r w:rsidRPr="0075465F">
              <w:rPr>
                <w:rFonts w:ascii="Arial" w:hAnsi="Arial" w:cs="Arial"/>
                <w:color w:val="000000"/>
              </w:rPr>
              <w:t xml:space="preserve"> 16, 48-340 Głuchołazy</w:t>
            </w:r>
          </w:p>
          <w:p w:rsidR="00CA4764" w:rsidRPr="0075465F" w:rsidRDefault="003744A3" w:rsidP="0075465F">
            <w:pPr>
              <w:jc w:val="center"/>
              <w:rPr>
                <w:rFonts w:ascii="Arial" w:hAnsi="Arial" w:cs="Arial"/>
                <w:color w:val="000000"/>
                <w:sz w:val="22"/>
                <w:lang w:val="de-DE"/>
              </w:rPr>
            </w:pPr>
            <w:r w:rsidRPr="0075465F">
              <w:rPr>
                <w:rFonts w:ascii="Arial" w:hAnsi="Arial" w:cs="Arial"/>
                <w:color w:val="000000"/>
                <w:sz w:val="22"/>
                <w:lang w:val="de-DE"/>
              </w:rPr>
              <w:t xml:space="preserve">tel.77 4391568, </w:t>
            </w:r>
            <w:proofErr w:type="spellStart"/>
            <w:r w:rsidRPr="0075465F">
              <w:rPr>
                <w:rFonts w:ascii="Arial" w:hAnsi="Arial" w:cs="Arial"/>
                <w:color w:val="000000"/>
                <w:sz w:val="22"/>
                <w:lang w:val="de-DE"/>
              </w:rPr>
              <w:t>fax</w:t>
            </w:r>
            <w:proofErr w:type="spellEnd"/>
            <w:r w:rsidRPr="0075465F">
              <w:rPr>
                <w:rFonts w:ascii="Arial" w:hAnsi="Arial" w:cs="Arial"/>
                <w:color w:val="000000"/>
                <w:sz w:val="22"/>
                <w:lang w:val="de-DE"/>
              </w:rPr>
              <w:t xml:space="preserve"> </w:t>
            </w:r>
            <w:r w:rsidR="00CA4764" w:rsidRPr="0075465F">
              <w:rPr>
                <w:rFonts w:ascii="Arial" w:hAnsi="Arial" w:cs="Arial"/>
                <w:color w:val="000000"/>
                <w:sz w:val="22"/>
                <w:lang w:val="de-DE"/>
              </w:rPr>
              <w:t>77 4396422</w:t>
            </w:r>
          </w:p>
          <w:p w:rsidR="00CA4764" w:rsidRPr="0075465F" w:rsidRDefault="00CA4764" w:rsidP="0075465F">
            <w:pPr>
              <w:jc w:val="center"/>
              <w:rPr>
                <w:lang w:val="pt-BR"/>
              </w:rPr>
            </w:pPr>
            <w:r w:rsidRPr="0075465F">
              <w:rPr>
                <w:rFonts w:ascii="Arial" w:hAnsi="Arial" w:cs="Arial"/>
                <w:color w:val="000000"/>
                <w:sz w:val="22"/>
                <w:lang w:val="pt-BR"/>
              </w:rPr>
              <w:t xml:space="preserve">e-mail: </w:t>
            </w:r>
            <w:r w:rsidR="00622AE6">
              <w:fldChar w:fldCharType="begin"/>
            </w:r>
            <w:r w:rsidR="00FE025B">
              <w:instrText>HYPERLINK "mailto:sekretariat@zoz.glucholazy.pl"</w:instrText>
            </w:r>
            <w:r w:rsidR="00622AE6">
              <w:fldChar w:fldCharType="separate"/>
            </w:r>
            <w:r w:rsidRPr="0075465F">
              <w:rPr>
                <w:rStyle w:val="Hipercze"/>
                <w:rFonts w:ascii="Arial" w:hAnsi="Arial" w:cs="Arial"/>
                <w:color w:val="000000"/>
                <w:sz w:val="22"/>
                <w:lang w:val="pt-BR"/>
              </w:rPr>
              <w:t>sekretariat@zoz.glucholazy.pl</w:t>
            </w:r>
            <w:r w:rsidR="00622AE6">
              <w:fldChar w:fldCharType="end"/>
            </w:r>
            <w:r w:rsidRPr="0075465F">
              <w:rPr>
                <w:rFonts w:ascii="Arial" w:hAnsi="Arial" w:cs="Arial"/>
                <w:color w:val="000000"/>
                <w:sz w:val="22"/>
                <w:lang w:val="pt-BR"/>
              </w:rPr>
              <w:t xml:space="preserve">  , </w:t>
            </w:r>
            <w:r w:rsidR="00622AE6">
              <w:fldChar w:fldCharType="begin"/>
            </w:r>
            <w:r w:rsidR="00FE025B">
              <w:instrText>HYPERLINK "http://www.zozglucholazy.pl"</w:instrText>
            </w:r>
            <w:r w:rsidR="00622AE6">
              <w:fldChar w:fldCharType="separate"/>
            </w:r>
            <w:r w:rsidR="008D04A7" w:rsidRPr="0075465F">
              <w:rPr>
                <w:rStyle w:val="Hipercze"/>
                <w:rFonts w:ascii="Arial" w:hAnsi="Arial" w:cs="Arial"/>
                <w:sz w:val="22"/>
                <w:lang w:val="pt-BR"/>
              </w:rPr>
              <w:t>www.zozglucholazy.pl</w:t>
            </w:r>
            <w:r w:rsidR="00622AE6">
              <w:fldChar w:fldCharType="end"/>
            </w:r>
          </w:p>
        </w:tc>
      </w:tr>
      <w:tr w:rsidR="00CA4764" w:rsidRPr="0001331F" w:rsidTr="0075465F">
        <w:trPr>
          <w:trHeight w:val="2027"/>
        </w:trPr>
        <w:tc>
          <w:tcPr>
            <w:tcW w:w="2394" w:type="dxa"/>
            <w:tcBorders>
              <w:top w:val="single" w:sz="4" w:space="0" w:color="auto"/>
              <w:right w:val="single" w:sz="4" w:space="0" w:color="auto"/>
            </w:tcBorders>
            <w:vAlign w:val="center"/>
          </w:tcPr>
          <w:p w:rsidR="00BC6B82" w:rsidRPr="0075465F" w:rsidRDefault="00BC6B82" w:rsidP="0075465F">
            <w:pPr>
              <w:jc w:val="center"/>
              <w:rPr>
                <w:sz w:val="6"/>
                <w:szCs w:val="6"/>
                <w:lang w:val="en-US"/>
              </w:rPr>
            </w:pPr>
          </w:p>
          <w:p w:rsidR="00CA4764" w:rsidRPr="0075465F" w:rsidRDefault="00F10906" w:rsidP="0075465F">
            <w:pPr>
              <w:jc w:val="center"/>
              <w:rPr>
                <w:sz w:val="6"/>
                <w:szCs w:val="6"/>
                <w:lang w:val="en-US"/>
              </w:rPr>
            </w:pPr>
            <w:r>
              <w:rPr>
                <w:noProof/>
              </w:rPr>
              <w:drawing>
                <wp:inline distT="0" distB="0" distL="0" distR="0">
                  <wp:extent cx="1076325" cy="1238250"/>
                  <wp:effectExtent l="19050" t="0" r="9525" b="0"/>
                  <wp:docPr id="1" name="Obraz 1" descr="3 x LOGO 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 x LOGO v2"/>
                          <pic:cNvPicPr>
                            <a:picLocks noChangeAspect="1" noChangeArrowheads="1"/>
                          </pic:cNvPicPr>
                        </pic:nvPicPr>
                        <pic:blipFill>
                          <a:blip r:embed="rId8"/>
                          <a:srcRect/>
                          <a:stretch>
                            <a:fillRect/>
                          </a:stretch>
                        </pic:blipFill>
                        <pic:spPr bwMode="auto">
                          <a:xfrm>
                            <a:off x="0" y="0"/>
                            <a:ext cx="1076325" cy="1238250"/>
                          </a:xfrm>
                          <a:prstGeom prst="rect">
                            <a:avLst/>
                          </a:prstGeom>
                          <a:noFill/>
                          <a:ln w="9525">
                            <a:noFill/>
                            <a:miter lim="800000"/>
                            <a:headEnd/>
                            <a:tailEnd/>
                          </a:ln>
                        </pic:spPr>
                      </pic:pic>
                    </a:graphicData>
                  </a:graphic>
                </wp:inline>
              </w:drawing>
            </w:r>
          </w:p>
          <w:p w:rsidR="00BC6B82" w:rsidRPr="0075465F" w:rsidRDefault="00BC6B82" w:rsidP="0075465F">
            <w:pPr>
              <w:jc w:val="center"/>
              <w:rPr>
                <w:sz w:val="6"/>
                <w:szCs w:val="6"/>
                <w:lang w:val="en-US"/>
              </w:rPr>
            </w:pPr>
          </w:p>
        </w:tc>
        <w:tc>
          <w:tcPr>
            <w:tcW w:w="8181" w:type="dxa"/>
            <w:tcBorders>
              <w:top w:val="single" w:sz="4" w:space="0" w:color="auto"/>
              <w:left w:val="single" w:sz="4" w:space="0" w:color="auto"/>
            </w:tcBorders>
          </w:tcPr>
          <w:p w:rsidR="00CA4764" w:rsidRPr="0001331F" w:rsidRDefault="00CA4764" w:rsidP="000C66C7">
            <w:pPr>
              <w:jc w:val="right"/>
            </w:pPr>
            <w:r w:rsidRPr="0001331F">
              <w:br/>
            </w:r>
            <w:r>
              <w:t>Głuchołazy, dn.</w:t>
            </w:r>
            <w:r w:rsidR="00D12511">
              <w:t xml:space="preserve"> </w:t>
            </w:r>
            <w:r w:rsidR="00312A4C">
              <w:t>1</w:t>
            </w:r>
            <w:r w:rsidR="000C66C7">
              <w:t>3</w:t>
            </w:r>
            <w:r w:rsidR="001749B0">
              <w:t>-02</w:t>
            </w:r>
            <w:r w:rsidR="00B16F97">
              <w:t>-2025</w:t>
            </w:r>
          </w:p>
        </w:tc>
      </w:tr>
    </w:tbl>
    <w:p w:rsidR="000831C4" w:rsidRPr="0001331F" w:rsidRDefault="000831C4" w:rsidP="00301CF5">
      <w:pPr>
        <w:ind w:left="2520"/>
        <w:jc w:val="both"/>
      </w:pPr>
    </w:p>
    <w:p w:rsidR="00BA0243" w:rsidRDefault="00BA0243" w:rsidP="00BA0243">
      <w:pPr>
        <w:jc w:val="center"/>
        <w:rPr>
          <w:b/>
        </w:rPr>
      </w:pPr>
      <w:r>
        <w:rPr>
          <w:sz w:val="28"/>
        </w:rPr>
        <w:t>Odpowiedź na zapytanie</w:t>
      </w:r>
    </w:p>
    <w:p w:rsidR="00BA0243" w:rsidRDefault="00BA0243" w:rsidP="00BA0243">
      <w:pPr>
        <w:jc w:val="center"/>
        <w:rPr>
          <w:b/>
        </w:rPr>
      </w:pPr>
    </w:p>
    <w:p w:rsidR="00BA0243" w:rsidRPr="00DC24BF" w:rsidRDefault="00BA0243" w:rsidP="00DC24BF">
      <w:pPr>
        <w:ind w:left="426"/>
        <w:rPr>
          <w:b/>
        </w:rPr>
      </w:pPr>
      <w:r w:rsidRPr="00DC24BF">
        <w:rPr>
          <w:b/>
        </w:rPr>
        <w:t>SPZOZ/</w:t>
      </w:r>
      <w:proofErr w:type="spellStart"/>
      <w:r w:rsidRPr="00DC24BF">
        <w:rPr>
          <w:b/>
        </w:rPr>
        <w:t>ZP-JK</w:t>
      </w:r>
      <w:proofErr w:type="spellEnd"/>
      <w:r w:rsidRPr="00DC24BF">
        <w:rPr>
          <w:b/>
        </w:rPr>
        <w:t>/</w:t>
      </w:r>
      <w:r w:rsidR="007D1273">
        <w:rPr>
          <w:b/>
        </w:rPr>
        <w:t>0</w:t>
      </w:r>
      <w:r w:rsidR="006A628A">
        <w:rPr>
          <w:b/>
        </w:rPr>
        <w:t>9-10</w:t>
      </w:r>
      <w:r w:rsidR="00D12511" w:rsidRPr="00DC24BF">
        <w:rPr>
          <w:b/>
        </w:rPr>
        <w:t>/2</w:t>
      </w:r>
      <w:r w:rsidR="007D1273">
        <w:rPr>
          <w:b/>
        </w:rPr>
        <w:t>5</w:t>
      </w:r>
    </w:p>
    <w:p w:rsidR="00147278" w:rsidRPr="00DC24BF" w:rsidRDefault="00147278" w:rsidP="00DC24BF">
      <w:pPr>
        <w:ind w:left="426"/>
        <w:rPr>
          <w:b/>
        </w:rPr>
      </w:pPr>
    </w:p>
    <w:p w:rsidR="00E0684B" w:rsidRDefault="00E0684B" w:rsidP="00DC24BF">
      <w:pPr>
        <w:spacing w:line="360" w:lineRule="auto"/>
        <w:ind w:left="426"/>
        <w:jc w:val="both"/>
      </w:pPr>
    </w:p>
    <w:p w:rsidR="007D1273" w:rsidRDefault="007D1273" w:rsidP="007D1273">
      <w:pPr>
        <w:ind w:left="567"/>
        <w:rPr>
          <w:rFonts w:cs="Calibri"/>
          <w:b/>
          <w:bCs/>
          <w:lang w:val="hu-HU"/>
        </w:rPr>
      </w:pPr>
      <w:r w:rsidRPr="00AE34CA">
        <w:rPr>
          <w:rFonts w:cs="Calibri"/>
          <w:b/>
          <w:bCs/>
          <w:iCs/>
        </w:rPr>
        <w:t>Do</w:t>
      </w:r>
      <w:r>
        <w:rPr>
          <w:rFonts w:cs="Calibri"/>
          <w:b/>
          <w:bCs/>
          <w:iCs/>
        </w:rPr>
        <w:t>tyczy postępowania w trybie przetargu nieograniczonego  pt.</w:t>
      </w:r>
      <w:r w:rsidRPr="00AE34CA">
        <w:rPr>
          <w:rFonts w:cs="Calibri"/>
          <w:b/>
          <w:bCs/>
          <w:iCs/>
        </w:rPr>
        <w:t xml:space="preserve"> : </w:t>
      </w:r>
      <w:r w:rsidRPr="001E450C">
        <w:rPr>
          <w:rFonts w:cs="Calibri"/>
          <w:b/>
          <w:bCs/>
          <w:lang w:val="hu-HU"/>
        </w:rPr>
        <w:t>Dostawa wyrobów farmaceutycznych</w:t>
      </w:r>
      <w:r>
        <w:rPr>
          <w:rFonts w:cs="Calibri"/>
          <w:b/>
          <w:bCs/>
          <w:lang w:val="hu-HU"/>
        </w:rPr>
        <w:t xml:space="preserve">   </w:t>
      </w:r>
      <w:r w:rsidRPr="001E450C">
        <w:rPr>
          <w:rFonts w:cs="Calibri"/>
          <w:b/>
          <w:bCs/>
          <w:lang w:val="hu-HU"/>
        </w:rPr>
        <w:t>Znak: ZP/01/01/2025</w:t>
      </w:r>
    </w:p>
    <w:p w:rsidR="00712C78" w:rsidRPr="001E450C" w:rsidRDefault="00712C78" w:rsidP="007D1273">
      <w:pPr>
        <w:ind w:left="567"/>
        <w:rPr>
          <w:rFonts w:cs="Calibri"/>
          <w:b/>
          <w:bCs/>
          <w:lang w:val="hu-HU"/>
        </w:rPr>
      </w:pPr>
    </w:p>
    <w:p w:rsidR="005E6C6D" w:rsidRDefault="001C6ADC" w:rsidP="005E6C6D">
      <w:pPr>
        <w:pStyle w:val="Default"/>
        <w:numPr>
          <w:ilvl w:val="0"/>
          <w:numId w:val="11"/>
        </w:numPr>
      </w:pPr>
      <w:r>
        <w:t>Do §1 ust. 7, ust. 8 wzoru umowy: Prosimy o modyfikację §1 ust. 7, ust. 8 poprzez skonkretyzowanie granicznych wartości dla poszczególnych pozycji asortymentowych, jakie Zamawiający zamierza zrealizować, np. poprzez podanie, że zmiany ilości produktów określonych w formularzu cenowym mogą ulec zmniejszeniu lub zwiększeniu w granicach +/- 20%, a przez takie sformułowanie Zamawiający będzie rozumiał możliwość zamówienia o 20% mniejszych lub o 20% większych ilości, każdego z zamówionych asortymentów. Aktualna treść §1 ust. 7, ust. 8 jest na tyle nieprecyzyjna, że na jej podstawie wykonawcy nie są w stanie określić faktycznej wielkości przedmiotu zamówienia w zakresie poszczególnych pozycji asortymentowych oraz dokonać prawidłowej kalkulacji cen na potrzeby składanej oferty.</w:t>
      </w:r>
      <w:r>
        <w:br/>
      </w:r>
      <w:r>
        <w:br/>
        <w:t xml:space="preserve">W wyroku z dnia 17 listopada 2023 roku (sygn. akt: KIO 3212/23) KIO uwzględniła odwołanie wniesione przez wykonawcę Urtica Sp. z o.o. z siedzibą we Wrocławiu w postępowaniu prowadzonym przez Szpital Specjalistyczny im. E. Biernackiego w Mielcu na dostawy produktów leczniczych oraz wyrobów medycznych, dotyczące analogicznych zapisów umownych, uznając za uzasadnione zarzuty naruszenia art. 99 ust. 1, art. 433 </w:t>
      </w:r>
      <w:proofErr w:type="spellStart"/>
      <w:r>
        <w:t>pkt</w:t>
      </w:r>
      <w:proofErr w:type="spellEnd"/>
      <w:r>
        <w:t xml:space="preserve"> 4, art. oraz 441 ust. 1 ustawy z dnia 11 września 2019 r. Prawo Zamówień Publicznych (Dz. U. 2023 poz. 1605 ze zm.). Krajowa Izba Odwoławcza stwierdziła, że Zamawiający ma obowiązek w sposób precyzyjny, zrozumiały i jednoznaczny wskazać w zakresie każdego zamawianego produktu, jego ilość, do której może zwiększyć zakres zamówienia, co wynika z treści art. 441 ust. 1 PZP. W dodatku, z treści art. 31 ust. 2 PZP wynika, że przy ustaleniu wartości zamówienia uwzględnia się największy możliwy zakres tego zamówienia z uwzględnieniem opcji. Ponadto, Zamawiający ma obowiązek jednoznacznie, wyczerpująco, dokładnie i zrozumiale opisać przedmiot zamówienia na podstawie art. 99 ust. 1 PZP. Zalicza się do tego określenie ilości produktu, którego zakres Zamawiający zamierza zwiększyć, ponieważ w przypadku zamówienia na dostawy, opis przedmiotu zamówienia to nie tylko określenie rodzaju rzeczy, ale także jej liczby, wykonawca zaś musi wiedzieć, jaką ilość rzeczy ma zbyć lub być gotowy zbyć Zamawiającemu. Wszelkie okoliczności, które powodują, że Zamawiający nie jest w stanie przewidzieć, ile dokładnie poszczególnych produktów będzie potrzebował, nie mogą </w:t>
      </w:r>
      <w:r>
        <w:lastRenderedPageBreak/>
        <w:t>powodować, że opis przedmiotu zamówienia będzie niezgodny z art. 99 ust. 1 PZP. Chociaż Zamawiający dysponuje ograniczonymi możliwościami w zakresie precyzyjnego określenia zapotrzebowania na poszczególne produkty, a rodzaj oraz ilość towarów koniecznych do prawidłowego udzielania świadczeń zdrowotnych są uzależnione od różnych okoliczności, to jednak ich zaistnienie nie ma wpływu na zapisy umowne, wprowadzone przez Zamawiającego, które naruszają art. 99 ust. 1 PZP oraz art. 441 ust. 1 PZP.</w:t>
      </w:r>
    </w:p>
    <w:p w:rsidR="005E6C6D" w:rsidRDefault="00332EC9" w:rsidP="005E6C6D">
      <w:pPr>
        <w:pStyle w:val="Default"/>
        <w:ind w:left="720"/>
      </w:pPr>
      <w:r w:rsidRPr="00332EC9">
        <w:rPr>
          <w:b/>
        </w:rPr>
        <w:t xml:space="preserve">Odp. Zapisy wzoru umowy </w:t>
      </w:r>
      <w:r w:rsidR="00B66067" w:rsidRPr="00332EC9">
        <w:rPr>
          <w:b/>
        </w:rPr>
        <w:t xml:space="preserve">w tym zakresie </w:t>
      </w:r>
      <w:r w:rsidRPr="00332EC9">
        <w:rPr>
          <w:b/>
        </w:rPr>
        <w:t>pozostają bez zmian.</w:t>
      </w:r>
      <w:r w:rsidR="001C6ADC">
        <w:br/>
      </w:r>
      <w:r w:rsidR="001C6ADC">
        <w:br/>
        <w:t>2. Do §2 ust. 1 wzoru umowy. Czy Zamawiający wyrazi zgodę na wydłużenie terminu na realizację wszystkich dostaw do godziny 13.00 (nie tylko w części nr 4)?</w:t>
      </w:r>
    </w:p>
    <w:p w:rsidR="005E6C6D" w:rsidRDefault="005E6C6D" w:rsidP="005E6C6D">
      <w:pPr>
        <w:pStyle w:val="Default"/>
        <w:ind w:left="720"/>
      </w:pPr>
    </w:p>
    <w:p w:rsidR="005E6C6D" w:rsidRDefault="000A36CA" w:rsidP="005E6C6D">
      <w:pPr>
        <w:pStyle w:val="Default"/>
        <w:ind w:left="720"/>
      </w:pPr>
      <w:r w:rsidRPr="00332EC9">
        <w:rPr>
          <w:b/>
        </w:rPr>
        <w:t>Odp. Zapisy wzoru umowy w tym zakresie pozostają bez zmian.</w:t>
      </w:r>
      <w:r w:rsidR="001C6ADC">
        <w:br/>
      </w:r>
      <w:r w:rsidR="001C6ADC">
        <w:br/>
        <w:t xml:space="preserve">3. Do §2 ust. 10 oraz §10 ust. 4, ust. 5 wzoru umowy Prosimy o informację, czy w przypadku wstrzymania produkcji lub wycofania z obrotu przedmiotu umowy oraz braku możliwości dostarczenia zamiennika preparatu w cenie przetargowej (bo np. będzie to groziło rażącą stratą dla Wykonawcy), Zamawiający wyrazi zgodę na sprzedaż w cenie zbliżonej do rynkowej lub na wyłączenie tego produktu z umowy bez konieczności ponoszenia kary przez Wykonawcę? </w:t>
      </w:r>
    </w:p>
    <w:p w:rsidR="005E6C6D" w:rsidRDefault="000A36CA" w:rsidP="005E6C6D">
      <w:pPr>
        <w:pStyle w:val="Default"/>
        <w:ind w:left="720"/>
      </w:pPr>
      <w:r w:rsidRPr="00332EC9">
        <w:rPr>
          <w:b/>
        </w:rPr>
        <w:t>Odp. Zapisy wzoru umowy w tym zakresie pozostają bez zmian.</w:t>
      </w:r>
      <w:r w:rsidR="001C6ADC">
        <w:br/>
      </w:r>
      <w:r w:rsidR="001C6ADC">
        <w:br/>
        <w:t>4. Do §4 ust. 2 wzoru umowy. Czy Zamawiający wyrazi zgodę na podniesienie maksymalnego poziomu wartości zmiany wynagrodzenia, jaką dopuszcza do łącznie 15% w stosunku do wartości całkowitego wynagrodzenia brutto określonego w §1 ust. 4 wzoru umowy?</w:t>
      </w:r>
    </w:p>
    <w:p w:rsidR="00CC1699" w:rsidRDefault="006A628A" w:rsidP="005E6C6D">
      <w:pPr>
        <w:pStyle w:val="Default"/>
        <w:ind w:left="720"/>
      </w:pPr>
      <w:r w:rsidRPr="00332EC9">
        <w:rPr>
          <w:b/>
        </w:rPr>
        <w:t>Odp. Zapisy wzoru umowy w tym zakresie pozostają bez zmian.</w:t>
      </w:r>
      <w:r w:rsidR="001C6ADC">
        <w:br/>
      </w:r>
      <w:r w:rsidR="001C6ADC">
        <w:br/>
        <w:t>5. Do §4 wzoru umowy. Prosimy o dodanie zastrzeżenia, że w przypadku, gdy strony nie dojdą do porozumienia w zakresie zmiany wynagrodzenia Wykonawcy w oparciu o §4 wzoru umowy, zarówno Wykonawca jaki i Zamawiający nabędą uprawnienie do rozwiązania w tej części umowy za porozumieniem stron, z zachowaniem jednomiesięcznego okresu wypowiedzenia, bez obowiązku ponoszenia z tego tytułu kar umownych.</w:t>
      </w:r>
    </w:p>
    <w:p w:rsidR="001C6ADC" w:rsidRDefault="006A628A" w:rsidP="001C6ADC">
      <w:pPr>
        <w:pStyle w:val="Default"/>
      </w:pPr>
      <w:r>
        <w:rPr>
          <w:b/>
        </w:rPr>
        <w:t xml:space="preserve">           </w:t>
      </w:r>
      <w:r w:rsidRPr="00332EC9">
        <w:rPr>
          <w:b/>
        </w:rPr>
        <w:t>Odp. Zapisy wzoru umowy w tym zakresie pozostają bez zmian.</w:t>
      </w:r>
    </w:p>
    <w:p w:rsidR="001C6ADC" w:rsidRPr="001C6ADC" w:rsidRDefault="00CC1699" w:rsidP="001C6ADC">
      <w:pPr>
        <w:pStyle w:val="Default"/>
        <w:rPr>
          <w:rFonts w:ascii="Calibri" w:hAnsi="Calibri" w:cs="Calibri"/>
        </w:rPr>
      </w:pPr>
      <w:r>
        <w:t xml:space="preserve"> </w:t>
      </w:r>
    </w:p>
    <w:p w:rsidR="001C6ADC" w:rsidRPr="001C6ADC" w:rsidRDefault="001C6ADC" w:rsidP="001C6ADC">
      <w:pPr>
        <w:autoSpaceDE w:val="0"/>
        <w:autoSpaceDN w:val="0"/>
        <w:adjustRightInd w:val="0"/>
        <w:ind w:left="709"/>
        <w:rPr>
          <w:rFonts w:ascii="Calibri" w:hAnsi="Calibri" w:cs="Calibri"/>
          <w:color w:val="000000"/>
          <w:sz w:val="23"/>
          <w:szCs w:val="23"/>
        </w:rPr>
      </w:pPr>
      <w:r w:rsidRPr="001C6ADC">
        <w:rPr>
          <w:rFonts w:ascii="Calibri" w:hAnsi="Calibri" w:cs="Calibri"/>
          <w:color w:val="000000"/>
        </w:rPr>
        <w:t xml:space="preserve"> </w:t>
      </w:r>
      <w:r w:rsidRPr="001C6ADC">
        <w:rPr>
          <w:rFonts w:ascii="Calibri" w:hAnsi="Calibri" w:cs="Calibri"/>
          <w:b/>
          <w:bCs/>
          <w:color w:val="000000"/>
          <w:sz w:val="23"/>
          <w:szCs w:val="23"/>
        </w:rPr>
        <w:t xml:space="preserve">Pytanie </w:t>
      </w:r>
    </w:p>
    <w:p w:rsidR="001C6ADC" w:rsidRPr="001C6ADC" w:rsidRDefault="001C6ADC" w:rsidP="001C6ADC">
      <w:pPr>
        <w:autoSpaceDE w:val="0"/>
        <w:autoSpaceDN w:val="0"/>
        <w:adjustRightInd w:val="0"/>
        <w:ind w:left="709"/>
        <w:rPr>
          <w:rFonts w:ascii="Calibri" w:hAnsi="Calibri" w:cs="Calibri"/>
          <w:color w:val="000000"/>
          <w:sz w:val="23"/>
          <w:szCs w:val="23"/>
        </w:rPr>
      </w:pPr>
      <w:r w:rsidRPr="001C6ADC">
        <w:rPr>
          <w:rFonts w:ascii="Calibri" w:hAnsi="Calibri" w:cs="Calibri"/>
          <w:color w:val="000000"/>
          <w:sz w:val="23"/>
          <w:szCs w:val="23"/>
        </w:rPr>
        <w:t xml:space="preserve">Dotyczy pakietu nr 6 poz. nr 5 </w:t>
      </w:r>
    </w:p>
    <w:p w:rsidR="001C6ADC" w:rsidRPr="001C6ADC" w:rsidRDefault="001C6ADC" w:rsidP="001C6ADC">
      <w:pPr>
        <w:autoSpaceDE w:val="0"/>
        <w:autoSpaceDN w:val="0"/>
        <w:adjustRightInd w:val="0"/>
        <w:ind w:left="709"/>
        <w:rPr>
          <w:rFonts w:ascii="Calibri" w:hAnsi="Calibri" w:cs="Calibri"/>
          <w:color w:val="000000"/>
          <w:sz w:val="23"/>
          <w:szCs w:val="23"/>
        </w:rPr>
      </w:pPr>
      <w:r w:rsidRPr="001C6ADC">
        <w:rPr>
          <w:rFonts w:ascii="Calibri" w:hAnsi="Calibri" w:cs="Calibri"/>
          <w:color w:val="000000"/>
          <w:sz w:val="23"/>
          <w:szCs w:val="23"/>
        </w:rPr>
        <w:t>Zwracamy się z prośbą o wykreślenie poz. nr 5 z pakietu nr 6 -</w:t>
      </w:r>
      <w:proofErr w:type="spellStart"/>
      <w:r w:rsidRPr="001C6ADC">
        <w:rPr>
          <w:rFonts w:ascii="Calibri" w:hAnsi="Calibri" w:cs="Calibri"/>
          <w:b/>
          <w:bCs/>
          <w:i/>
          <w:iCs/>
          <w:color w:val="000000"/>
          <w:sz w:val="23"/>
          <w:szCs w:val="23"/>
        </w:rPr>
        <w:t>Tikagrelor</w:t>
      </w:r>
      <w:proofErr w:type="spellEnd"/>
      <w:r w:rsidRPr="001C6ADC">
        <w:rPr>
          <w:rFonts w:ascii="Calibri" w:hAnsi="Calibri" w:cs="Calibri"/>
          <w:b/>
          <w:bCs/>
          <w:i/>
          <w:iCs/>
          <w:color w:val="000000"/>
          <w:sz w:val="23"/>
          <w:szCs w:val="23"/>
        </w:rPr>
        <w:t xml:space="preserve"> 90mg – tabletka ulegająca rozpadowi w jamie ustnej</w:t>
      </w:r>
      <w:r w:rsidRPr="001C6ADC">
        <w:rPr>
          <w:rFonts w:ascii="Calibri" w:hAnsi="Calibri" w:cs="Calibri"/>
          <w:color w:val="000000"/>
          <w:sz w:val="23"/>
          <w:szCs w:val="23"/>
        </w:rPr>
        <w:t xml:space="preserve">. </w:t>
      </w:r>
    </w:p>
    <w:p w:rsidR="005E6C6D" w:rsidRDefault="005E6C6D" w:rsidP="001C6ADC">
      <w:pPr>
        <w:pStyle w:val="Default"/>
        <w:ind w:left="709"/>
        <w:rPr>
          <w:rFonts w:ascii="Calibri" w:hAnsi="Calibri" w:cs="Calibri"/>
          <w:sz w:val="23"/>
          <w:szCs w:val="23"/>
        </w:rPr>
      </w:pPr>
    </w:p>
    <w:p w:rsidR="005E6C6D" w:rsidRPr="006A628A" w:rsidRDefault="006A628A" w:rsidP="001C6ADC">
      <w:pPr>
        <w:pStyle w:val="Default"/>
        <w:ind w:left="709"/>
        <w:rPr>
          <w:b/>
        </w:rPr>
      </w:pPr>
      <w:r w:rsidRPr="006A628A">
        <w:rPr>
          <w:b/>
        </w:rPr>
        <w:t xml:space="preserve">Odp. Zamawiający nie wyraża zgody na wydzielenie pozycji z pakietu ze względu  ze jest to niedopuszczalne ze strony ustawy PZP. Ze względu na powyższe decyzje,  Zamawiający unieważnia postępowanie w zakresie pakietu nr 6.   </w:t>
      </w:r>
      <w:r>
        <w:rPr>
          <w:b/>
        </w:rPr>
        <w:t>Postępowanie na pozycje unieważnione zostanie w najbliższym czasie wznowione.</w:t>
      </w:r>
    </w:p>
    <w:p w:rsidR="001C6ADC" w:rsidRDefault="001C6ADC" w:rsidP="001C6ADC">
      <w:pPr>
        <w:pStyle w:val="Default"/>
        <w:ind w:left="709"/>
        <w:rPr>
          <w:rFonts w:ascii="Calibri" w:hAnsi="Calibri" w:cs="Calibri"/>
          <w:sz w:val="23"/>
          <w:szCs w:val="23"/>
        </w:rPr>
      </w:pPr>
    </w:p>
    <w:p w:rsidR="001C6ADC" w:rsidRDefault="001C6ADC" w:rsidP="001C6ADC">
      <w:pPr>
        <w:pStyle w:val="Default"/>
        <w:ind w:left="709"/>
        <w:rPr>
          <w:rFonts w:ascii="Calibri" w:hAnsi="Calibri" w:cs="Calibri"/>
          <w:sz w:val="23"/>
          <w:szCs w:val="23"/>
        </w:rPr>
      </w:pPr>
    </w:p>
    <w:p w:rsidR="001C6ADC" w:rsidRDefault="001C6ADC" w:rsidP="001C6ADC">
      <w:pPr>
        <w:pStyle w:val="Default"/>
        <w:rPr>
          <w:rFonts w:ascii="Calibri" w:hAnsi="Calibri" w:cs="Calibri"/>
          <w:sz w:val="23"/>
          <w:szCs w:val="23"/>
        </w:rPr>
      </w:pPr>
    </w:p>
    <w:p w:rsidR="001C6ADC" w:rsidRPr="000D550F" w:rsidRDefault="001C6ADC" w:rsidP="001C6ADC">
      <w:pPr>
        <w:pStyle w:val="Default"/>
      </w:pPr>
    </w:p>
    <w:p w:rsidR="00BA0243" w:rsidRDefault="00BA0243" w:rsidP="00BA0243">
      <w:pPr>
        <w:ind w:left="1080"/>
        <w:jc w:val="both"/>
      </w:pPr>
      <w:r w:rsidRPr="000D550F">
        <w:t>Powyższe odpowiedzi należy tr</w:t>
      </w:r>
      <w:r w:rsidR="00B9681E" w:rsidRPr="000D550F">
        <w:t>aktować jako integralną część S</w:t>
      </w:r>
      <w:r w:rsidRPr="000D550F">
        <w:t>WZ na w/w postępowanie.</w:t>
      </w:r>
    </w:p>
    <w:p w:rsidR="00262548" w:rsidRDefault="00262548" w:rsidP="00BA0243">
      <w:pPr>
        <w:ind w:left="1080"/>
        <w:jc w:val="both"/>
      </w:pPr>
    </w:p>
    <w:p w:rsidR="00B9681E" w:rsidRPr="00A76029" w:rsidRDefault="00B9681E" w:rsidP="00BA0243">
      <w:pPr>
        <w:ind w:left="540"/>
        <w:jc w:val="right"/>
      </w:pPr>
    </w:p>
    <w:p w:rsidR="00BA0243" w:rsidRPr="00726FE9" w:rsidRDefault="00BA0243" w:rsidP="00BA0243">
      <w:pPr>
        <w:ind w:left="540"/>
        <w:jc w:val="right"/>
      </w:pPr>
      <w:r w:rsidRPr="00726FE9">
        <w:t xml:space="preserve">Z poważaniem </w:t>
      </w:r>
    </w:p>
    <w:p w:rsidR="00BA0243" w:rsidRPr="00726FE9" w:rsidRDefault="0001331F" w:rsidP="00BA0243">
      <w:pPr>
        <w:jc w:val="right"/>
      </w:pPr>
      <w:r>
        <w:t>Specjalista</w:t>
      </w:r>
      <w:r w:rsidR="00BA0243">
        <w:t xml:space="preserve"> </w:t>
      </w:r>
      <w:r w:rsidR="00BA0243" w:rsidRPr="00726FE9">
        <w:t xml:space="preserve"> ds. zamówień publicznych </w:t>
      </w:r>
    </w:p>
    <w:p w:rsidR="00BA0243" w:rsidRDefault="00BA0243" w:rsidP="00BA0243">
      <w:pPr>
        <w:ind w:left="540"/>
        <w:jc w:val="right"/>
        <w:rPr>
          <w:rFonts w:ascii="Arial" w:hAnsi="Arial" w:cs="Arial"/>
        </w:rPr>
      </w:pPr>
      <w:smartTag w:uri="urn:schemas-microsoft-com:office:smarttags" w:element="PersonName">
        <w:smartTagPr>
          <w:attr w:name="ProductID" w:val="Jolanta Kowalik"/>
        </w:smartTagPr>
        <w:r w:rsidRPr="00726FE9">
          <w:t>Jolanta Kowalik</w:t>
        </w:r>
      </w:smartTag>
    </w:p>
    <w:p w:rsidR="003049FB" w:rsidRPr="00863F94" w:rsidRDefault="003049FB" w:rsidP="003049FB">
      <w:pPr>
        <w:ind w:left="2520"/>
        <w:jc w:val="right"/>
      </w:pPr>
      <w:r w:rsidRPr="00863F94">
        <w:t xml:space="preserve"> </w:t>
      </w:r>
    </w:p>
    <w:p w:rsidR="00AC48E3" w:rsidRPr="00CB1B17" w:rsidRDefault="004279DB" w:rsidP="00092E5F">
      <w:pPr>
        <w:ind w:left="2520"/>
        <w:jc w:val="right"/>
      </w:pPr>
      <w:r w:rsidRPr="00CB1B17">
        <w:t xml:space="preserve"> </w:t>
      </w:r>
    </w:p>
    <w:sectPr w:rsidR="00AC48E3" w:rsidRPr="00CB1B17" w:rsidSect="005A7D99">
      <w:footerReference w:type="default" r:id="rId9"/>
      <w:pgSz w:w="11907" w:h="16840" w:code="9"/>
      <w:pgMar w:top="624" w:right="747" w:bottom="414" w:left="567" w:header="709" w:footer="709"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36CA" w:rsidRDefault="000A36CA">
      <w:r>
        <w:separator/>
      </w:r>
    </w:p>
  </w:endnote>
  <w:endnote w:type="continuationSeparator" w:id="1">
    <w:p w:rsidR="000A36CA" w:rsidRDefault="000A36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ato">
    <w:altName w:val="Arial"/>
    <w:charset w:val="00"/>
    <w:family w:val="swiss"/>
    <w:pitch w:val="variable"/>
    <w:sig w:usb0="00000001" w:usb1="5000ECFF" w:usb2="00000021" w:usb3="00000000" w:csb0="0000019F" w:csb1="00000000"/>
  </w:font>
  <w:font w:name="Optima">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6CA" w:rsidRDefault="000A36CA" w:rsidP="000464DE">
    <w:pPr>
      <w:pBdr>
        <w:top w:val="single" w:sz="4" w:space="0" w:color="auto"/>
      </w:pBdr>
      <w:ind w:left="540" w:right="-47"/>
      <w:rPr>
        <w:rFonts w:ascii="Arial" w:hAnsi="Arial" w:cs="Arial"/>
        <w:sz w:val="18"/>
      </w:rPr>
    </w:pPr>
    <w:r>
      <w:rPr>
        <w:rFonts w:ascii="Arial" w:hAnsi="Arial" w:cs="Arial"/>
        <w:sz w:val="18"/>
      </w:rPr>
      <w:t xml:space="preserve">NIP 753-19-74-939                                        Nr KRS 000000 8517                                       Bank Zachodni o. Głuchołazy Regon 000317665                                                                                                       28 1090 2167 0000 0005 6201 0448 </w:t>
    </w:r>
    <w:r>
      <w:rPr>
        <w:rStyle w:val="Numerstrony"/>
        <w:color w:val="FFFFFF"/>
      </w:rPr>
      <w:fldChar w:fldCharType="begin"/>
    </w:r>
    <w:r>
      <w:rPr>
        <w:rStyle w:val="Numerstrony"/>
        <w:color w:val="FFFFFF"/>
      </w:rPr>
      <w:instrText xml:space="preserve"> PAGE </w:instrText>
    </w:r>
    <w:r>
      <w:rPr>
        <w:rStyle w:val="Numerstrony"/>
        <w:color w:val="FFFFFF"/>
      </w:rPr>
      <w:fldChar w:fldCharType="separate"/>
    </w:r>
    <w:r w:rsidR="006A628A">
      <w:rPr>
        <w:rStyle w:val="Numerstrony"/>
        <w:noProof/>
        <w:color w:val="FFFFFF"/>
      </w:rPr>
      <w:t>1</w:t>
    </w:r>
    <w:r>
      <w:rPr>
        <w:rStyle w:val="Numerstrony"/>
        <w:color w:val="FFFFFF"/>
      </w:rPr>
      <w:fldChar w:fldCharType="end"/>
    </w:r>
    <w:r>
      <w:rPr>
        <w:rStyle w:val="Numerstrony"/>
        <w:color w:val="FFFFFF"/>
      </w:rPr>
      <w:t>/</w:t>
    </w:r>
    <w:r>
      <w:rPr>
        <w:rStyle w:val="Numerstrony"/>
        <w:color w:val="FFFFFF"/>
      </w:rPr>
      <w:fldChar w:fldCharType="begin"/>
    </w:r>
    <w:r>
      <w:rPr>
        <w:rStyle w:val="Numerstrony"/>
        <w:color w:val="FFFFFF"/>
      </w:rPr>
      <w:instrText xml:space="preserve"> NUMPAGES </w:instrText>
    </w:r>
    <w:r>
      <w:rPr>
        <w:rStyle w:val="Numerstrony"/>
        <w:color w:val="FFFFFF"/>
      </w:rPr>
      <w:fldChar w:fldCharType="separate"/>
    </w:r>
    <w:r w:rsidR="006A628A">
      <w:rPr>
        <w:rStyle w:val="Numerstrony"/>
        <w:noProof/>
        <w:color w:val="FFFFFF"/>
      </w:rPr>
      <w:t>2</w:t>
    </w:r>
    <w:r>
      <w:rPr>
        <w:rStyle w:val="Numerstrony"/>
        <w:color w:val="FFFFFF"/>
      </w:rPr>
      <w:fldChar w:fldCharType="end"/>
    </w:r>
    <w:r>
      <w:rPr>
        <w:rStyle w:val="Numerstrony"/>
      </w:rPr>
      <w:t xml:space="preserve">                                                                                                                                                       </w:t>
    </w:r>
    <w:r>
      <w:rPr>
        <w:rStyle w:val="Numerstrony"/>
      </w:rPr>
      <w:fldChar w:fldCharType="begin"/>
    </w:r>
    <w:r>
      <w:rPr>
        <w:rStyle w:val="Numerstrony"/>
      </w:rPr>
      <w:instrText xml:space="preserve"> PAGE </w:instrText>
    </w:r>
    <w:r>
      <w:rPr>
        <w:rStyle w:val="Numerstrony"/>
      </w:rPr>
      <w:fldChar w:fldCharType="separate"/>
    </w:r>
    <w:r w:rsidR="006A628A">
      <w:rPr>
        <w:rStyle w:val="Numerstrony"/>
        <w:noProof/>
      </w:rPr>
      <w:t>1</w:t>
    </w:r>
    <w:r>
      <w:rPr>
        <w:rStyle w:val="Numerstrony"/>
      </w:rPr>
      <w:fldChar w:fldCharType="end"/>
    </w:r>
    <w:r>
      <w:rPr>
        <w:rStyle w:val="Numerstrony"/>
      </w:rPr>
      <w:t>/</w:t>
    </w:r>
    <w:r>
      <w:rPr>
        <w:rStyle w:val="Numerstrony"/>
      </w:rPr>
      <w:fldChar w:fldCharType="begin"/>
    </w:r>
    <w:r>
      <w:rPr>
        <w:rStyle w:val="Numerstrony"/>
      </w:rPr>
      <w:instrText xml:space="preserve"> NUMPAGES </w:instrText>
    </w:r>
    <w:r>
      <w:rPr>
        <w:rStyle w:val="Numerstrony"/>
      </w:rPr>
      <w:fldChar w:fldCharType="separate"/>
    </w:r>
    <w:r w:rsidR="006A628A">
      <w:rPr>
        <w:rStyle w:val="Numerstrony"/>
        <w:noProof/>
      </w:rPr>
      <w:t>2</w:t>
    </w:r>
    <w:r>
      <w:rPr>
        <w:rStyle w:val="Numerstrony"/>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36CA" w:rsidRDefault="000A36CA">
      <w:r>
        <w:separator/>
      </w:r>
    </w:p>
  </w:footnote>
  <w:footnote w:type="continuationSeparator" w:id="1">
    <w:p w:rsidR="000A36CA" w:rsidRDefault="000A36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FCCA96"/>
    <w:multiLevelType w:val="hybridMultilevel"/>
    <w:tmpl w:val="48ACEBC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nsid w:val="069A5F54"/>
    <w:multiLevelType w:val="hybridMultilevel"/>
    <w:tmpl w:val="345AEE88"/>
    <w:lvl w:ilvl="0" w:tplc="555AF94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0FF46AA"/>
    <w:multiLevelType w:val="hybridMultilevel"/>
    <w:tmpl w:val="61765586"/>
    <w:lvl w:ilvl="0" w:tplc="DD0EDBA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nsid w:val="180357B0"/>
    <w:multiLevelType w:val="hybridMultilevel"/>
    <w:tmpl w:val="7D06E8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55EE58F0"/>
    <w:multiLevelType w:val="hybridMultilevel"/>
    <w:tmpl w:val="EADC7F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AA4EEDF"/>
    <w:multiLevelType w:val="hybridMultilevel"/>
    <w:tmpl w:val="BB7ED34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6B5C7AFE"/>
    <w:multiLevelType w:val="hybridMultilevel"/>
    <w:tmpl w:val="8ACA033E"/>
    <w:lvl w:ilvl="0" w:tplc="3E0E0DD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nsid w:val="7C1A51BA"/>
    <w:multiLevelType w:val="hybridMultilevel"/>
    <w:tmpl w:val="07FD6B7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7E460FDC"/>
    <w:multiLevelType w:val="hybridMultilevel"/>
    <w:tmpl w:val="FAF631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F93001E"/>
    <w:multiLevelType w:val="hybridMultilevel"/>
    <w:tmpl w:val="98A45AF2"/>
    <w:lvl w:ilvl="0" w:tplc="5728FC38">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num w:numId="1">
    <w:abstractNumId w:val="1"/>
    <w:lvlOverride w:ilvl="0">
      <w:startOverride w:val="1"/>
    </w:lvlOverride>
  </w:num>
  <w:num w:numId="2">
    <w:abstractNumId w:val="10"/>
  </w:num>
  <w:num w:numId="3">
    <w:abstractNumId w:val="2"/>
  </w:num>
  <w:num w:numId="4">
    <w:abstractNumId w:val="5"/>
  </w:num>
  <w:num w:numId="5">
    <w:abstractNumId w:val="4"/>
  </w:num>
  <w:num w:numId="6">
    <w:abstractNumId w:val="8"/>
  </w:num>
  <w:num w:numId="7">
    <w:abstractNumId w:val="0"/>
  </w:num>
  <w:num w:numId="8">
    <w:abstractNumId w:val="6"/>
  </w:num>
  <w:num w:numId="9">
    <w:abstractNumId w:val="7"/>
  </w:num>
  <w:num w:numId="10">
    <w:abstractNumId w:val="3"/>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08"/>
  <w:hyphenationZone w:val="425"/>
  <w:drawingGridHorizontalSpacing w:val="120"/>
  <w:drawingGridVerticalSpacing w:val="163"/>
  <w:displayHorizontalDrawingGridEvery w:val="0"/>
  <w:displayVerticalDrawingGridEvery w:val="2"/>
  <w:characterSpacingControl w:val="doNotCompress"/>
  <w:footnotePr>
    <w:footnote w:id="0"/>
    <w:footnote w:id="1"/>
  </w:footnotePr>
  <w:endnotePr>
    <w:endnote w:id="0"/>
    <w:endnote w:id="1"/>
  </w:endnotePr>
  <w:compat/>
  <w:rsids>
    <w:rsidRoot w:val="00D20E6C"/>
    <w:rsid w:val="0000576F"/>
    <w:rsid w:val="0001331F"/>
    <w:rsid w:val="000464DE"/>
    <w:rsid w:val="00047C3D"/>
    <w:rsid w:val="00050691"/>
    <w:rsid w:val="0007460B"/>
    <w:rsid w:val="00075DFE"/>
    <w:rsid w:val="00080637"/>
    <w:rsid w:val="000831C4"/>
    <w:rsid w:val="00092E5F"/>
    <w:rsid w:val="00093F04"/>
    <w:rsid w:val="000A36CA"/>
    <w:rsid w:val="000C66C7"/>
    <w:rsid w:val="000D550F"/>
    <w:rsid w:val="000E02D0"/>
    <w:rsid w:val="00120653"/>
    <w:rsid w:val="00147278"/>
    <w:rsid w:val="00152DBA"/>
    <w:rsid w:val="00156FC7"/>
    <w:rsid w:val="001643E9"/>
    <w:rsid w:val="001749B0"/>
    <w:rsid w:val="00177976"/>
    <w:rsid w:val="00183FE3"/>
    <w:rsid w:val="00194962"/>
    <w:rsid w:val="00196FBD"/>
    <w:rsid w:val="001A548E"/>
    <w:rsid w:val="001C6ADC"/>
    <w:rsid w:val="001F1DAF"/>
    <w:rsid w:val="00217B68"/>
    <w:rsid w:val="002303FD"/>
    <w:rsid w:val="00234FFF"/>
    <w:rsid w:val="002379FD"/>
    <w:rsid w:val="002613FC"/>
    <w:rsid w:val="00262548"/>
    <w:rsid w:val="00266571"/>
    <w:rsid w:val="00282E6C"/>
    <w:rsid w:val="002B3620"/>
    <w:rsid w:val="002D60A4"/>
    <w:rsid w:val="002E7B0B"/>
    <w:rsid w:val="00301CF5"/>
    <w:rsid w:val="003049FB"/>
    <w:rsid w:val="00312A4C"/>
    <w:rsid w:val="00313A3F"/>
    <w:rsid w:val="00332EC9"/>
    <w:rsid w:val="00336F80"/>
    <w:rsid w:val="00354A22"/>
    <w:rsid w:val="003744A3"/>
    <w:rsid w:val="00381295"/>
    <w:rsid w:val="00407EC3"/>
    <w:rsid w:val="004279DB"/>
    <w:rsid w:val="00453117"/>
    <w:rsid w:val="004C6C16"/>
    <w:rsid w:val="004E0695"/>
    <w:rsid w:val="00526F20"/>
    <w:rsid w:val="00564C1D"/>
    <w:rsid w:val="005777B6"/>
    <w:rsid w:val="005913BF"/>
    <w:rsid w:val="005A7D99"/>
    <w:rsid w:val="005B2179"/>
    <w:rsid w:val="005B6523"/>
    <w:rsid w:val="005E3BD4"/>
    <w:rsid w:val="005E6C6D"/>
    <w:rsid w:val="00622AE6"/>
    <w:rsid w:val="006457D8"/>
    <w:rsid w:val="006646A0"/>
    <w:rsid w:val="0067151D"/>
    <w:rsid w:val="00685196"/>
    <w:rsid w:val="006A628A"/>
    <w:rsid w:val="006A6FFF"/>
    <w:rsid w:val="006B0B04"/>
    <w:rsid w:val="00707DF9"/>
    <w:rsid w:val="00712C78"/>
    <w:rsid w:val="007335B5"/>
    <w:rsid w:val="00740E5D"/>
    <w:rsid w:val="00742A7B"/>
    <w:rsid w:val="0075465F"/>
    <w:rsid w:val="00765293"/>
    <w:rsid w:val="00767D17"/>
    <w:rsid w:val="0077250D"/>
    <w:rsid w:val="007B49B8"/>
    <w:rsid w:val="007C4DAD"/>
    <w:rsid w:val="007D1273"/>
    <w:rsid w:val="007D44A1"/>
    <w:rsid w:val="007D7810"/>
    <w:rsid w:val="007E00D3"/>
    <w:rsid w:val="007F6F14"/>
    <w:rsid w:val="00803601"/>
    <w:rsid w:val="00804A5A"/>
    <w:rsid w:val="0087682D"/>
    <w:rsid w:val="008C0ED1"/>
    <w:rsid w:val="008C2353"/>
    <w:rsid w:val="008D04A7"/>
    <w:rsid w:val="008D4EFB"/>
    <w:rsid w:val="008D5A39"/>
    <w:rsid w:val="00902529"/>
    <w:rsid w:val="00941B9D"/>
    <w:rsid w:val="00951D58"/>
    <w:rsid w:val="009604B2"/>
    <w:rsid w:val="00984873"/>
    <w:rsid w:val="009B618F"/>
    <w:rsid w:val="00A07A25"/>
    <w:rsid w:val="00A1140F"/>
    <w:rsid w:val="00A30DAD"/>
    <w:rsid w:val="00A350CA"/>
    <w:rsid w:val="00A60950"/>
    <w:rsid w:val="00A76029"/>
    <w:rsid w:val="00A915E1"/>
    <w:rsid w:val="00A91CEE"/>
    <w:rsid w:val="00A96FB2"/>
    <w:rsid w:val="00AA497D"/>
    <w:rsid w:val="00AB2964"/>
    <w:rsid w:val="00AC48E3"/>
    <w:rsid w:val="00AE73BF"/>
    <w:rsid w:val="00B022E7"/>
    <w:rsid w:val="00B16F97"/>
    <w:rsid w:val="00B320C3"/>
    <w:rsid w:val="00B66067"/>
    <w:rsid w:val="00B9681E"/>
    <w:rsid w:val="00BA0243"/>
    <w:rsid w:val="00BA3C40"/>
    <w:rsid w:val="00BA7D91"/>
    <w:rsid w:val="00BC3190"/>
    <w:rsid w:val="00BC6B82"/>
    <w:rsid w:val="00C47236"/>
    <w:rsid w:val="00C47A70"/>
    <w:rsid w:val="00C63A13"/>
    <w:rsid w:val="00C678A3"/>
    <w:rsid w:val="00C90BF6"/>
    <w:rsid w:val="00C9432D"/>
    <w:rsid w:val="00CA4764"/>
    <w:rsid w:val="00CB0548"/>
    <w:rsid w:val="00CB1B17"/>
    <w:rsid w:val="00CC1699"/>
    <w:rsid w:val="00CD1F17"/>
    <w:rsid w:val="00D12511"/>
    <w:rsid w:val="00D20E6C"/>
    <w:rsid w:val="00D21E3F"/>
    <w:rsid w:val="00D24EBD"/>
    <w:rsid w:val="00D666FE"/>
    <w:rsid w:val="00D725D4"/>
    <w:rsid w:val="00D73DAA"/>
    <w:rsid w:val="00D87E55"/>
    <w:rsid w:val="00D94968"/>
    <w:rsid w:val="00D96AD3"/>
    <w:rsid w:val="00DA4966"/>
    <w:rsid w:val="00DA695E"/>
    <w:rsid w:val="00DC24BF"/>
    <w:rsid w:val="00E0684B"/>
    <w:rsid w:val="00E156E0"/>
    <w:rsid w:val="00E231D9"/>
    <w:rsid w:val="00E8757E"/>
    <w:rsid w:val="00E94BCD"/>
    <w:rsid w:val="00EB6DCD"/>
    <w:rsid w:val="00EF2B7B"/>
    <w:rsid w:val="00F05BB4"/>
    <w:rsid w:val="00F10906"/>
    <w:rsid w:val="00F21251"/>
    <w:rsid w:val="00F47E04"/>
    <w:rsid w:val="00F6705D"/>
    <w:rsid w:val="00F91C4C"/>
    <w:rsid w:val="00F92F2A"/>
    <w:rsid w:val="00FD53EA"/>
    <w:rsid w:val="00FE025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CA4764"/>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CA47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ytu">
    <w:name w:val="Title"/>
    <w:basedOn w:val="Normalny"/>
    <w:qFormat/>
    <w:rsid w:val="00CA4764"/>
    <w:pPr>
      <w:jc w:val="center"/>
    </w:pPr>
    <w:rPr>
      <w:b/>
      <w:bCs/>
    </w:rPr>
  </w:style>
  <w:style w:type="character" w:styleId="Hipercze">
    <w:name w:val="Hyperlink"/>
    <w:basedOn w:val="Domylnaczcionkaakapitu"/>
    <w:rsid w:val="00CA4764"/>
    <w:rPr>
      <w:color w:val="0000FF"/>
      <w:u w:val="single"/>
    </w:rPr>
  </w:style>
  <w:style w:type="paragraph" w:styleId="Tekstdymka">
    <w:name w:val="Balloon Text"/>
    <w:basedOn w:val="Normalny"/>
    <w:semiHidden/>
    <w:rsid w:val="00CA4764"/>
    <w:rPr>
      <w:rFonts w:ascii="Tahoma" w:hAnsi="Tahoma" w:cs="Tahoma"/>
      <w:sz w:val="16"/>
      <w:szCs w:val="16"/>
    </w:rPr>
  </w:style>
  <w:style w:type="paragraph" w:styleId="Nagwek">
    <w:name w:val="header"/>
    <w:basedOn w:val="Normalny"/>
    <w:rsid w:val="000464DE"/>
    <w:pPr>
      <w:tabs>
        <w:tab w:val="center" w:pos="4536"/>
        <w:tab w:val="right" w:pos="9072"/>
      </w:tabs>
    </w:pPr>
  </w:style>
  <w:style w:type="paragraph" w:styleId="Stopka">
    <w:name w:val="footer"/>
    <w:basedOn w:val="Normalny"/>
    <w:rsid w:val="000464DE"/>
    <w:pPr>
      <w:tabs>
        <w:tab w:val="center" w:pos="4536"/>
        <w:tab w:val="right" w:pos="9072"/>
      </w:tabs>
    </w:pPr>
  </w:style>
  <w:style w:type="character" w:styleId="Numerstrony">
    <w:name w:val="page number"/>
    <w:basedOn w:val="Domylnaczcionkaakapitu"/>
    <w:rsid w:val="000464DE"/>
  </w:style>
  <w:style w:type="paragraph" w:styleId="Tekstpodstawowywcity">
    <w:name w:val="Body Text Indent"/>
    <w:basedOn w:val="Normalny"/>
    <w:link w:val="TekstpodstawowywcityZnak"/>
    <w:unhideWhenUsed/>
    <w:rsid w:val="0001331F"/>
    <w:pPr>
      <w:suppressAutoHyphens/>
      <w:spacing w:after="120"/>
      <w:ind w:left="283"/>
    </w:pPr>
    <w:rPr>
      <w:lang w:eastAsia="ar-SA"/>
    </w:rPr>
  </w:style>
  <w:style w:type="character" w:customStyle="1" w:styleId="TekstpodstawowywcityZnak">
    <w:name w:val="Tekst podstawowy wcięty Znak"/>
    <w:link w:val="Tekstpodstawowywcity"/>
    <w:rsid w:val="0001331F"/>
    <w:rPr>
      <w:sz w:val="24"/>
      <w:szCs w:val="24"/>
      <w:lang w:val="pl-PL" w:eastAsia="ar-SA" w:bidi="ar-SA"/>
    </w:rPr>
  </w:style>
  <w:style w:type="paragraph" w:customStyle="1" w:styleId="Default">
    <w:name w:val="Default"/>
    <w:rsid w:val="00147278"/>
    <w:pPr>
      <w:autoSpaceDE w:val="0"/>
      <w:autoSpaceDN w:val="0"/>
      <w:adjustRightInd w:val="0"/>
    </w:pPr>
    <w:rPr>
      <w:color w:val="000000"/>
      <w:sz w:val="24"/>
      <w:szCs w:val="24"/>
    </w:rPr>
  </w:style>
  <w:style w:type="paragraph" w:styleId="Akapitzlist">
    <w:name w:val="List Paragraph"/>
    <w:basedOn w:val="Normalny"/>
    <w:uiPriority w:val="34"/>
    <w:qFormat/>
    <w:rsid w:val="00EB6DCD"/>
    <w:pPr>
      <w:tabs>
        <w:tab w:val="left" w:pos="5910"/>
      </w:tabs>
      <w:spacing w:line="360" w:lineRule="auto"/>
      <w:ind w:left="720"/>
      <w:contextualSpacing/>
    </w:pPr>
    <w:rPr>
      <w:rFonts w:ascii="Lato" w:eastAsia="Lato" w:hAnsi="Lato" w:cs="Lato"/>
    </w:rPr>
  </w:style>
  <w:style w:type="paragraph" w:customStyle="1" w:styleId="normaltableau">
    <w:name w:val="normal_tableau"/>
    <w:basedOn w:val="Normalny"/>
    <w:rsid w:val="00E0684B"/>
    <w:pPr>
      <w:spacing w:before="120" w:after="120"/>
      <w:jc w:val="both"/>
    </w:pPr>
    <w:rPr>
      <w:rFonts w:ascii="Optima" w:hAnsi="Optima"/>
      <w:sz w:val="22"/>
      <w:szCs w:val="22"/>
      <w:lang w:val="en-GB"/>
    </w:rPr>
  </w:style>
  <w:style w:type="paragraph" w:styleId="Bezodstpw">
    <w:name w:val="No Spacing"/>
    <w:uiPriority w:val="1"/>
    <w:qFormat/>
    <w:rsid w:val="007D1273"/>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41867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Administracja\!%20Wszystkie%20Dzia&#322;y\Druki\Pismo%20firmowe\Szablon%20-%20pismo%20firmow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Szablon - pismo firmowe.dot</Template>
  <TotalTime>92</TotalTime>
  <Pages>2</Pages>
  <Words>777</Words>
  <Characters>4780</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Kowalik</dc:creator>
  <cp:lastModifiedBy>jolanta.kowalik</cp:lastModifiedBy>
  <cp:revision>5</cp:revision>
  <cp:lastPrinted>2025-02-12T13:23:00Z</cp:lastPrinted>
  <dcterms:created xsi:type="dcterms:W3CDTF">2025-02-12T10:44:00Z</dcterms:created>
  <dcterms:modified xsi:type="dcterms:W3CDTF">2025-02-13T08:44:00Z</dcterms:modified>
</cp:coreProperties>
</file>