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0CA9663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3D4ACE">
        <w:rPr>
          <w:rFonts w:ascii="Calibri" w:eastAsia="Times New Roman" w:hAnsi="Calibri" w:cs="Calibri"/>
          <w:b/>
          <w:lang w:eastAsia="pl-PL"/>
        </w:rPr>
        <w:t>2</w:t>
      </w:r>
      <w:r w:rsidR="00102BF3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6A3F954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 xml:space="preserve">Sukcesywne dostawy produktów leczniczych, </w:t>
      </w:r>
      <w:r w:rsidR="00102BF3">
        <w:rPr>
          <w:rFonts w:cstheme="minorHAnsi"/>
          <w:b/>
          <w:bCs/>
          <w:i/>
          <w:iCs/>
        </w:rPr>
        <w:t>leków refundowanych i materiałów medycznych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D2AB6D0" w:rsidR="0048126B" w:rsidRDefault="00AB6903">
    <w:pPr>
      <w:pStyle w:val="Nagwek"/>
    </w:pPr>
    <w:r>
      <w:t>LA</w:t>
    </w:r>
    <w:r w:rsidR="003D4ACE">
      <w:t>.280.</w:t>
    </w:r>
    <w:r>
      <w:t>8</w:t>
    </w:r>
    <w:r w:rsidR="003D4ACE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6</cp:revision>
  <dcterms:created xsi:type="dcterms:W3CDTF">2022-05-06T13:13:00Z</dcterms:created>
  <dcterms:modified xsi:type="dcterms:W3CDTF">2022-08-16T09:26:00Z</dcterms:modified>
</cp:coreProperties>
</file>