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1DF" w:rsidRPr="004837A3" w:rsidRDefault="006761DF" w:rsidP="004837A3"/>
    <w:p w:rsidR="006761DF" w:rsidRPr="004837A3" w:rsidRDefault="006761DF" w:rsidP="004837A3"/>
    <w:p w:rsidR="006761DF" w:rsidRPr="004837A3" w:rsidRDefault="006761DF" w:rsidP="004837A3"/>
    <w:p w:rsidR="006761DF" w:rsidRDefault="006761DF" w:rsidP="006761DF">
      <w:pPr>
        <w:tabs>
          <w:tab w:val="left" w:pos="0"/>
        </w:tabs>
        <w:ind w:right="52"/>
        <w:jc w:val="center"/>
        <w:rPr>
          <w:rFonts w:ascii="Calibri" w:eastAsia="Arial" w:hAnsi="Calibri" w:cs="Times New Roman"/>
          <w:b/>
          <w:bCs/>
          <w:sz w:val="24"/>
          <w:szCs w:val="24"/>
          <w:lang w:eastAsia="pl-PL"/>
        </w:rPr>
      </w:pPr>
    </w:p>
    <w:p w:rsidR="00C32DD1" w:rsidRDefault="00C32DD1" w:rsidP="006761DF">
      <w:pPr>
        <w:tabs>
          <w:tab w:val="left" w:pos="0"/>
        </w:tabs>
        <w:ind w:right="52"/>
        <w:jc w:val="center"/>
        <w:rPr>
          <w:rFonts w:ascii="Calibri" w:eastAsia="Arial" w:hAnsi="Calibri" w:cs="Times New Roman"/>
          <w:b/>
          <w:bCs/>
          <w:sz w:val="24"/>
          <w:szCs w:val="24"/>
          <w:lang w:eastAsia="pl-PL"/>
        </w:rPr>
      </w:pPr>
    </w:p>
    <w:p w:rsidR="00C32DD1" w:rsidRDefault="00C32DD1" w:rsidP="006761DF">
      <w:pPr>
        <w:tabs>
          <w:tab w:val="left" w:pos="0"/>
        </w:tabs>
        <w:ind w:right="52"/>
        <w:jc w:val="center"/>
        <w:rPr>
          <w:rFonts w:ascii="Calibri" w:eastAsia="Arial" w:hAnsi="Calibri" w:cs="Times New Roman"/>
          <w:b/>
          <w:bCs/>
          <w:sz w:val="24"/>
          <w:szCs w:val="24"/>
          <w:lang w:eastAsia="pl-PL"/>
        </w:rPr>
      </w:pPr>
    </w:p>
    <w:p w:rsidR="00C32DD1" w:rsidRDefault="00C32DD1" w:rsidP="006761DF">
      <w:pPr>
        <w:tabs>
          <w:tab w:val="left" w:pos="0"/>
        </w:tabs>
        <w:ind w:right="52"/>
        <w:jc w:val="center"/>
        <w:rPr>
          <w:rFonts w:ascii="Calibri" w:eastAsia="Arial" w:hAnsi="Calibri" w:cs="Times New Roman"/>
          <w:b/>
          <w:bCs/>
          <w:sz w:val="24"/>
          <w:szCs w:val="24"/>
          <w:lang w:eastAsia="pl-PL"/>
        </w:rPr>
      </w:pPr>
    </w:p>
    <w:p w:rsidR="00C32DD1" w:rsidRDefault="00C32DD1" w:rsidP="006761DF">
      <w:pPr>
        <w:tabs>
          <w:tab w:val="left" w:pos="0"/>
        </w:tabs>
        <w:ind w:right="52"/>
        <w:jc w:val="center"/>
        <w:rPr>
          <w:rFonts w:ascii="Calibri" w:eastAsia="Arial" w:hAnsi="Calibri" w:cs="Times New Roman"/>
          <w:b/>
          <w:bCs/>
          <w:sz w:val="24"/>
          <w:szCs w:val="24"/>
          <w:lang w:eastAsia="pl-PL"/>
        </w:rPr>
      </w:pPr>
    </w:p>
    <w:p w:rsidR="00C32DD1" w:rsidRDefault="00C32DD1" w:rsidP="006761DF">
      <w:pPr>
        <w:tabs>
          <w:tab w:val="left" w:pos="0"/>
        </w:tabs>
        <w:ind w:right="52"/>
        <w:jc w:val="center"/>
        <w:rPr>
          <w:rFonts w:ascii="Calibri" w:eastAsia="Arial" w:hAnsi="Calibri" w:cs="Times New Roman"/>
          <w:b/>
          <w:bCs/>
          <w:sz w:val="24"/>
          <w:szCs w:val="24"/>
          <w:lang w:eastAsia="pl-PL"/>
        </w:rPr>
      </w:pPr>
    </w:p>
    <w:p w:rsidR="00C32DD1" w:rsidRPr="006761DF" w:rsidRDefault="00C32DD1" w:rsidP="006761DF">
      <w:pPr>
        <w:tabs>
          <w:tab w:val="left" w:pos="0"/>
        </w:tabs>
        <w:ind w:right="52"/>
        <w:jc w:val="center"/>
        <w:rPr>
          <w:rFonts w:ascii="Times New Roman" w:hAnsi="Times New Roman" w:cs="Times New Roman"/>
          <w:sz w:val="52"/>
          <w:szCs w:val="52"/>
        </w:rPr>
      </w:pPr>
    </w:p>
    <w:p w:rsidR="00C32DD1" w:rsidRDefault="00C32DD1" w:rsidP="006761DF">
      <w:pPr>
        <w:pStyle w:val="tekst"/>
        <w:jc w:val="center"/>
        <w:rPr>
          <w:rFonts w:ascii="Times New Roman" w:hAnsi="Times New Roman" w:cs="Times New Roman"/>
          <w:b/>
          <w:sz w:val="52"/>
          <w:szCs w:val="52"/>
        </w:rPr>
      </w:pPr>
      <w:r>
        <w:rPr>
          <w:rFonts w:ascii="Times New Roman" w:hAnsi="Times New Roman" w:cs="Times New Roman"/>
          <w:b/>
          <w:sz w:val="52"/>
          <w:szCs w:val="52"/>
        </w:rPr>
        <w:t>D-05.03.23</w:t>
      </w:r>
    </w:p>
    <w:p w:rsidR="00C32DD1" w:rsidRDefault="00C32DD1" w:rsidP="006761DF">
      <w:pPr>
        <w:pStyle w:val="tekst"/>
        <w:jc w:val="center"/>
        <w:rPr>
          <w:rFonts w:ascii="Times New Roman" w:hAnsi="Times New Roman" w:cs="Times New Roman"/>
          <w:b/>
          <w:sz w:val="52"/>
          <w:szCs w:val="52"/>
        </w:rPr>
      </w:pPr>
    </w:p>
    <w:p w:rsidR="00C32DD1" w:rsidRDefault="00C32DD1" w:rsidP="006761DF">
      <w:pPr>
        <w:pStyle w:val="tekst"/>
        <w:jc w:val="center"/>
        <w:rPr>
          <w:rFonts w:ascii="Times New Roman" w:hAnsi="Times New Roman" w:cs="Times New Roman"/>
          <w:b/>
          <w:sz w:val="52"/>
          <w:szCs w:val="52"/>
        </w:rPr>
      </w:pPr>
    </w:p>
    <w:p w:rsidR="006761DF" w:rsidRPr="006761DF" w:rsidRDefault="006761DF" w:rsidP="006761DF">
      <w:pPr>
        <w:pStyle w:val="tekst"/>
        <w:jc w:val="center"/>
        <w:rPr>
          <w:rFonts w:ascii="Times New Roman" w:hAnsi="Times New Roman" w:cs="Times New Roman"/>
          <w:b/>
          <w:sz w:val="52"/>
          <w:szCs w:val="52"/>
        </w:rPr>
      </w:pPr>
      <w:r w:rsidRPr="006761DF">
        <w:rPr>
          <w:rFonts w:ascii="Times New Roman" w:hAnsi="Times New Roman" w:cs="Times New Roman"/>
          <w:b/>
          <w:sz w:val="52"/>
          <w:szCs w:val="52"/>
        </w:rPr>
        <w:t>Nawierzchnia z betonowej kostki brukowej</w:t>
      </w:r>
      <w:bookmarkStart w:id="0" w:name="_Toc22703113"/>
    </w:p>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Default="006761DF" w:rsidP="006761DF"/>
    <w:p w:rsidR="006761DF" w:rsidRPr="000E739A" w:rsidRDefault="006761DF" w:rsidP="006761DF">
      <w:pPr>
        <w:rPr>
          <w:rFonts w:ascii="Calibri" w:hAnsi="Calibri"/>
        </w:rPr>
      </w:pPr>
    </w:p>
    <w:p w:rsidR="006761DF" w:rsidRDefault="006761DF">
      <w:pPr>
        <w:tabs>
          <w:tab w:val="clear" w:pos="284"/>
        </w:tabs>
        <w:spacing w:before="0" w:after="200" w:line="276" w:lineRule="auto"/>
        <w:jc w:val="left"/>
        <w:rPr>
          <w:rFonts w:ascii="Calibri" w:eastAsia="Arial" w:hAnsi="Calibri" w:cs="Times New Roman"/>
          <w:b/>
          <w:bCs/>
          <w:sz w:val="24"/>
          <w:szCs w:val="24"/>
          <w:lang w:eastAsia="pl-PL"/>
        </w:rPr>
      </w:pPr>
      <w:r>
        <w:rPr>
          <w:rFonts w:ascii="Calibri" w:hAnsi="Calibri"/>
        </w:rPr>
        <w:br w:type="page"/>
      </w:r>
    </w:p>
    <w:p w:rsidR="00174C65" w:rsidRPr="00174C65" w:rsidRDefault="00174C65" w:rsidP="00174C65">
      <w:pPr>
        <w:rPr>
          <w:sz w:val="2"/>
          <w:szCs w:val="2"/>
        </w:rPr>
      </w:pPr>
    </w:p>
    <w:p w:rsidR="006761DF" w:rsidRPr="00C32DD1" w:rsidRDefault="006761DF" w:rsidP="00C32DD1">
      <w:pPr>
        <w:pStyle w:val="Nagwek1"/>
        <w:numPr>
          <w:ilvl w:val="0"/>
          <w:numId w:val="46"/>
        </w:numPr>
      </w:pPr>
      <w:r w:rsidRPr="00C32DD1">
        <w:t>WSTĘP</w:t>
      </w:r>
      <w:bookmarkEnd w:id="0"/>
    </w:p>
    <w:p w:rsidR="006761DF" w:rsidRPr="00C32DD1" w:rsidRDefault="006761DF" w:rsidP="00C32DD1">
      <w:pPr>
        <w:pStyle w:val="Nagwek2"/>
      </w:pPr>
      <w:bookmarkStart w:id="1" w:name="_Toc405615031"/>
      <w:bookmarkStart w:id="2" w:name="_Toc407161179"/>
      <w:r w:rsidRPr="00C32DD1">
        <w:t>Przedmiot SST</w:t>
      </w:r>
      <w:bookmarkEnd w:id="1"/>
      <w:bookmarkEnd w:id="2"/>
    </w:p>
    <w:p w:rsidR="006761DF" w:rsidRPr="000E739A" w:rsidRDefault="006761DF" w:rsidP="006761DF">
      <w:pPr>
        <w:pStyle w:val="tekst"/>
        <w:rPr>
          <w:b/>
          <w:color w:val="FF0000"/>
        </w:rPr>
      </w:pPr>
      <w:r w:rsidRPr="000E739A">
        <w:tab/>
        <w:t xml:space="preserve">Przedmiotem niniejszej </w:t>
      </w:r>
      <w:r w:rsidR="005455E3">
        <w:t>s</w:t>
      </w:r>
      <w:r w:rsidRPr="000E739A">
        <w:t xml:space="preserve">zczegółowej </w:t>
      </w:r>
      <w:r w:rsidR="005455E3">
        <w:t>s</w:t>
      </w:r>
      <w:r w:rsidRPr="000E739A">
        <w:t xml:space="preserve">pecyfikacji </w:t>
      </w:r>
      <w:r w:rsidR="005455E3">
        <w:t>t</w:t>
      </w:r>
      <w:r w:rsidRPr="000E739A">
        <w:t>echnicznej są wymagania dotyczące wykonania i odbioru robót związanych z wykonaniem nawierzchni z betonowej kostki brukowej.</w:t>
      </w:r>
      <w:bookmarkStart w:id="3" w:name="_Toc405615032"/>
      <w:bookmarkStart w:id="4" w:name="_Toc407161180"/>
    </w:p>
    <w:p w:rsidR="006761DF" w:rsidRPr="000E739A" w:rsidRDefault="006761DF" w:rsidP="00C32DD1">
      <w:pPr>
        <w:pStyle w:val="Nagwek2"/>
      </w:pPr>
      <w:r w:rsidRPr="000E739A">
        <w:t>Zakres stosowania SST</w:t>
      </w:r>
      <w:bookmarkEnd w:id="3"/>
      <w:bookmarkEnd w:id="4"/>
    </w:p>
    <w:p w:rsidR="006761DF" w:rsidRPr="000E739A" w:rsidRDefault="00C32DD1" w:rsidP="006761DF">
      <w:pPr>
        <w:pStyle w:val="tekst"/>
      </w:pPr>
      <w:r>
        <w:tab/>
        <w:t xml:space="preserve">Specyfikacja techniczna </w:t>
      </w:r>
      <w:r w:rsidR="006761DF" w:rsidRPr="000E739A">
        <w:t xml:space="preserve">jest stosowana jako dokument przetargowy i kontraktowy przy zlecaniu i realizacji robót </w:t>
      </w:r>
    </w:p>
    <w:p w:rsidR="006761DF" w:rsidRPr="000E739A" w:rsidRDefault="006761DF" w:rsidP="00C32DD1">
      <w:pPr>
        <w:pStyle w:val="Nagwek2"/>
      </w:pPr>
      <w:bookmarkStart w:id="5" w:name="_Toc405615033"/>
      <w:bookmarkStart w:id="6" w:name="_Toc407161181"/>
      <w:r w:rsidRPr="000E739A">
        <w:t>Zakres robót objętych SST</w:t>
      </w:r>
      <w:bookmarkEnd w:id="5"/>
      <w:bookmarkEnd w:id="6"/>
    </w:p>
    <w:p w:rsidR="006761DF" w:rsidRPr="000E739A" w:rsidRDefault="006761DF" w:rsidP="006761DF">
      <w:pPr>
        <w:pStyle w:val="tekst"/>
      </w:pPr>
      <w:r w:rsidRPr="000E739A">
        <w:tab/>
        <w:t>Ustalenia zawarte w niniejszej specyfikacji dotyczą zasad prowadzenia robót związanych z wykonaniem i odbiorem nawierzchni z betonowej kostki brukowej na podsypce cementowo piaskowej w ilości zgodnej z przedmiarem robót.</w:t>
      </w:r>
    </w:p>
    <w:p w:rsidR="006761DF" w:rsidRPr="000E739A" w:rsidRDefault="006761DF" w:rsidP="00C32DD1">
      <w:pPr>
        <w:pStyle w:val="Nagwek2"/>
      </w:pPr>
      <w:r w:rsidRPr="000E739A">
        <w:t>Określenia podstawowe</w:t>
      </w:r>
    </w:p>
    <w:p w:rsidR="006761DF" w:rsidRPr="000E739A" w:rsidRDefault="006761DF" w:rsidP="006761DF">
      <w:pPr>
        <w:pStyle w:val="tekst"/>
        <w:numPr>
          <w:ilvl w:val="0"/>
          <w:numId w:val="39"/>
        </w:numPr>
      </w:pPr>
      <w:r w:rsidRPr="000E739A">
        <w:rPr>
          <w:b/>
        </w:rPr>
        <w:t>Betonowa kostka brukowa</w:t>
      </w:r>
      <w:r w:rsidRPr="000E739A">
        <w:t xml:space="preserve"> - prefabrykowany element budowlany, przeznaczony do budowy warstwy ścieralnej nawierzchni, wykonany metodą </w:t>
      </w:r>
      <w:proofErr w:type="spellStart"/>
      <w:r w:rsidRPr="000E739A">
        <w:t>wibroprasowania</w:t>
      </w:r>
      <w:proofErr w:type="spellEnd"/>
      <w:r w:rsidRPr="000E739A">
        <w:t xml:space="preserve"> z betonu niezbrojonego niebarwionego lub barwionego, jedno- lub dwuwarstwowego, charakteryzujący się kształtem, który umożliwia wzajemne przystawanie elementów.</w:t>
      </w:r>
    </w:p>
    <w:p w:rsidR="006761DF" w:rsidRPr="000E739A" w:rsidRDefault="006761DF" w:rsidP="006761DF">
      <w:pPr>
        <w:pStyle w:val="tekst"/>
        <w:numPr>
          <w:ilvl w:val="0"/>
          <w:numId w:val="39"/>
        </w:numPr>
      </w:pPr>
      <w:r w:rsidRPr="000E739A">
        <w:rPr>
          <w:b/>
        </w:rPr>
        <w:t>Obrzeże</w:t>
      </w:r>
      <w:r w:rsidRPr="000E739A">
        <w:t xml:space="preserve"> - element budowlany, oddzielający nawierzchnie chodników i ciągów pieszych od terenów nie przeznaczonych  do komunikacji.</w:t>
      </w:r>
    </w:p>
    <w:p w:rsidR="006761DF" w:rsidRPr="000E739A" w:rsidRDefault="006761DF" w:rsidP="006761DF">
      <w:pPr>
        <w:pStyle w:val="tekst"/>
        <w:numPr>
          <w:ilvl w:val="0"/>
          <w:numId w:val="39"/>
        </w:numPr>
      </w:pPr>
      <w:r w:rsidRPr="000E739A">
        <w:rPr>
          <w:b/>
        </w:rPr>
        <w:t>Spoina</w:t>
      </w:r>
      <w:r w:rsidRPr="000E739A">
        <w:t xml:space="preserve"> - odstęp pomiędzy przylegającymi elementami (kostkami) wypełniony określonymi materiałami wypełniającymi.</w:t>
      </w:r>
    </w:p>
    <w:p w:rsidR="006761DF" w:rsidRPr="000E739A" w:rsidRDefault="006761DF" w:rsidP="006761DF">
      <w:pPr>
        <w:pStyle w:val="tekst"/>
        <w:numPr>
          <w:ilvl w:val="0"/>
          <w:numId w:val="39"/>
        </w:numPr>
      </w:pPr>
      <w:r w:rsidRPr="000E739A">
        <w:rPr>
          <w:b/>
        </w:rPr>
        <w:t>Szczelina dylatacyjna -</w:t>
      </w:r>
      <w:r w:rsidRPr="000E739A">
        <w:t xml:space="preserve"> odstęp dzielący duży fragment nawierzchni na sekcje w celu umożliwienia odkształceń temperaturowych, wypełniony określonymi materiałami wypełniającymi.</w:t>
      </w:r>
    </w:p>
    <w:p w:rsidR="006761DF" w:rsidRPr="000E739A" w:rsidRDefault="006761DF" w:rsidP="006761DF">
      <w:pPr>
        <w:pStyle w:val="tekst"/>
      </w:pPr>
      <w:r w:rsidRPr="000E739A">
        <w:t xml:space="preserve">Pozostałe określenia podstawowe są zgodne z obowiązującymi, odpowiednimi polskimi normami i z definicjami podanymi w SST D-M-00.00.00 „Wymagania ogólne”  </w:t>
      </w:r>
      <w:proofErr w:type="spellStart"/>
      <w:r w:rsidRPr="000E739A">
        <w:t>pkt</w:t>
      </w:r>
      <w:proofErr w:type="spellEnd"/>
      <w:r w:rsidRPr="000E739A">
        <w:t xml:space="preserve"> 1.4.</w:t>
      </w:r>
    </w:p>
    <w:p w:rsidR="006761DF" w:rsidRPr="000E739A" w:rsidRDefault="006761DF" w:rsidP="00C32DD1">
      <w:pPr>
        <w:pStyle w:val="Nagwek2"/>
      </w:pPr>
      <w:r w:rsidRPr="000E739A">
        <w:t xml:space="preserve">Ogólne wymagania dotyczące robót </w:t>
      </w:r>
    </w:p>
    <w:p w:rsidR="006761DF" w:rsidRPr="006761DF" w:rsidRDefault="006761DF" w:rsidP="006761DF">
      <w:pPr>
        <w:pStyle w:val="tekst"/>
      </w:pPr>
      <w:r w:rsidRPr="000E739A">
        <w:t xml:space="preserve">Ogólne wymagania dotyczące robót podano w SST D-M-00.00.00 „Wymagania ogólne” </w:t>
      </w:r>
      <w:proofErr w:type="spellStart"/>
      <w:r w:rsidRPr="000E739A">
        <w:t>pkt</w:t>
      </w:r>
      <w:proofErr w:type="spellEnd"/>
      <w:r w:rsidRPr="000E739A">
        <w:t xml:space="preserve"> 1.5.</w:t>
      </w:r>
    </w:p>
    <w:p w:rsidR="006761DF" w:rsidRPr="006761DF" w:rsidRDefault="00AE391C" w:rsidP="00C32DD1">
      <w:pPr>
        <w:pStyle w:val="Nagwek1"/>
      </w:pPr>
      <w:r>
        <w:t>MATERIAŁY</w:t>
      </w:r>
    </w:p>
    <w:p w:rsidR="006761DF" w:rsidRPr="000E739A" w:rsidRDefault="006761DF" w:rsidP="00C32DD1">
      <w:pPr>
        <w:pStyle w:val="Nagwek2"/>
      </w:pPr>
      <w:r w:rsidRPr="000E739A">
        <w:t>Ogólne wymagania dotyczące materiałów</w:t>
      </w:r>
    </w:p>
    <w:p w:rsidR="006761DF" w:rsidRPr="000E739A" w:rsidRDefault="006761DF" w:rsidP="006761DF">
      <w:pPr>
        <w:pStyle w:val="tekst"/>
      </w:pPr>
      <w:r w:rsidRPr="000E739A">
        <w:tab/>
        <w:t xml:space="preserve">Ogólne wymagania dotyczące materiałów, ich pozyskiwania i składowania, podano w SST D-M-00.00.00 „Wymagania ogólne” </w:t>
      </w:r>
      <w:proofErr w:type="spellStart"/>
      <w:r w:rsidRPr="000E739A">
        <w:t>pkt</w:t>
      </w:r>
      <w:proofErr w:type="spellEnd"/>
      <w:r w:rsidRPr="000E739A">
        <w:t xml:space="preserve"> 2.</w:t>
      </w:r>
    </w:p>
    <w:p w:rsidR="006761DF" w:rsidRPr="000E739A" w:rsidRDefault="006761DF" w:rsidP="00C32DD1">
      <w:pPr>
        <w:pStyle w:val="Nagwek2"/>
      </w:pPr>
      <w:r w:rsidRPr="000E739A">
        <w:t xml:space="preserve">Betonowa kostka brukowa  </w:t>
      </w:r>
    </w:p>
    <w:p w:rsidR="006761DF" w:rsidRPr="000E739A" w:rsidRDefault="006761DF" w:rsidP="006761DF">
      <w:pPr>
        <w:pStyle w:val="Nagwek3"/>
      </w:pPr>
      <w:r w:rsidRPr="000E739A">
        <w:t>Betonowa kostka  brukowa gr. 8cm.</w:t>
      </w:r>
    </w:p>
    <w:p w:rsidR="006761DF" w:rsidRPr="000E739A" w:rsidRDefault="006761DF" w:rsidP="006761DF">
      <w:pPr>
        <w:pStyle w:val="tekst"/>
      </w:pPr>
      <w:r w:rsidRPr="000E739A">
        <w:t>Betonowe kostki brukowe powinny odpo</w:t>
      </w:r>
      <w:r w:rsidR="00C32DD1">
        <w:t>wiadać wymaganiom PN-EN 1338</w:t>
      </w:r>
      <w:r w:rsidRPr="000E739A">
        <w:t>.</w:t>
      </w:r>
    </w:p>
    <w:p w:rsidR="006761DF" w:rsidRPr="000E739A" w:rsidRDefault="00C32DD1" w:rsidP="006761DF">
      <w:pPr>
        <w:pStyle w:val="tekst"/>
      </w:pPr>
      <w:r>
        <w:t>Nasiąkliwość wg PN-EN 1338</w:t>
      </w:r>
      <w:r w:rsidR="006761DF" w:rsidRPr="000E739A">
        <w:t xml:space="preserve"> nie powinna być większa niż  5 %.</w:t>
      </w:r>
    </w:p>
    <w:p w:rsidR="006761DF" w:rsidRPr="000E739A" w:rsidRDefault="006761DF" w:rsidP="006761DF">
      <w:pPr>
        <w:pStyle w:val="tekst"/>
      </w:pPr>
      <w:r w:rsidRPr="000E739A">
        <w:t>Odporność na zamrażanie/rozmrażanie z udziałem soli odlad</w:t>
      </w:r>
      <w:r w:rsidR="00C32DD1">
        <w:t>zających zgodnie z PN-EN 1338</w:t>
      </w:r>
      <w:r w:rsidRPr="000E739A">
        <w:t xml:space="preserve"> </w:t>
      </w:r>
      <w:r w:rsidRPr="000E739A">
        <w:sym w:font="Symbol" w:char="F0A3"/>
      </w:r>
      <w:r w:rsidRPr="000E739A">
        <w:t xml:space="preserve"> 1,0 kg/m</w:t>
      </w:r>
      <w:r w:rsidRPr="000E739A">
        <w:rPr>
          <w:vertAlign w:val="superscript"/>
        </w:rPr>
        <w:t>2</w:t>
      </w:r>
      <w:r w:rsidRPr="000E739A">
        <w:t xml:space="preserve"> przy czym żaden pojedynczy wynik nie powinien być większy od 1,5 kg/m</w:t>
      </w:r>
      <w:r w:rsidRPr="000E739A">
        <w:rPr>
          <w:vertAlign w:val="superscript"/>
        </w:rPr>
        <w:t>2</w:t>
      </w:r>
      <w:r w:rsidRPr="000E739A">
        <w:t xml:space="preserve">. </w:t>
      </w:r>
    </w:p>
    <w:p w:rsidR="006761DF" w:rsidRPr="000E739A" w:rsidRDefault="006761DF" w:rsidP="006761DF">
      <w:pPr>
        <w:pStyle w:val="tekst"/>
      </w:pPr>
      <w:r w:rsidRPr="000E739A">
        <w:t xml:space="preserve">Wytrzymałość charakterystyczna na rozciąganie przy rozłupywaniu nie powinna być mniejsza niż 3,6 </w:t>
      </w:r>
      <w:proofErr w:type="spellStart"/>
      <w:r w:rsidRPr="000E739A">
        <w:t>MPa</w:t>
      </w:r>
      <w:proofErr w:type="spellEnd"/>
      <w:r w:rsidRPr="000E739A">
        <w:t xml:space="preserve">. Żaden pojedynczy wynik nie powinien być mniejszy niż 2,9 </w:t>
      </w:r>
      <w:proofErr w:type="spellStart"/>
      <w:r w:rsidRPr="000E739A">
        <w:t>MPa</w:t>
      </w:r>
      <w:proofErr w:type="spellEnd"/>
      <w:r w:rsidRPr="000E739A">
        <w:t xml:space="preserve"> i nie powinien wykazywać obciążenia niszczącego mniejszego niż 250 N/mm długości rozłupania.</w:t>
      </w:r>
    </w:p>
    <w:p w:rsidR="006761DF" w:rsidRPr="006761DF" w:rsidRDefault="006761DF" w:rsidP="006761DF">
      <w:pPr>
        <w:pStyle w:val="tekst"/>
      </w:pPr>
      <w:r w:rsidRPr="000E739A">
        <w:t>Ścieralność na szerokiej tarcz</w:t>
      </w:r>
      <w:r w:rsidR="00C32DD1">
        <w:t>y ściernej według PN-EN 1338</w:t>
      </w:r>
      <w:r w:rsidRPr="000E739A">
        <w:t xml:space="preserve"> nie powinna przekraczać 20 mm /przy badaniu wykonywanym zgodnie z metodą z załącznika G/ lub 18000mm</w:t>
      </w:r>
      <w:r w:rsidRPr="000E739A">
        <w:rPr>
          <w:vertAlign w:val="superscript"/>
        </w:rPr>
        <w:t>3</w:t>
      </w:r>
      <w:r w:rsidRPr="000E739A">
        <w:t>/5000mm</w:t>
      </w:r>
      <w:r w:rsidRPr="000E739A">
        <w:rPr>
          <w:vertAlign w:val="superscript"/>
        </w:rPr>
        <w:t>2</w:t>
      </w:r>
      <w:r w:rsidRPr="000E739A">
        <w:t xml:space="preserve"> /przy badaniu wykonywanym zgodnie z metodą alternatywną opisaną w załączniku H/.</w:t>
      </w:r>
    </w:p>
    <w:p w:rsidR="006761DF" w:rsidRPr="006761DF" w:rsidRDefault="006761DF" w:rsidP="006761DF">
      <w:pPr>
        <w:pStyle w:val="Akapitzlist"/>
        <w:numPr>
          <w:ilvl w:val="0"/>
          <w:numId w:val="3"/>
        </w:numPr>
        <w:spacing w:line="360" w:lineRule="auto"/>
        <w:contextualSpacing w:val="0"/>
        <w:outlineLvl w:val="3"/>
        <w:rPr>
          <w:rFonts w:eastAsia="Arial"/>
          <w:vanish/>
          <w:szCs w:val="20"/>
        </w:rPr>
      </w:pPr>
    </w:p>
    <w:p w:rsidR="006761DF" w:rsidRPr="006761DF" w:rsidRDefault="006761DF" w:rsidP="006761DF">
      <w:pPr>
        <w:pStyle w:val="Akapitzlist"/>
        <w:numPr>
          <w:ilvl w:val="0"/>
          <w:numId w:val="3"/>
        </w:numPr>
        <w:spacing w:line="360" w:lineRule="auto"/>
        <w:contextualSpacing w:val="0"/>
        <w:outlineLvl w:val="3"/>
        <w:rPr>
          <w:rFonts w:eastAsia="Arial"/>
          <w:vanish/>
          <w:szCs w:val="20"/>
        </w:rPr>
      </w:pPr>
    </w:p>
    <w:p w:rsidR="006761DF" w:rsidRPr="006761DF" w:rsidRDefault="006761DF" w:rsidP="006761DF">
      <w:pPr>
        <w:pStyle w:val="Akapitzlist"/>
        <w:numPr>
          <w:ilvl w:val="1"/>
          <w:numId w:val="3"/>
        </w:numPr>
        <w:spacing w:line="360" w:lineRule="auto"/>
        <w:contextualSpacing w:val="0"/>
        <w:outlineLvl w:val="3"/>
        <w:rPr>
          <w:rFonts w:eastAsia="Arial"/>
          <w:vanish/>
          <w:szCs w:val="20"/>
        </w:rPr>
      </w:pPr>
    </w:p>
    <w:p w:rsidR="006761DF" w:rsidRPr="006761DF" w:rsidRDefault="006761DF" w:rsidP="006761DF">
      <w:pPr>
        <w:pStyle w:val="Akapitzlist"/>
        <w:numPr>
          <w:ilvl w:val="1"/>
          <w:numId w:val="3"/>
        </w:numPr>
        <w:spacing w:line="360" w:lineRule="auto"/>
        <w:contextualSpacing w:val="0"/>
        <w:outlineLvl w:val="3"/>
        <w:rPr>
          <w:rFonts w:eastAsia="Arial"/>
          <w:vanish/>
          <w:szCs w:val="20"/>
        </w:rPr>
      </w:pPr>
    </w:p>
    <w:p w:rsidR="006761DF" w:rsidRPr="006761DF" w:rsidRDefault="006761DF" w:rsidP="006761DF">
      <w:pPr>
        <w:pStyle w:val="Akapitzlist"/>
        <w:numPr>
          <w:ilvl w:val="2"/>
          <w:numId w:val="3"/>
        </w:numPr>
        <w:spacing w:line="360" w:lineRule="auto"/>
        <w:contextualSpacing w:val="0"/>
        <w:outlineLvl w:val="3"/>
        <w:rPr>
          <w:rFonts w:eastAsia="Arial"/>
          <w:vanish/>
          <w:szCs w:val="20"/>
        </w:rPr>
      </w:pPr>
    </w:p>
    <w:p w:rsidR="006761DF" w:rsidRPr="000E739A" w:rsidRDefault="006761DF" w:rsidP="006761DF">
      <w:pPr>
        <w:pStyle w:val="Nagwek4"/>
      </w:pPr>
      <w:r w:rsidRPr="000E739A">
        <w:t>Dopuszczalne odchyłki wymiarów betonowych kostek brukowych</w:t>
      </w:r>
    </w:p>
    <w:p w:rsidR="006761DF" w:rsidRPr="000E739A" w:rsidRDefault="006761DF" w:rsidP="006761DF">
      <w:pPr>
        <w:pStyle w:val="tekst"/>
      </w:pPr>
      <w:r w:rsidRPr="000E739A">
        <w:t>Dopuszczalne odchyłki wymiarów betonowych kostek br</w:t>
      </w:r>
      <w:r w:rsidR="00C32DD1">
        <w:t xml:space="preserve">ukowych zgodnie z </w:t>
      </w:r>
      <w:proofErr w:type="spellStart"/>
      <w:r w:rsidR="00C32DD1">
        <w:t>PN</w:t>
      </w:r>
      <w:r w:rsidR="00C32DD1">
        <w:noBreakHyphen/>
        <w:t>EN</w:t>
      </w:r>
      <w:proofErr w:type="spellEnd"/>
      <w:r w:rsidR="00C32DD1">
        <w:t xml:space="preserve"> 1338</w:t>
      </w:r>
      <w:r w:rsidRPr="000E739A">
        <w:t xml:space="preserve"> powinny wynosić:</w:t>
      </w:r>
    </w:p>
    <w:p w:rsidR="006761DF" w:rsidRPr="000E739A" w:rsidRDefault="006761DF" w:rsidP="006761DF">
      <w:pPr>
        <w:pStyle w:val="tekst"/>
        <w:spacing w:after="0"/>
      </w:pPr>
      <w:r w:rsidRPr="000E739A">
        <w:lastRenderedPageBreak/>
        <w:t xml:space="preserve">-  dla długości i szerokości   </w:t>
      </w:r>
      <w:r w:rsidRPr="000E739A">
        <w:sym w:font="Symbol" w:char="F0B1"/>
      </w:r>
      <w:r w:rsidRPr="000E739A">
        <w:t xml:space="preserve"> 2 mm</w:t>
      </w:r>
    </w:p>
    <w:p w:rsidR="006761DF" w:rsidRPr="000E739A" w:rsidRDefault="006761DF" w:rsidP="006761DF">
      <w:pPr>
        <w:pStyle w:val="tekst"/>
        <w:spacing w:after="0"/>
      </w:pPr>
      <w:r w:rsidRPr="000E739A">
        <w:t xml:space="preserve">-  dla grubości   </w:t>
      </w:r>
      <w:r w:rsidRPr="000E739A">
        <w:sym w:font="Symbol" w:char="F0B1"/>
      </w:r>
      <w:r w:rsidRPr="000E739A">
        <w:t xml:space="preserve"> 3 mm</w:t>
      </w:r>
    </w:p>
    <w:p w:rsidR="006761DF" w:rsidRPr="000E739A" w:rsidRDefault="006761DF" w:rsidP="006761DF">
      <w:pPr>
        <w:pStyle w:val="tekst"/>
      </w:pPr>
      <w:r w:rsidRPr="000E739A">
        <w:t xml:space="preserve">Różnica pomiędzy dwoma pomiarami grubości tej samej kostki nie powinna przekraczać 3 </w:t>
      </w:r>
      <w:proofErr w:type="spellStart"/>
      <w:r w:rsidRPr="000E739A">
        <w:t>mm</w:t>
      </w:r>
      <w:proofErr w:type="spellEnd"/>
      <w:r w:rsidRPr="000E739A">
        <w:t>.</w:t>
      </w:r>
    </w:p>
    <w:p w:rsidR="006761DF" w:rsidRPr="000E739A" w:rsidRDefault="006761DF" w:rsidP="006761DF">
      <w:pPr>
        <w:pStyle w:val="tekst"/>
      </w:pPr>
      <w:r w:rsidRPr="000E739A">
        <w:t xml:space="preserve">W przypadku kostek brukowych o kształcie </w:t>
      </w:r>
      <w:proofErr w:type="spellStart"/>
      <w:r w:rsidRPr="000E739A">
        <w:t>nieprostokątnym</w:t>
      </w:r>
      <w:proofErr w:type="spellEnd"/>
      <w:r w:rsidRPr="000E739A">
        <w:t>, odchyłki stosowane dla innych wymiarów powinny być deklarowane przez producenta.</w:t>
      </w:r>
    </w:p>
    <w:p w:rsidR="006761DF" w:rsidRPr="000E739A" w:rsidRDefault="006761DF" w:rsidP="006761DF">
      <w:pPr>
        <w:pStyle w:val="tekst"/>
      </w:pPr>
      <w:r w:rsidRPr="000E739A">
        <w:t xml:space="preserve">Maksymalna dopuszczalna różnica pomiędzy pomiarami dwóch przekątnych prostokątnej kostki, której długość przekątnych przekracza 300 mm wynosi </w:t>
      </w:r>
      <w:r w:rsidRPr="000E739A">
        <w:sym w:font="Symbol" w:char="F0B1"/>
      </w:r>
      <w:r w:rsidRPr="000E739A">
        <w:t xml:space="preserve"> 3 </w:t>
      </w:r>
      <w:proofErr w:type="spellStart"/>
      <w:r w:rsidRPr="000E739A">
        <w:t>mm</w:t>
      </w:r>
      <w:proofErr w:type="spellEnd"/>
      <w:r w:rsidRPr="000E739A">
        <w:t>.</w:t>
      </w:r>
    </w:p>
    <w:p w:rsidR="006761DF" w:rsidRPr="000E739A" w:rsidRDefault="006761DF" w:rsidP="006761DF">
      <w:pPr>
        <w:pStyle w:val="tekst"/>
      </w:pPr>
      <w:r w:rsidRPr="000E739A">
        <w:t>Dla kostek brukowych o wymiarach maksymalnych przekraczających 300 mm, odchyłki od płaskości i pofalowania podane w tabeli nr 1 należy stosować dla górnej powierzchni, którą zaprojektowano jako płaską. O ile nie przewidziano, aby górna powierzchnia była płaska, producent powinien dostarczyć informacje dotyczące dopuszczalnych odchyłek.</w:t>
      </w:r>
    </w:p>
    <w:p w:rsidR="006761DF" w:rsidRPr="000E739A" w:rsidRDefault="006761DF" w:rsidP="006761DF">
      <w:pPr>
        <w:pStyle w:val="Tekstpodstawowy"/>
        <w:spacing w:line="200" w:lineRule="exact"/>
        <w:rPr>
          <w:rFonts w:ascii="Calibri" w:hAnsi="Calibri"/>
        </w:rPr>
      </w:pPr>
    </w:p>
    <w:p w:rsidR="006761DF" w:rsidRPr="000E739A" w:rsidRDefault="006761DF" w:rsidP="006761DF">
      <w:pPr>
        <w:pStyle w:val="tekst"/>
        <w:jc w:val="center"/>
      </w:pPr>
      <w:r w:rsidRPr="000E739A">
        <w:t>Tablica 1.   Odchyłki płaskości i pofalowania</w:t>
      </w:r>
    </w:p>
    <w:tbl>
      <w:tblPr>
        <w:tblW w:w="0" w:type="auto"/>
        <w:tblInd w:w="496" w:type="dxa"/>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tblPr>
      <w:tblGrid>
        <w:gridCol w:w="2409"/>
        <w:gridCol w:w="2906"/>
        <w:gridCol w:w="2906"/>
      </w:tblGrid>
      <w:tr w:rsidR="006761DF" w:rsidRPr="00C32DD1" w:rsidTr="00E36BFC">
        <w:trPr>
          <w:cantSplit/>
        </w:trPr>
        <w:tc>
          <w:tcPr>
            <w:tcW w:w="2409" w:type="dxa"/>
            <w:tcBorders>
              <w:top w:val="single" w:sz="12" w:space="0" w:color="auto"/>
              <w:left w:val="single" w:sz="12" w:space="0" w:color="auto"/>
              <w:bottom w:val="single" w:sz="6" w:space="0" w:color="auto"/>
              <w:right w:val="single" w:sz="6" w:space="0" w:color="auto"/>
            </w:tcBorders>
          </w:tcPr>
          <w:p w:rsidR="006761DF" w:rsidRPr="00C32DD1" w:rsidRDefault="006761DF" w:rsidP="006761DF">
            <w:pPr>
              <w:pStyle w:val="tekst"/>
              <w:rPr>
                <w:sz w:val="18"/>
              </w:rPr>
            </w:pPr>
            <w:r w:rsidRPr="00C32DD1">
              <w:rPr>
                <w:sz w:val="18"/>
              </w:rPr>
              <w:t>Długość pomiarowa</w:t>
            </w:r>
          </w:p>
          <w:p w:rsidR="006761DF" w:rsidRPr="00C32DD1" w:rsidRDefault="006761DF" w:rsidP="006761DF">
            <w:pPr>
              <w:pStyle w:val="tekst"/>
              <w:rPr>
                <w:sz w:val="18"/>
              </w:rPr>
            </w:pPr>
            <w:r w:rsidRPr="00C32DD1">
              <w:rPr>
                <w:sz w:val="18"/>
              </w:rPr>
              <w:t>mm</w:t>
            </w:r>
          </w:p>
        </w:tc>
        <w:tc>
          <w:tcPr>
            <w:tcW w:w="2906" w:type="dxa"/>
            <w:tcBorders>
              <w:top w:val="single" w:sz="12" w:space="0" w:color="auto"/>
              <w:left w:val="single" w:sz="6" w:space="0" w:color="auto"/>
              <w:bottom w:val="single" w:sz="6" w:space="0" w:color="auto"/>
              <w:right w:val="single" w:sz="6" w:space="0" w:color="auto"/>
            </w:tcBorders>
          </w:tcPr>
          <w:p w:rsidR="006761DF" w:rsidRPr="00C32DD1" w:rsidRDefault="006761DF" w:rsidP="006761DF">
            <w:pPr>
              <w:pStyle w:val="tekst"/>
              <w:rPr>
                <w:sz w:val="18"/>
              </w:rPr>
            </w:pPr>
            <w:r w:rsidRPr="00C32DD1">
              <w:rPr>
                <w:sz w:val="18"/>
              </w:rPr>
              <w:t>Maksymalna wypukłość</w:t>
            </w:r>
          </w:p>
          <w:p w:rsidR="006761DF" w:rsidRPr="00C32DD1" w:rsidRDefault="006761DF" w:rsidP="006761DF">
            <w:pPr>
              <w:pStyle w:val="tekst"/>
              <w:rPr>
                <w:sz w:val="18"/>
              </w:rPr>
            </w:pPr>
            <w:r w:rsidRPr="00C32DD1">
              <w:rPr>
                <w:sz w:val="18"/>
              </w:rPr>
              <w:t>mm</w:t>
            </w:r>
          </w:p>
        </w:tc>
        <w:tc>
          <w:tcPr>
            <w:tcW w:w="2906" w:type="dxa"/>
            <w:tcBorders>
              <w:top w:val="single" w:sz="12" w:space="0" w:color="auto"/>
              <w:left w:val="single" w:sz="6" w:space="0" w:color="auto"/>
              <w:bottom w:val="single" w:sz="6" w:space="0" w:color="auto"/>
              <w:right w:val="single" w:sz="12" w:space="0" w:color="auto"/>
            </w:tcBorders>
          </w:tcPr>
          <w:p w:rsidR="006761DF" w:rsidRPr="00C32DD1" w:rsidRDefault="006761DF" w:rsidP="006761DF">
            <w:pPr>
              <w:pStyle w:val="tekst"/>
              <w:rPr>
                <w:sz w:val="18"/>
              </w:rPr>
            </w:pPr>
            <w:r w:rsidRPr="00C32DD1">
              <w:rPr>
                <w:sz w:val="18"/>
              </w:rPr>
              <w:t>Maksymalna wklęsłość</w:t>
            </w:r>
          </w:p>
          <w:p w:rsidR="006761DF" w:rsidRPr="00C32DD1" w:rsidRDefault="006761DF" w:rsidP="006761DF">
            <w:pPr>
              <w:pStyle w:val="tekst"/>
              <w:rPr>
                <w:sz w:val="18"/>
              </w:rPr>
            </w:pPr>
            <w:r w:rsidRPr="00C32DD1">
              <w:rPr>
                <w:sz w:val="18"/>
              </w:rPr>
              <w:t>mm</w:t>
            </w:r>
          </w:p>
        </w:tc>
      </w:tr>
      <w:tr w:rsidR="006761DF" w:rsidRPr="00C32DD1" w:rsidTr="00E36BFC">
        <w:trPr>
          <w:cantSplit/>
        </w:trPr>
        <w:tc>
          <w:tcPr>
            <w:tcW w:w="2409" w:type="dxa"/>
            <w:tcBorders>
              <w:top w:val="single" w:sz="6" w:space="0" w:color="auto"/>
              <w:left w:val="single" w:sz="12" w:space="0" w:color="auto"/>
              <w:bottom w:val="nil"/>
              <w:right w:val="single" w:sz="6" w:space="0" w:color="auto"/>
            </w:tcBorders>
          </w:tcPr>
          <w:p w:rsidR="006761DF" w:rsidRPr="00C32DD1" w:rsidRDefault="006761DF" w:rsidP="006761DF">
            <w:pPr>
              <w:pStyle w:val="tekst"/>
              <w:rPr>
                <w:sz w:val="18"/>
              </w:rPr>
            </w:pPr>
            <w:r w:rsidRPr="00C32DD1">
              <w:rPr>
                <w:sz w:val="18"/>
              </w:rPr>
              <w:t>300</w:t>
            </w:r>
          </w:p>
        </w:tc>
        <w:tc>
          <w:tcPr>
            <w:tcW w:w="2906" w:type="dxa"/>
            <w:tcBorders>
              <w:top w:val="single" w:sz="6" w:space="0" w:color="auto"/>
              <w:left w:val="single" w:sz="6" w:space="0" w:color="auto"/>
              <w:bottom w:val="nil"/>
              <w:right w:val="single" w:sz="6" w:space="0" w:color="auto"/>
            </w:tcBorders>
          </w:tcPr>
          <w:p w:rsidR="006761DF" w:rsidRPr="00C32DD1" w:rsidRDefault="006761DF" w:rsidP="006761DF">
            <w:pPr>
              <w:pStyle w:val="tekst"/>
              <w:rPr>
                <w:sz w:val="18"/>
              </w:rPr>
            </w:pPr>
            <w:r w:rsidRPr="00C32DD1">
              <w:rPr>
                <w:sz w:val="18"/>
              </w:rPr>
              <w:t>1,5</w:t>
            </w:r>
          </w:p>
        </w:tc>
        <w:tc>
          <w:tcPr>
            <w:tcW w:w="2906" w:type="dxa"/>
            <w:tcBorders>
              <w:top w:val="single" w:sz="6" w:space="0" w:color="auto"/>
              <w:left w:val="single" w:sz="6" w:space="0" w:color="auto"/>
              <w:bottom w:val="nil"/>
              <w:right w:val="single" w:sz="12" w:space="0" w:color="auto"/>
            </w:tcBorders>
          </w:tcPr>
          <w:p w:rsidR="006761DF" w:rsidRPr="00C32DD1" w:rsidRDefault="006761DF" w:rsidP="006761DF">
            <w:pPr>
              <w:pStyle w:val="tekst"/>
              <w:rPr>
                <w:sz w:val="18"/>
              </w:rPr>
            </w:pPr>
            <w:r w:rsidRPr="00C32DD1">
              <w:rPr>
                <w:sz w:val="18"/>
              </w:rPr>
              <w:t>1,0</w:t>
            </w:r>
          </w:p>
        </w:tc>
      </w:tr>
      <w:tr w:rsidR="006761DF" w:rsidRPr="00C32DD1" w:rsidTr="00E36BFC">
        <w:trPr>
          <w:cantSplit/>
        </w:trPr>
        <w:tc>
          <w:tcPr>
            <w:tcW w:w="2409" w:type="dxa"/>
            <w:tcBorders>
              <w:top w:val="nil"/>
              <w:left w:val="single" w:sz="12" w:space="0" w:color="auto"/>
              <w:bottom w:val="single" w:sz="12" w:space="0" w:color="auto"/>
              <w:right w:val="single" w:sz="6" w:space="0" w:color="auto"/>
            </w:tcBorders>
          </w:tcPr>
          <w:p w:rsidR="006761DF" w:rsidRPr="00C32DD1" w:rsidRDefault="006761DF" w:rsidP="006761DF">
            <w:pPr>
              <w:pStyle w:val="tekst"/>
              <w:rPr>
                <w:sz w:val="18"/>
              </w:rPr>
            </w:pPr>
            <w:r w:rsidRPr="00C32DD1">
              <w:rPr>
                <w:sz w:val="18"/>
              </w:rPr>
              <w:t>400</w:t>
            </w:r>
          </w:p>
        </w:tc>
        <w:tc>
          <w:tcPr>
            <w:tcW w:w="2906" w:type="dxa"/>
            <w:tcBorders>
              <w:top w:val="nil"/>
              <w:left w:val="single" w:sz="6" w:space="0" w:color="auto"/>
              <w:bottom w:val="single" w:sz="12" w:space="0" w:color="auto"/>
              <w:right w:val="single" w:sz="6" w:space="0" w:color="auto"/>
            </w:tcBorders>
          </w:tcPr>
          <w:p w:rsidR="006761DF" w:rsidRPr="00C32DD1" w:rsidRDefault="006761DF" w:rsidP="006761DF">
            <w:pPr>
              <w:pStyle w:val="tekst"/>
              <w:rPr>
                <w:sz w:val="18"/>
              </w:rPr>
            </w:pPr>
            <w:r w:rsidRPr="00C32DD1">
              <w:rPr>
                <w:sz w:val="18"/>
              </w:rPr>
              <w:t>2,0</w:t>
            </w:r>
          </w:p>
        </w:tc>
        <w:tc>
          <w:tcPr>
            <w:tcW w:w="2906" w:type="dxa"/>
            <w:tcBorders>
              <w:top w:val="nil"/>
              <w:left w:val="single" w:sz="6" w:space="0" w:color="auto"/>
              <w:bottom w:val="single" w:sz="12" w:space="0" w:color="auto"/>
              <w:right w:val="single" w:sz="12" w:space="0" w:color="auto"/>
            </w:tcBorders>
          </w:tcPr>
          <w:p w:rsidR="006761DF" w:rsidRPr="00C32DD1" w:rsidRDefault="006761DF" w:rsidP="006761DF">
            <w:pPr>
              <w:pStyle w:val="tekst"/>
              <w:rPr>
                <w:sz w:val="18"/>
              </w:rPr>
            </w:pPr>
            <w:r w:rsidRPr="00C32DD1">
              <w:rPr>
                <w:sz w:val="18"/>
              </w:rPr>
              <w:t>1,5</w:t>
            </w:r>
          </w:p>
        </w:tc>
      </w:tr>
    </w:tbl>
    <w:p w:rsidR="006761DF" w:rsidRPr="000E739A" w:rsidRDefault="006761DF" w:rsidP="006761DF">
      <w:pPr>
        <w:pStyle w:val="Tekstpodstawowy"/>
        <w:spacing w:line="200" w:lineRule="exact"/>
        <w:rPr>
          <w:rFonts w:ascii="Calibri" w:hAnsi="Calibri"/>
        </w:rPr>
      </w:pPr>
    </w:p>
    <w:p w:rsidR="006761DF" w:rsidRPr="000E739A" w:rsidRDefault="00C32DD1" w:rsidP="006761DF">
      <w:pPr>
        <w:pStyle w:val="Nagwek4"/>
      </w:pPr>
      <w:r>
        <w:t>Wymagania normy PN-EN 1338</w:t>
      </w:r>
      <w:r w:rsidR="006761DF" w:rsidRPr="000E739A">
        <w:t xml:space="preserve"> w zakresie aspektów wizualnych</w:t>
      </w:r>
    </w:p>
    <w:p w:rsidR="006761DF" w:rsidRPr="000E739A" w:rsidRDefault="006761DF" w:rsidP="006761DF">
      <w:pPr>
        <w:pStyle w:val="tekst"/>
        <w:numPr>
          <w:ilvl w:val="0"/>
          <w:numId w:val="41"/>
        </w:numPr>
      </w:pPr>
      <w:r w:rsidRPr="000E739A">
        <w:t>Wygląd</w:t>
      </w:r>
    </w:p>
    <w:p w:rsidR="006761DF" w:rsidRPr="000E739A" w:rsidRDefault="006761DF" w:rsidP="006761DF">
      <w:pPr>
        <w:pStyle w:val="tekst"/>
        <w:ind w:left="720"/>
      </w:pPr>
      <w:r w:rsidRPr="000E739A">
        <w:t>Górna powierzchnia betonowych kostek brukowych oceniana zgodnie z załącznikiem J nie powinna wykazywać wad, takich jak rysy lub odpryski.</w:t>
      </w:r>
    </w:p>
    <w:p w:rsidR="006761DF" w:rsidRPr="000E739A" w:rsidRDefault="006761DF" w:rsidP="006761DF">
      <w:pPr>
        <w:pStyle w:val="tekst"/>
        <w:ind w:left="720"/>
      </w:pPr>
      <w:r w:rsidRPr="000E739A">
        <w:t>W przypadku dwuwarstwowych kostek brukowych, ocenianych zgodnie z załącznikiem J, nie dopuszcza się występowania rozwarstwienia (rozdzielenia) między warstwami.</w:t>
      </w:r>
    </w:p>
    <w:p w:rsidR="006761DF" w:rsidRPr="000E739A" w:rsidRDefault="006761DF" w:rsidP="00AE391C">
      <w:pPr>
        <w:pStyle w:val="tekst"/>
      </w:pPr>
      <w:r w:rsidRPr="000E739A">
        <w:t>UWAGA: Ewentualne wykwity nie mają szkodliwego wpływu na właściwości użytkowe kostek brukowych i nie są uważane za istotne.</w:t>
      </w:r>
    </w:p>
    <w:p w:rsidR="006761DF" w:rsidRPr="000E739A" w:rsidRDefault="006761DF" w:rsidP="006761DF">
      <w:pPr>
        <w:pStyle w:val="tekst"/>
        <w:numPr>
          <w:ilvl w:val="0"/>
          <w:numId w:val="41"/>
        </w:numPr>
      </w:pPr>
      <w:r w:rsidRPr="000E739A">
        <w:t>Tekstura</w:t>
      </w:r>
    </w:p>
    <w:p w:rsidR="006761DF" w:rsidRPr="000E739A" w:rsidRDefault="006761DF" w:rsidP="006761DF">
      <w:pPr>
        <w:pStyle w:val="tekst"/>
        <w:ind w:left="720"/>
      </w:pPr>
      <w:r w:rsidRPr="000E739A">
        <w:t>Jeżeli kostki brukowe produkowane są z powierzchnią o specjalnej teksturze, to taka tekstura powinna być opisana przez producenta.</w:t>
      </w:r>
    </w:p>
    <w:p w:rsidR="006761DF" w:rsidRPr="000E739A" w:rsidRDefault="006761DF" w:rsidP="006761DF">
      <w:pPr>
        <w:pStyle w:val="tekst"/>
        <w:ind w:left="720"/>
      </w:pPr>
      <w:r w:rsidRPr="000E739A">
        <w:t>Jeśli nie ma znaczących różnic w teksturze, zgodność elementów ocenianych zgodnie z załącznikiem J, powinna być ustalona przez porównanie z próbkami dostarczonymi przez producenta i zatwierdzonymi przez odbiorcę.</w:t>
      </w:r>
    </w:p>
    <w:p w:rsidR="006761DF" w:rsidRPr="000E739A" w:rsidRDefault="006761DF" w:rsidP="00AE391C">
      <w:pPr>
        <w:pStyle w:val="tekst"/>
      </w:pPr>
      <w:r w:rsidRPr="000E739A">
        <w:t>UWAGA: Różnice w jednolitości tekstury kostek brukowych, które mogą być spowodowane nieuniknionymi zmianami we właściwościach surowców i warunków twardnienia, nie są uważane za istotne.</w:t>
      </w:r>
    </w:p>
    <w:p w:rsidR="006761DF" w:rsidRPr="000E739A" w:rsidRDefault="006761DF" w:rsidP="00AE391C">
      <w:pPr>
        <w:pStyle w:val="tekst"/>
        <w:numPr>
          <w:ilvl w:val="0"/>
          <w:numId w:val="41"/>
        </w:numPr>
      </w:pPr>
      <w:r w:rsidRPr="000E739A">
        <w:t>Zabarwienie</w:t>
      </w:r>
    </w:p>
    <w:p w:rsidR="006761DF" w:rsidRPr="000E739A" w:rsidRDefault="006761DF" w:rsidP="00AE391C">
      <w:pPr>
        <w:pStyle w:val="tekst"/>
        <w:ind w:left="720"/>
      </w:pPr>
      <w:r w:rsidRPr="000E739A">
        <w:t>W zależności od decyzji producenta, barwiona może być warstwa ścieralna lub cały element.</w:t>
      </w:r>
    </w:p>
    <w:p w:rsidR="006761DF" w:rsidRPr="000E739A" w:rsidRDefault="006761DF" w:rsidP="00AE391C">
      <w:pPr>
        <w:pStyle w:val="tekst"/>
        <w:ind w:left="720"/>
      </w:pPr>
      <w:r w:rsidRPr="000E739A">
        <w:t>Jeśli nie ma znaczących różnic w zabarwieniu, zgodność elementów ocenianych wg załącznika J, powinna być ustalona przez porównanie z próbkami dostarczonymi przez producenta i zatwierdzonymi przez odbiorcę.</w:t>
      </w:r>
    </w:p>
    <w:p w:rsidR="006761DF" w:rsidRPr="000E739A" w:rsidRDefault="006761DF" w:rsidP="00AE391C">
      <w:pPr>
        <w:pStyle w:val="tekst"/>
      </w:pPr>
      <w:r w:rsidRPr="000E739A">
        <w:t>UWAGA: Różnice w jednolitości zabarwienia kostek brukowych, które mogą być spowodowane nieuniknionymi zmianami właściwości surowców lub przez zmianę warunków twardnienia, nie są uważane za istotne.</w:t>
      </w:r>
    </w:p>
    <w:p w:rsidR="006761DF" w:rsidRPr="000E739A" w:rsidRDefault="006761DF" w:rsidP="00AE391C">
      <w:pPr>
        <w:pStyle w:val="Nagwek3"/>
      </w:pPr>
      <w:r w:rsidRPr="000E739A">
        <w:t>Składowanie kostek</w:t>
      </w:r>
    </w:p>
    <w:p w:rsidR="006761DF" w:rsidRPr="000E739A" w:rsidRDefault="006761DF" w:rsidP="00AE391C">
      <w:pPr>
        <w:pStyle w:val="tekst"/>
      </w:pPr>
      <w:r w:rsidRPr="000E739A">
        <w:t xml:space="preserve"> </w:t>
      </w:r>
      <w:r w:rsidRPr="000E739A">
        <w:tab/>
        <w:t>Kostkę zaleca się pakować na paletach. Palety z kostką mogą być składowane na otwartej przestrzeni, przy czym podłoże powinno być wyrównane i odwodnione.</w:t>
      </w:r>
    </w:p>
    <w:p w:rsidR="006761DF" w:rsidRPr="000E739A" w:rsidRDefault="00AE391C" w:rsidP="00C32DD1">
      <w:pPr>
        <w:pStyle w:val="Nagwek2"/>
      </w:pPr>
      <w:r>
        <w:lastRenderedPageBreak/>
        <w:t xml:space="preserve"> </w:t>
      </w:r>
      <w:r w:rsidR="006761DF" w:rsidRPr="000E739A">
        <w:t>Materiały na podsypkę i do wypełnienia spoin oraz szczelin w nawierzchni</w:t>
      </w:r>
    </w:p>
    <w:p w:rsidR="006761DF" w:rsidRPr="000E739A" w:rsidRDefault="006761DF" w:rsidP="00AE391C">
      <w:pPr>
        <w:pStyle w:val="tekst"/>
      </w:pPr>
      <w:r w:rsidRPr="000E739A">
        <w:t>Należy stosować następujące materiały:</w:t>
      </w:r>
    </w:p>
    <w:p w:rsidR="006761DF" w:rsidRPr="000E739A" w:rsidRDefault="006761DF" w:rsidP="00AE391C">
      <w:pPr>
        <w:pStyle w:val="tekst"/>
        <w:numPr>
          <w:ilvl w:val="0"/>
          <w:numId w:val="43"/>
        </w:numPr>
        <w:rPr>
          <w:u w:val="single"/>
        </w:rPr>
      </w:pPr>
      <w:r w:rsidRPr="00AE391C">
        <w:rPr>
          <w:b/>
        </w:rPr>
        <w:t xml:space="preserve">na podsypkę cementowo-piaskową pod nawierzchnię </w:t>
      </w:r>
      <w:r w:rsidRPr="000E739A">
        <w:t xml:space="preserve">mieszankę cementu i piasku w stosunku 1:4 z piasku naturalnego spełniającego wymagania dla gatunku 1 wg PN-B-11113:1996 , cementu powszechnego użytku spełniającego wymagania PN-B-19701:1997 i wody odmiany 1 odpowiadającej wymaganiom PN-B-32250:1988 (PN-88/B-32250) </w:t>
      </w:r>
    </w:p>
    <w:p w:rsidR="006761DF" w:rsidRPr="000E739A" w:rsidRDefault="006761DF" w:rsidP="00AE391C">
      <w:pPr>
        <w:pStyle w:val="tekst"/>
        <w:numPr>
          <w:ilvl w:val="0"/>
          <w:numId w:val="43"/>
        </w:numPr>
        <w:rPr>
          <w:u w:val="single"/>
        </w:rPr>
      </w:pPr>
      <w:r w:rsidRPr="00AE391C">
        <w:rPr>
          <w:b/>
        </w:rPr>
        <w:t>do wypełniania spoin w nawierzchni na podsypce cementowo-piaskowej</w:t>
      </w:r>
      <w:r w:rsidRPr="000E739A">
        <w:t xml:space="preserve">  zaprawę cementowo-piaskową 1:4 spełniającą wymagania wg 2.3, </w:t>
      </w:r>
    </w:p>
    <w:p w:rsidR="006761DF" w:rsidRPr="000E739A" w:rsidRDefault="006761DF" w:rsidP="00AE391C">
      <w:pPr>
        <w:pStyle w:val="tekst"/>
        <w:numPr>
          <w:ilvl w:val="0"/>
          <w:numId w:val="43"/>
        </w:numPr>
        <w:rPr>
          <w:u w:val="single"/>
        </w:rPr>
      </w:pPr>
      <w:r w:rsidRPr="00AE391C">
        <w:rPr>
          <w:b/>
        </w:rPr>
        <w:t>do wypełniania szczelin dylatacyjnych w nawierzchni na podsypce cementowo-piaskowej</w:t>
      </w:r>
      <w:r w:rsidR="00AE391C" w:rsidRPr="00AE391C">
        <w:t xml:space="preserve"> </w:t>
      </w:r>
      <w:r w:rsidRPr="000E739A">
        <w:t>do wypełnienia dolnej części szczeliny dylatacyjnej należy stosować wilgotną mieszankę cementowo-piaskową 1:8 z materiałów spełniających wymagania wg 2.3 lub inny materiał zaakceptowany przez Inżyniera.</w:t>
      </w:r>
    </w:p>
    <w:p w:rsidR="006761DF" w:rsidRPr="000E739A" w:rsidRDefault="006761DF" w:rsidP="00AE391C">
      <w:pPr>
        <w:pStyle w:val="tekst"/>
      </w:pPr>
      <w:r w:rsidRPr="000E739A">
        <w:tab/>
        <w:t>Składowanie kruszywa, nie przeznaczonego do bezpośredniego wbudowania po dostarczeniu na budowę, powinno odbywać się na podłożu równym, utwardzonym i dobrze odwodnionym, przy zabezpieczeniu kruszywa przed zanieczyszczeniem i zmieszaniem z innymi materiałami kamiennymi.</w:t>
      </w:r>
    </w:p>
    <w:p w:rsidR="006761DF" w:rsidRPr="000E739A" w:rsidRDefault="006761DF" w:rsidP="00AE391C">
      <w:pPr>
        <w:pStyle w:val="tekst"/>
      </w:pPr>
      <w:r w:rsidRPr="000E739A">
        <w:t xml:space="preserve">Przechowywanie cementu powinno być zgodne z BN-88/6731-08 </w:t>
      </w:r>
    </w:p>
    <w:p w:rsidR="006761DF" w:rsidRPr="000E739A" w:rsidRDefault="00AE391C" w:rsidP="00C32DD1">
      <w:pPr>
        <w:pStyle w:val="Nagwek2"/>
      </w:pPr>
      <w:r>
        <w:t xml:space="preserve"> </w:t>
      </w:r>
      <w:r w:rsidR="006761DF" w:rsidRPr="000E739A">
        <w:t>Materiały do podbudowy ułożonej pod nawierzchnią z betonowej kostki brukowej</w:t>
      </w:r>
    </w:p>
    <w:p w:rsidR="006761DF" w:rsidRPr="00AE391C" w:rsidRDefault="006761DF" w:rsidP="00AE391C">
      <w:pPr>
        <w:pStyle w:val="tekst"/>
      </w:pPr>
      <w:r w:rsidRPr="000E739A">
        <w:tab/>
        <w:t>Materiały do podbudowy, ustalonej w dokumentacji projektowej, powinny odpowiadać wymaganiom właściwej SST lub innym dokumentom zaakceptowanym przez Inżyniera.</w:t>
      </w:r>
    </w:p>
    <w:p w:rsidR="006761DF" w:rsidRPr="00AE391C" w:rsidRDefault="00AE391C" w:rsidP="00C32DD1">
      <w:pPr>
        <w:pStyle w:val="Nagwek1"/>
      </w:pPr>
      <w:r>
        <w:t>SPRZĘT</w:t>
      </w:r>
    </w:p>
    <w:p w:rsidR="006761DF" w:rsidRPr="000E739A" w:rsidRDefault="006761DF" w:rsidP="00C32DD1">
      <w:pPr>
        <w:pStyle w:val="Nagwek2"/>
      </w:pPr>
      <w:r w:rsidRPr="000E739A">
        <w:t>Ogólne wymagania dotyczące sprzętu</w:t>
      </w:r>
    </w:p>
    <w:p w:rsidR="006761DF" w:rsidRPr="000E739A" w:rsidRDefault="006761DF" w:rsidP="00AE391C">
      <w:pPr>
        <w:pStyle w:val="tekst"/>
      </w:pPr>
      <w:r w:rsidRPr="000E739A">
        <w:t xml:space="preserve">Ogólne wymagania dotyczące sprzętu podano w SST D-M-00.00.00 „Wymagania ogólne” </w:t>
      </w:r>
      <w:proofErr w:type="spellStart"/>
      <w:r w:rsidRPr="000E739A">
        <w:t>pkt</w:t>
      </w:r>
      <w:proofErr w:type="spellEnd"/>
      <w:r w:rsidRPr="000E739A">
        <w:t xml:space="preserve"> 3.</w:t>
      </w:r>
    </w:p>
    <w:p w:rsidR="006761DF" w:rsidRPr="000E739A" w:rsidRDefault="006761DF" w:rsidP="00C32DD1">
      <w:pPr>
        <w:pStyle w:val="Nagwek2"/>
      </w:pPr>
      <w:r w:rsidRPr="000E739A">
        <w:t xml:space="preserve">Sprzęt do wykonania nawierzchni  </w:t>
      </w:r>
    </w:p>
    <w:p w:rsidR="006761DF" w:rsidRPr="000E739A" w:rsidRDefault="006761DF" w:rsidP="00AE391C">
      <w:pPr>
        <w:pStyle w:val="tekst"/>
      </w:pPr>
      <w:r w:rsidRPr="000E739A">
        <w:tab/>
        <w:t xml:space="preserve">   Układanie betonowej kostki brukowej może odbywać się:</w:t>
      </w:r>
    </w:p>
    <w:p w:rsidR="006761DF" w:rsidRPr="000E739A" w:rsidRDefault="006761DF" w:rsidP="00AE391C">
      <w:pPr>
        <w:pStyle w:val="tekst"/>
      </w:pPr>
      <w:r w:rsidRPr="000E739A">
        <w:t>a)     ręcznie, zwłaszcza na małych powierzchniach,</w:t>
      </w:r>
    </w:p>
    <w:p w:rsidR="006761DF" w:rsidRPr="000E739A" w:rsidRDefault="006761DF" w:rsidP="00AE391C">
      <w:pPr>
        <w:pStyle w:val="tekst"/>
      </w:pPr>
      <w:r w:rsidRPr="000E739A">
        <w:t>b)    mechanicznie przy zastosowaniu urządzeń układających (układarek), składających się z wózka i chwytaka sterowanego hydraulicznie, służącego do przenoszenia z palety warstwy kostek na miejsce ich ułożenia; urządzenie to, po skończonym układaniu kostek, można wykorzystać do wmiatania piasku w szczeliny, zamocowanymi do chwytaka szczotkami.</w:t>
      </w:r>
    </w:p>
    <w:p w:rsidR="006761DF" w:rsidRPr="000E739A" w:rsidRDefault="00117A6C" w:rsidP="00AE391C">
      <w:pPr>
        <w:pStyle w:val="tekst"/>
      </w:pPr>
      <w:r>
        <w:tab/>
      </w:r>
      <w:r w:rsidR="006761DF" w:rsidRPr="000E739A">
        <w:t>Do przycinania kostek można stosować specjalne narzędzia tnące (np. przycinarki, szlifierki z tarczą).</w:t>
      </w:r>
    </w:p>
    <w:p w:rsidR="006761DF" w:rsidRPr="000E739A" w:rsidRDefault="00117A6C" w:rsidP="00AE391C">
      <w:pPr>
        <w:pStyle w:val="tekst"/>
      </w:pPr>
      <w:r>
        <w:tab/>
      </w:r>
      <w:r w:rsidR="006761DF" w:rsidRPr="000E739A">
        <w:t>Do zagęszczania nawierzchni z kostki należy stosować zagęszczarki wibracyjne (płytowe) z wykładziną elastomerową, chroniące kostki przed ścieraniem i wykruszaniem naroży.</w:t>
      </w:r>
    </w:p>
    <w:p w:rsidR="006761DF" w:rsidRPr="000E739A" w:rsidRDefault="006761DF" w:rsidP="00AE391C">
      <w:pPr>
        <w:pStyle w:val="tekst"/>
      </w:pPr>
      <w:r w:rsidRPr="000E739A">
        <w:tab/>
        <w:t xml:space="preserve">Sprzęt do wykonania koryta, podbudowy i podsypki powinien odpowiadać wymaganiom właściwych SST, wymienionych w </w:t>
      </w:r>
      <w:proofErr w:type="spellStart"/>
      <w:r w:rsidRPr="000E739A">
        <w:t>pkcie</w:t>
      </w:r>
      <w:proofErr w:type="spellEnd"/>
      <w:r w:rsidRPr="000E739A">
        <w:t xml:space="preserve"> 5.4 lub innym dokumentom (normom PB i BN, wytycznym </w:t>
      </w:r>
      <w:proofErr w:type="spellStart"/>
      <w:r w:rsidRPr="000E739A">
        <w:t>IBDiM</w:t>
      </w:r>
      <w:proofErr w:type="spellEnd"/>
      <w:r w:rsidRPr="000E739A">
        <w:t>) zaakceptowanym przez Inżyniera.</w:t>
      </w:r>
    </w:p>
    <w:p w:rsidR="006761DF" w:rsidRPr="00AE391C" w:rsidRDefault="00117A6C" w:rsidP="00AE391C">
      <w:pPr>
        <w:pStyle w:val="tekst"/>
      </w:pPr>
      <w:r>
        <w:tab/>
      </w:r>
      <w:r w:rsidR="006761DF" w:rsidRPr="000E739A">
        <w:t>Do wytwarzania podsypki cementowo-piaskowej i zapraw należy stosować betoniarki.</w:t>
      </w:r>
    </w:p>
    <w:p w:rsidR="006761DF" w:rsidRPr="00AE391C" w:rsidRDefault="00AE391C" w:rsidP="00C32DD1">
      <w:pPr>
        <w:pStyle w:val="Nagwek1"/>
      </w:pPr>
      <w:r>
        <w:t>TRANSPORT</w:t>
      </w:r>
    </w:p>
    <w:p w:rsidR="006761DF" w:rsidRPr="000E739A" w:rsidRDefault="006761DF" w:rsidP="00C32DD1">
      <w:pPr>
        <w:pStyle w:val="Nagwek2"/>
      </w:pPr>
      <w:r w:rsidRPr="000E739A">
        <w:t>Ogólne wymagania dotyczące transportu</w:t>
      </w:r>
    </w:p>
    <w:p w:rsidR="006761DF" w:rsidRPr="000E739A" w:rsidRDefault="00117A6C" w:rsidP="00AE391C">
      <w:pPr>
        <w:pStyle w:val="tekst"/>
      </w:pPr>
      <w:r>
        <w:tab/>
      </w:r>
      <w:r w:rsidR="006761DF" w:rsidRPr="000E739A">
        <w:t xml:space="preserve">Ogólne wymagania dotyczące transportu podano w SST D-M-00.00.00 „Wymagania ogólne” </w:t>
      </w:r>
      <w:proofErr w:type="spellStart"/>
      <w:r w:rsidR="006761DF" w:rsidRPr="000E739A">
        <w:t>pkt</w:t>
      </w:r>
      <w:proofErr w:type="spellEnd"/>
      <w:r w:rsidR="006761DF" w:rsidRPr="000E739A">
        <w:t xml:space="preserve"> 4.</w:t>
      </w:r>
    </w:p>
    <w:p w:rsidR="006761DF" w:rsidRPr="000E739A" w:rsidRDefault="006761DF" w:rsidP="00C32DD1">
      <w:pPr>
        <w:pStyle w:val="Nagwek2"/>
      </w:pPr>
      <w:r w:rsidRPr="000E739A">
        <w:t>Transport materiałów do wykonania nawierzchni</w:t>
      </w:r>
    </w:p>
    <w:p w:rsidR="006761DF" w:rsidRPr="000E739A" w:rsidRDefault="006761DF" w:rsidP="00AE391C">
      <w:pPr>
        <w:pStyle w:val="tekst"/>
      </w:pPr>
      <w:r w:rsidRPr="000E739A">
        <w:tab/>
        <w:t xml:space="preserve">Betonowe kostki brukowe mogą być przewożone na paletach - dowolnymi środkami transportowymi po osiągnięciu przez beton wytrzymałości na ściskanie co najmniej 15 </w:t>
      </w:r>
      <w:proofErr w:type="spellStart"/>
      <w:r w:rsidRPr="000E739A">
        <w:t>MPa</w:t>
      </w:r>
      <w:proofErr w:type="spellEnd"/>
      <w:r w:rsidRPr="000E739A">
        <w:t>. Kostki w trakcie transportu powinny być zabezpieczone przed przemieszczaniem się i uszkodzeniem.</w:t>
      </w:r>
    </w:p>
    <w:p w:rsidR="006761DF" w:rsidRPr="000E739A" w:rsidRDefault="006761DF" w:rsidP="00AE391C">
      <w:pPr>
        <w:pStyle w:val="tekst"/>
      </w:pPr>
      <w:r w:rsidRPr="000E739A">
        <w:tab/>
        <w:t>Jako środki transportu wewnątrzzakładowego kostek na środki transportu zewnętrznego mogą służyć wózki widłowe, którymi można dokonać załadunku palet. Do załadunku palet na środki transportu można wykorzystywać również dźwigi samochodowe.</w:t>
      </w:r>
    </w:p>
    <w:p w:rsidR="006761DF" w:rsidRPr="000E739A" w:rsidRDefault="006761DF" w:rsidP="00AE391C">
      <w:pPr>
        <w:pStyle w:val="tekst"/>
      </w:pPr>
      <w:r w:rsidRPr="000E739A">
        <w:lastRenderedPageBreak/>
        <w:tab/>
        <w:t xml:space="preserve">Palety transportowe powinny być spinane taśmami stalowymi lub plastikowymi, zabezpieczającymi kostki przed uszkodzeniem w czasie transportu. Na jednej palecie zaleca się układać do 10 warstw kostek (zależnie od grubości i kształtu), tak aby masa palety z kostkami wynosiła od 1200 kg do 1700 </w:t>
      </w:r>
      <w:proofErr w:type="spellStart"/>
      <w:r w:rsidRPr="000E739A">
        <w:t>kg</w:t>
      </w:r>
      <w:proofErr w:type="spellEnd"/>
      <w:r w:rsidRPr="000E739A">
        <w:t>. Pożądane jest, aby palety z kostkami były wysyłane do odbiorcy środkiem transportu samochodowego wyposażonym w dźwig do za- i rozładunku.</w:t>
      </w:r>
    </w:p>
    <w:p w:rsidR="006761DF" w:rsidRPr="000E739A" w:rsidRDefault="006761DF" w:rsidP="00AE391C">
      <w:pPr>
        <w:pStyle w:val="tekst"/>
      </w:pPr>
      <w:r w:rsidRPr="000E739A">
        <w:tab/>
        <w:t>Kruszywa można przewozić dowolnym środkiem transportu, w warunkach zabezpieczających je przed zanieczyszczeniem i zmieszaniem z innymi materiałami. Podczas transportu kruszywa powinny być zabezpieczone przed wysypaniem, a kruszywo drobne - przed rozpyleniem.</w:t>
      </w:r>
    </w:p>
    <w:p w:rsidR="006761DF" w:rsidRPr="00AE391C" w:rsidRDefault="006761DF" w:rsidP="00AE391C">
      <w:pPr>
        <w:pStyle w:val="tekst"/>
      </w:pPr>
      <w:r w:rsidRPr="000E739A">
        <w:tab/>
        <w:t xml:space="preserve">Cement powinien być przewożony w warunkach zgodnych z BN-88/6731-08 </w:t>
      </w:r>
      <w:bookmarkStart w:id="7" w:name="_Toc22703117"/>
    </w:p>
    <w:bookmarkEnd w:id="7"/>
    <w:p w:rsidR="006761DF" w:rsidRPr="000E739A" w:rsidRDefault="006761DF" w:rsidP="00C32DD1">
      <w:pPr>
        <w:pStyle w:val="Nagwek1"/>
        <w:rPr>
          <w:sz w:val="22"/>
        </w:rPr>
      </w:pPr>
      <w:r w:rsidRPr="000E739A">
        <w:t>WYKONANIE ROBÓT</w:t>
      </w:r>
    </w:p>
    <w:p w:rsidR="006761DF" w:rsidRPr="000E739A" w:rsidRDefault="006761DF" w:rsidP="00C32DD1">
      <w:pPr>
        <w:pStyle w:val="Nagwek2"/>
      </w:pPr>
      <w:r w:rsidRPr="000E739A">
        <w:t>Ogólne zasady wykonania robót</w:t>
      </w:r>
    </w:p>
    <w:p w:rsidR="006761DF" w:rsidRPr="000E739A" w:rsidRDefault="006761DF" w:rsidP="00AE391C">
      <w:pPr>
        <w:pStyle w:val="tekst"/>
      </w:pPr>
      <w:r w:rsidRPr="000E739A">
        <w:tab/>
        <w:t xml:space="preserve">Ogólne zasady wykonania robót podano w SST D-M-00.00.00 „Wymagania ogólne” </w:t>
      </w:r>
      <w:proofErr w:type="spellStart"/>
      <w:r w:rsidRPr="000E739A">
        <w:t>pkt</w:t>
      </w:r>
      <w:proofErr w:type="spellEnd"/>
      <w:r w:rsidRPr="000E739A">
        <w:t xml:space="preserve"> 5.</w:t>
      </w:r>
    </w:p>
    <w:p w:rsidR="006761DF" w:rsidRPr="000E739A" w:rsidRDefault="006761DF" w:rsidP="00C32DD1">
      <w:pPr>
        <w:pStyle w:val="Nagwek2"/>
      </w:pPr>
      <w:r w:rsidRPr="000E739A">
        <w:t>Podłoże i koryto</w:t>
      </w:r>
    </w:p>
    <w:p w:rsidR="006761DF" w:rsidRPr="000E739A" w:rsidRDefault="006761DF" w:rsidP="00AE391C">
      <w:pPr>
        <w:pStyle w:val="tekst"/>
      </w:pPr>
      <w:r w:rsidRPr="000E739A">
        <w:tab/>
        <w:t xml:space="preserve">Grunty podłoża powinny być </w:t>
      </w:r>
      <w:proofErr w:type="spellStart"/>
      <w:r w:rsidRPr="000E739A">
        <w:t>niewysadzinowe</w:t>
      </w:r>
      <w:proofErr w:type="spellEnd"/>
      <w:r w:rsidRPr="000E739A">
        <w:t>, jednorodne i nośne oraz zabezpieczone przed nadmiernym zawilgoceniem i ujemnymi skutkami przemarzania, zgodnie z dokumentacją projektową.</w:t>
      </w:r>
    </w:p>
    <w:p w:rsidR="006761DF" w:rsidRPr="000E739A" w:rsidRDefault="006761DF" w:rsidP="00AE391C">
      <w:pPr>
        <w:pStyle w:val="tekst"/>
      </w:pPr>
      <w:r w:rsidRPr="000E739A">
        <w:tab/>
        <w:t xml:space="preserve">Koryto pod podbudowę lub nawierzchnię powinno być wyprofilowane zgodnie z projektowanymi spadkami oraz przygotowane zgodnie z wymaganiami  SST D-04.01.01 „Koryto wraz z profilowaniem i zagęszczaniem podłoża” </w:t>
      </w:r>
    </w:p>
    <w:p w:rsidR="006761DF" w:rsidRPr="000E739A" w:rsidRDefault="006761DF" w:rsidP="00AE391C">
      <w:pPr>
        <w:pStyle w:val="tekst"/>
      </w:pPr>
      <w:r w:rsidRPr="000E739A">
        <w:tab/>
        <w:t>Koryto musi mieć skuteczne odwodnienie, zgodne z dokumentacją projektową</w:t>
      </w:r>
    </w:p>
    <w:p w:rsidR="006761DF" w:rsidRPr="000E739A" w:rsidRDefault="006761DF" w:rsidP="00C32DD1">
      <w:pPr>
        <w:pStyle w:val="Nagwek2"/>
      </w:pPr>
      <w:r w:rsidRPr="000E739A">
        <w:t>Konstrukcja nawierzchni</w:t>
      </w:r>
    </w:p>
    <w:p w:rsidR="006761DF" w:rsidRPr="000E739A" w:rsidRDefault="006761DF" w:rsidP="00AE391C">
      <w:pPr>
        <w:pStyle w:val="tekst"/>
      </w:pPr>
      <w:r w:rsidRPr="000E739A">
        <w:tab/>
        <w:t>Konstrukcja nawierzchni powinna być zgodna z dokumentacją projektową</w:t>
      </w:r>
    </w:p>
    <w:p w:rsidR="006761DF" w:rsidRPr="000E739A" w:rsidRDefault="00AE391C" w:rsidP="00AE391C">
      <w:pPr>
        <w:pStyle w:val="tekst"/>
      </w:pPr>
      <w:r>
        <w:tab/>
      </w:r>
      <w:r w:rsidR="006761DF" w:rsidRPr="000E739A">
        <w:t>Konstrukcja nawierzchni może obejmować ułożenie warstwy ścieralnej z betonowej kostki brukowej na   podsypce cementowo-piaskowej oraz podbudowie,</w:t>
      </w:r>
    </w:p>
    <w:p w:rsidR="006761DF" w:rsidRPr="000E739A" w:rsidRDefault="006761DF" w:rsidP="00AE391C">
      <w:pPr>
        <w:pStyle w:val="tekst"/>
      </w:pPr>
      <w:r w:rsidRPr="000E739A">
        <w:tab/>
        <w:t>Podstawowe czynności przy wykonywaniu nawierzchni, z występowaniem podbudowy, podsypki cementowo-piaskowej i wypełnieniem spoin zaprawą cementowo-piaskową, obejmują:</w:t>
      </w:r>
    </w:p>
    <w:p w:rsidR="006761DF" w:rsidRPr="000E739A" w:rsidRDefault="006761DF" w:rsidP="00AE391C">
      <w:pPr>
        <w:pStyle w:val="tekst"/>
        <w:numPr>
          <w:ilvl w:val="0"/>
          <w:numId w:val="44"/>
        </w:numPr>
        <w:spacing w:after="0"/>
        <w:ind w:left="714" w:hanging="357"/>
      </w:pPr>
      <w:r w:rsidRPr="000E739A">
        <w:t>wykonanie podbudowy,</w:t>
      </w:r>
    </w:p>
    <w:p w:rsidR="006761DF" w:rsidRPr="000E739A" w:rsidRDefault="006761DF" w:rsidP="00AE391C">
      <w:pPr>
        <w:pStyle w:val="tekst"/>
        <w:numPr>
          <w:ilvl w:val="0"/>
          <w:numId w:val="44"/>
        </w:numPr>
        <w:spacing w:after="0"/>
        <w:ind w:left="714" w:hanging="357"/>
      </w:pPr>
      <w:r w:rsidRPr="000E739A">
        <w:t>wykonanie obramowania nawierzchni (z krawężników, obrzeży i ew. ścieków),</w:t>
      </w:r>
    </w:p>
    <w:p w:rsidR="006761DF" w:rsidRPr="000E739A" w:rsidRDefault="006761DF" w:rsidP="00AE391C">
      <w:pPr>
        <w:pStyle w:val="tekst"/>
        <w:numPr>
          <w:ilvl w:val="0"/>
          <w:numId w:val="44"/>
        </w:numPr>
        <w:spacing w:after="0"/>
        <w:ind w:left="714" w:hanging="357"/>
      </w:pPr>
      <w:r w:rsidRPr="000E739A">
        <w:t>przygotowanie i rozścielenie podsypki cementowo-piaskowej,</w:t>
      </w:r>
    </w:p>
    <w:p w:rsidR="006761DF" w:rsidRPr="000E739A" w:rsidRDefault="006761DF" w:rsidP="00AE391C">
      <w:pPr>
        <w:pStyle w:val="tekst"/>
        <w:numPr>
          <w:ilvl w:val="0"/>
          <w:numId w:val="44"/>
        </w:numPr>
        <w:spacing w:after="0"/>
        <w:ind w:left="714" w:hanging="357"/>
      </w:pPr>
      <w:r w:rsidRPr="000E739A">
        <w:t>ułożenie kostek z ubiciem,</w:t>
      </w:r>
    </w:p>
    <w:p w:rsidR="006761DF" w:rsidRPr="000E739A" w:rsidRDefault="006761DF" w:rsidP="00AE391C">
      <w:pPr>
        <w:pStyle w:val="tekst"/>
        <w:numPr>
          <w:ilvl w:val="0"/>
          <w:numId w:val="44"/>
        </w:numPr>
        <w:spacing w:after="0"/>
        <w:ind w:left="714" w:hanging="357"/>
      </w:pPr>
      <w:r w:rsidRPr="000E739A">
        <w:t>przygotowanie zaprawy cementowo-piaskowej i wypełnienie nią szczelin,</w:t>
      </w:r>
    </w:p>
    <w:p w:rsidR="006761DF" w:rsidRPr="000E739A" w:rsidRDefault="006761DF" w:rsidP="00AE391C">
      <w:pPr>
        <w:pStyle w:val="tekst"/>
        <w:numPr>
          <w:ilvl w:val="0"/>
          <w:numId w:val="44"/>
        </w:numPr>
        <w:spacing w:after="0"/>
        <w:ind w:left="714" w:hanging="357"/>
      </w:pPr>
      <w:r w:rsidRPr="000E739A">
        <w:t>wypełnienie szczelin dylatacyjnych,</w:t>
      </w:r>
    </w:p>
    <w:p w:rsidR="006761DF" w:rsidRPr="000E739A" w:rsidRDefault="006761DF" w:rsidP="00AE391C">
      <w:pPr>
        <w:pStyle w:val="tekst"/>
        <w:numPr>
          <w:ilvl w:val="0"/>
          <w:numId w:val="44"/>
        </w:numPr>
        <w:spacing w:after="0"/>
        <w:ind w:left="714" w:hanging="357"/>
      </w:pPr>
      <w:r w:rsidRPr="000E739A">
        <w:t>pielęgnację nawierzchni i oddanie jej do ruchu.</w:t>
      </w:r>
    </w:p>
    <w:p w:rsidR="006761DF" w:rsidRPr="000E739A" w:rsidRDefault="006761DF" w:rsidP="00C32DD1">
      <w:pPr>
        <w:pStyle w:val="Nagwek2"/>
      </w:pPr>
      <w:r w:rsidRPr="000E739A">
        <w:t>Podsypka</w:t>
      </w:r>
    </w:p>
    <w:p w:rsidR="006761DF" w:rsidRPr="000E739A" w:rsidRDefault="006761DF" w:rsidP="00AE391C">
      <w:pPr>
        <w:pStyle w:val="tekst"/>
      </w:pPr>
      <w:r w:rsidRPr="000E739A">
        <w:tab/>
        <w:t>Rodzaj podsypki i jej grubość powinny być zgodne z dokumentacją projektową .</w:t>
      </w:r>
    </w:p>
    <w:p w:rsidR="006761DF" w:rsidRPr="000E739A" w:rsidRDefault="006761DF" w:rsidP="00AE391C">
      <w:pPr>
        <w:pStyle w:val="tekst"/>
      </w:pPr>
      <w:r w:rsidRPr="000E739A">
        <w:t xml:space="preserve">Grubość podsypki powinna wynosić po zagęszczeniu 5cm, a wymagania dla materiałów na podsypkę powinny być zgodne z </w:t>
      </w:r>
      <w:proofErr w:type="spellStart"/>
      <w:r w:rsidRPr="000E739A">
        <w:t>pktem</w:t>
      </w:r>
      <w:proofErr w:type="spellEnd"/>
      <w:r w:rsidRPr="000E739A">
        <w:t xml:space="preserve"> 2.3. Dopuszczalne odchyłki od zaprojektowanej grubości podsypki nie powinny przekraczać </w:t>
      </w:r>
      <w:r w:rsidRPr="000E739A">
        <w:rPr>
          <w:u w:val="single"/>
        </w:rPr>
        <w:t>+</w:t>
      </w:r>
      <w:r w:rsidRPr="000E739A">
        <w:t xml:space="preserve"> 1cm.</w:t>
      </w:r>
    </w:p>
    <w:p w:rsidR="006761DF" w:rsidRPr="000E739A" w:rsidRDefault="006761DF" w:rsidP="00AE391C">
      <w:pPr>
        <w:pStyle w:val="tekst"/>
      </w:pPr>
      <w:r w:rsidRPr="000E739A">
        <w:tab/>
        <w:t xml:space="preserve"> Podsypkę cementowo-piaskową przygotowuje się w betoniarkach, a następnie rozściela się na uprzednio zwilżonej podbudowie, przy zachowaniu:</w:t>
      </w:r>
    </w:p>
    <w:p w:rsidR="006761DF" w:rsidRPr="000E739A" w:rsidRDefault="006761DF" w:rsidP="00AE391C">
      <w:pPr>
        <w:pStyle w:val="tekst"/>
        <w:spacing w:after="0"/>
      </w:pPr>
      <w:r w:rsidRPr="000E739A">
        <w:t xml:space="preserve">-      współczynnika </w:t>
      </w:r>
      <w:proofErr w:type="spellStart"/>
      <w:r w:rsidRPr="000E739A">
        <w:t>wodnocementowego</w:t>
      </w:r>
      <w:proofErr w:type="spellEnd"/>
      <w:r w:rsidRPr="000E739A">
        <w:t xml:space="preserve"> od 0,25 do 0,35,</w:t>
      </w:r>
    </w:p>
    <w:p w:rsidR="006761DF" w:rsidRPr="000E739A" w:rsidRDefault="006761DF" w:rsidP="00AE391C">
      <w:pPr>
        <w:pStyle w:val="tekst"/>
        <w:spacing w:after="0"/>
      </w:pPr>
      <w:r w:rsidRPr="000E739A">
        <w:t>-      wytrzymałości na ściskanie nie mniejszej niż R</w:t>
      </w:r>
      <w:r w:rsidRPr="000E739A">
        <w:rPr>
          <w:vertAlign w:val="subscript"/>
        </w:rPr>
        <w:t>7</w:t>
      </w:r>
      <w:r w:rsidRPr="000E739A">
        <w:t xml:space="preserve"> = 10 </w:t>
      </w:r>
      <w:proofErr w:type="spellStart"/>
      <w:r w:rsidRPr="000E739A">
        <w:t>MPa</w:t>
      </w:r>
      <w:proofErr w:type="spellEnd"/>
      <w:r w:rsidRPr="000E739A">
        <w:t>, R</w:t>
      </w:r>
      <w:r w:rsidRPr="000E739A">
        <w:rPr>
          <w:vertAlign w:val="subscript"/>
        </w:rPr>
        <w:t>28</w:t>
      </w:r>
      <w:r w:rsidRPr="000E739A">
        <w:t xml:space="preserve"> = 14 </w:t>
      </w:r>
      <w:proofErr w:type="spellStart"/>
      <w:r w:rsidRPr="000E739A">
        <w:t>MPa</w:t>
      </w:r>
      <w:proofErr w:type="spellEnd"/>
      <w:r w:rsidRPr="000E739A">
        <w:t>.</w:t>
      </w:r>
    </w:p>
    <w:p w:rsidR="006761DF" w:rsidRPr="000E739A" w:rsidRDefault="006761DF" w:rsidP="00AE391C">
      <w:pPr>
        <w:pStyle w:val="tekst"/>
      </w:pPr>
      <w:r w:rsidRPr="000E739A">
        <w:tab/>
        <w:t>W praktyce, wilgotność układanej podsypki powinna być taka, aby po ściśnięciu podsypki w dłoni podsypka nie rozsypywała się i nie było na dłoni śladów wody, a po naciśnięciu palcami podsypka rozsypywała się. Rozścielenie podsypki cementowo-piaskowej powinno wyprzedzać układanie nawierzchni z kostek od 3 do 4m. Rozścielona podsypka powinna być wyprofilowana i zagęszczona w stanie wilgotnym, lekki walcami (np. ręcznymi) lub zagęszczarkami wibracyjnymi.</w:t>
      </w:r>
    </w:p>
    <w:p w:rsidR="006761DF" w:rsidRPr="000E739A" w:rsidRDefault="006761DF" w:rsidP="00AE391C">
      <w:pPr>
        <w:pStyle w:val="tekst"/>
      </w:pPr>
      <w:r w:rsidRPr="000E739A">
        <w:tab/>
        <w:t>Jeśli podsypka jest wykonana z suchej zaprawy cementowo-piaskowej to po zawałowaniu nawierzchni należy ją polać wodą w takiej ilości, aby woda zwilżyła całą grubość podsypki. Rozścielenie podsypki z suchej zaprawy może wyprzedzać układanie nawierzchni z kostek o około 20 m.</w:t>
      </w:r>
    </w:p>
    <w:p w:rsidR="006761DF" w:rsidRPr="000E739A" w:rsidRDefault="006761DF" w:rsidP="00AE391C">
      <w:pPr>
        <w:pStyle w:val="tekst"/>
      </w:pPr>
      <w:r w:rsidRPr="000E739A">
        <w:lastRenderedPageBreak/>
        <w:tab/>
        <w:t>Całkowite ubicie nawierzchni i wypełnienie spoin zaprawą musi być zakończone przed rozpoczęciem wiązania cementu w podsypce.</w:t>
      </w:r>
    </w:p>
    <w:p w:rsidR="006761DF" w:rsidRPr="000E739A" w:rsidRDefault="006761DF" w:rsidP="00C32DD1">
      <w:pPr>
        <w:pStyle w:val="Nagwek2"/>
      </w:pPr>
      <w:r w:rsidRPr="000E739A">
        <w:t>Układanie nawierzchni z betonowych kostek brukowych</w:t>
      </w:r>
    </w:p>
    <w:p w:rsidR="006761DF" w:rsidRPr="000E739A" w:rsidRDefault="006761DF" w:rsidP="00AE391C">
      <w:pPr>
        <w:pStyle w:val="Nagwek3"/>
      </w:pPr>
      <w:r w:rsidRPr="000E739A">
        <w:t>Ustalenie kształtu, wymiaru i koloru kostek oraz desenia ich układania</w:t>
      </w:r>
    </w:p>
    <w:p w:rsidR="006761DF" w:rsidRPr="000E739A" w:rsidRDefault="006761DF" w:rsidP="00AE391C">
      <w:pPr>
        <w:pStyle w:val="tekst"/>
      </w:pPr>
      <w:r w:rsidRPr="000E739A">
        <w:tab/>
        <w:t xml:space="preserve">Kształt, wymiary, barwę i inne cechy charakterystyczne kostek wg </w:t>
      </w:r>
      <w:proofErr w:type="spellStart"/>
      <w:r w:rsidRPr="000E739A">
        <w:t>pktu</w:t>
      </w:r>
      <w:proofErr w:type="spellEnd"/>
      <w:r w:rsidRPr="000E739A">
        <w:t xml:space="preserve"> 2.2.1 oraz deseń ich układania powinny być zgodne z dokumentacją projektową, a w przypadku braku wystarczających ustaleń Wykonawca przedkłada odpowiednie propozycje do zaakceptowania Inżynierowi. Przed ostatecznym zaakceptowaniem kształtu, koloru, sposobu układania i wytwórni kostek, Inżynier może polecić Wykonawcy ułożenie po 1 m</w:t>
      </w:r>
      <w:r w:rsidRPr="000E739A">
        <w:rPr>
          <w:vertAlign w:val="superscript"/>
        </w:rPr>
        <w:t>2</w:t>
      </w:r>
      <w:r w:rsidRPr="000E739A">
        <w:t xml:space="preserve"> wstępnie wybranych kostek, wyłącznie na podsypce piaskowej.</w:t>
      </w:r>
    </w:p>
    <w:p w:rsidR="006761DF" w:rsidRPr="000E739A" w:rsidRDefault="006761DF" w:rsidP="00AE391C">
      <w:pPr>
        <w:pStyle w:val="Nagwek3"/>
      </w:pPr>
      <w:r w:rsidRPr="000E739A">
        <w:t>Warunki atmosferyczne</w:t>
      </w:r>
    </w:p>
    <w:p w:rsidR="006761DF" w:rsidRPr="000E739A" w:rsidRDefault="006761DF" w:rsidP="00AE391C">
      <w:pPr>
        <w:pStyle w:val="tekst"/>
      </w:pPr>
      <w:r w:rsidRPr="000E739A">
        <w:t>Ułożenie nawierzchni z kostki na podsypce cementowo-piaskowej zaleca się wykonywać przy temperaturze otoczenia nie niższej niż +5</w:t>
      </w:r>
      <w:r w:rsidRPr="000E739A">
        <w:rPr>
          <w:vertAlign w:val="superscript"/>
        </w:rPr>
        <w:t>o</w:t>
      </w:r>
      <w:r w:rsidRPr="000E739A">
        <w:t>C. Dopuszcza się wykonanie nawierzchni jeśli w ciągu dnia temperatura utrzymuje się w granicach od 0</w:t>
      </w:r>
      <w:r w:rsidRPr="000E739A">
        <w:rPr>
          <w:vertAlign w:val="superscript"/>
        </w:rPr>
        <w:t>o</w:t>
      </w:r>
      <w:r w:rsidRPr="000E739A">
        <w:t>C do +5</w:t>
      </w:r>
      <w:r w:rsidRPr="000E739A">
        <w:rPr>
          <w:vertAlign w:val="superscript"/>
        </w:rPr>
        <w:t>o</w:t>
      </w:r>
      <w:r w:rsidRPr="000E739A">
        <w:t>C, przy czym jeśli w nocy spodziewane są przymrozki kostkę należy zabezpieczyć materiałami o złym przewodnictwie ciepła (np. matami ze słomy, papą itp.).</w:t>
      </w:r>
    </w:p>
    <w:p w:rsidR="006761DF" w:rsidRPr="000E739A" w:rsidRDefault="006761DF" w:rsidP="00AE391C">
      <w:pPr>
        <w:pStyle w:val="Nagwek3"/>
      </w:pPr>
      <w:r w:rsidRPr="000E739A">
        <w:t>Ułożenie nawierzchni z kostek</w:t>
      </w:r>
    </w:p>
    <w:p w:rsidR="006761DF" w:rsidRPr="000E739A" w:rsidRDefault="006761DF" w:rsidP="00AE391C">
      <w:pPr>
        <w:pStyle w:val="tekst"/>
      </w:pPr>
      <w:r w:rsidRPr="000E739A">
        <w:tab/>
        <w:t>Warstwa nawierzchni z kostki powinna być wykonana z elementów o jednakowej grubości. Na większym fragmencie robót zaleca się stosować kostki dostarczone w tej samej partii materiału, w której niedopuszczalne są różne odcienie wybranego koloru kostki.</w:t>
      </w:r>
    </w:p>
    <w:p w:rsidR="006761DF" w:rsidRPr="000E739A" w:rsidRDefault="006761DF" w:rsidP="00AE391C">
      <w:pPr>
        <w:pStyle w:val="tekst"/>
      </w:pPr>
      <w:r w:rsidRPr="000E739A">
        <w:tab/>
        <w:t>Układanie kostki można wykonywać ręcznie lub mechanicznie.</w:t>
      </w:r>
    </w:p>
    <w:p w:rsidR="006761DF" w:rsidRPr="000E739A" w:rsidRDefault="006761DF" w:rsidP="00AE391C">
      <w:pPr>
        <w:pStyle w:val="tekst"/>
      </w:pPr>
      <w:r w:rsidRPr="000E739A">
        <w:t>Układanie ręczne zaleca się wykonywać na mniejszych powierzchniach, zwłaszcza skomplikowanych pod względem kształtu lub wymagających kompozycji kolorystycznej układanych deseni oraz różnych wymiarów i kształtów kostek. Układanie kostek powinni wykonywać przyuczeni brukarze.</w:t>
      </w:r>
    </w:p>
    <w:p w:rsidR="006761DF" w:rsidRPr="000E739A" w:rsidRDefault="006761DF" w:rsidP="00AE391C">
      <w:pPr>
        <w:pStyle w:val="tekst"/>
      </w:pPr>
      <w:r w:rsidRPr="000E739A">
        <w:tab/>
        <w:t>Układanie mechaniczne zaleca się wykonywać na dużych powierzchniach o prostym kształcie, tak aby układarka mogła przenosić z palety warstwę kształtek na miejsce ich ułożenia z wymaganą dokładnością. Kostka do układania mechanicznego nie może mieć dużych odchyłek wymiarowych i musi być odpowiednio przygotowana przez producenta, tj. ułożona na palecie w odpowiedni wzór, bez dołożenia połówek i dziewiątek, przy czym każda warstwa na palecie musi być dobrze przesypana bardzo drobnym piaskiem, by kostki nie przywierały do siebie. Układanie mechaniczne zawsze musi być wsparte pracą brukarzy, którzy uzupełniają przerwy, wyrabiają łuki, dokładają kostki w okolicach studzienek i krawężników.</w:t>
      </w:r>
    </w:p>
    <w:p w:rsidR="006761DF" w:rsidRPr="000E739A" w:rsidRDefault="006761DF" w:rsidP="00AE391C">
      <w:pPr>
        <w:pStyle w:val="tekst"/>
      </w:pPr>
      <w:r w:rsidRPr="000E739A">
        <w:tab/>
        <w:t>Kostkę układa się około 1,5 cm wyżej od projektowanej niwelety, ponieważ po procesie ubijania podsypka zagęszcza się.</w:t>
      </w:r>
    </w:p>
    <w:p w:rsidR="006761DF" w:rsidRPr="000E739A" w:rsidRDefault="006761DF" w:rsidP="00AE391C">
      <w:pPr>
        <w:pStyle w:val="tekst"/>
      </w:pPr>
      <w:r w:rsidRPr="000E739A">
        <w:tab/>
        <w:t xml:space="preserve">Powierzchnia kostek położonych obok urządzeń infrastruktury technicznej (np. studzienek, włazów itp.) powinna trwale wystawać od 3 mm do 5 mm powyżej powierzchni tych urządzeń oraz od 3 </w:t>
      </w:r>
    </w:p>
    <w:p w:rsidR="006761DF" w:rsidRPr="000E739A" w:rsidRDefault="006761DF" w:rsidP="00AE391C">
      <w:pPr>
        <w:pStyle w:val="tekst"/>
      </w:pPr>
      <w:r w:rsidRPr="000E739A">
        <w:t>mm do 10 mm powyżej korytek ściekowych (ścieków).</w:t>
      </w:r>
    </w:p>
    <w:p w:rsidR="006761DF" w:rsidRPr="000E739A" w:rsidRDefault="006761DF" w:rsidP="00AE391C">
      <w:pPr>
        <w:pStyle w:val="tekst"/>
      </w:pPr>
      <w:r w:rsidRPr="000E739A">
        <w:tab/>
        <w:t>Do uzupełnienia przestrzeni przy krawężnikach, obrzeżach i studzienkach można używać elementy kostkowe wykończeniowe w postaci tzw. połówek i dziewiątek, mających wszystkie krawędzie równe i odpowiednio fazowane. W przypadku potrzeby kształtek o nietypowych wymiarach, wolną przestrzeń uzupełnia się kostką ciętą, przycinaną na budowie specjalnymi narzędziami tnącymi (przycinarkami, szlifierkami z tarczą itp.).</w:t>
      </w:r>
    </w:p>
    <w:p w:rsidR="006761DF" w:rsidRPr="000E739A" w:rsidRDefault="006761DF" w:rsidP="00AE391C">
      <w:pPr>
        <w:pStyle w:val="tekst"/>
      </w:pPr>
      <w:r w:rsidRPr="000E739A">
        <w:tab/>
        <w:t>Dzienną działkę roboczą nawierzchni na podsypce cementowo-piaskowej zaleca się zakończyć prowizorycznie około półmetrowym pasem nawierzchni na podsypce piaskowej w celu wytworzenia oporu dla ubicia kostki ułożonej na stałe. Przed dalszym wznowieniem robót, prowizorycznie ułożoną nawierzchnię na podsypce piaskowej należy rozebrać i usunąć wraz z podsypką.</w:t>
      </w:r>
    </w:p>
    <w:p w:rsidR="006761DF" w:rsidRPr="000E739A" w:rsidRDefault="006761DF" w:rsidP="00AE391C">
      <w:pPr>
        <w:pStyle w:val="Nagwek3"/>
      </w:pPr>
      <w:r w:rsidRPr="000E739A">
        <w:t>Ubicie nawierzchni z kostek</w:t>
      </w:r>
    </w:p>
    <w:p w:rsidR="006761DF" w:rsidRPr="000E739A" w:rsidRDefault="006761DF" w:rsidP="00AE391C">
      <w:pPr>
        <w:pStyle w:val="tekst"/>
      </w:pPr>
      <w:r w:rsidRPr="000E739A">
        <w:tab/>
        <w:t>Ubicie nawierzchni należy przeprowadzić za pomocą zagęszczarki wibracyjnej (płytowej) z osłoną z tworzywa sztucznego. Do ubicia nawierzchni nie wolno używać walca.</w:t>
      </w:r>
    </w:p>
    <w:p w:rsidR="006761DF" w:rsidRPr="000E739A" w:rsidRDefault="006761DF" w:rsidP="00AE391C">
      <w:pPr>
        <w:pStyle w:val="tekst"/>
      </w:pPr>
      <w:r w:rsidRPr="000E739A">
        <w:lastRenderedPageBreak/>
        <w:tab/>
        <w:t>Ubijanie nawierzchni należy prowadzić od krawędzi powierzchni w kierunku jej środka i jednocześnie w kierunku poprzecznym kształtek. Ewentualne nierówności powierzchniowe mogą być zlikwidowane przez ubijanie w kierunku wzdłużnym kostki.</w:t>
      </w:r>
    </w:p>
    <w:p w:rsidR="006761DF" w:rsidRPr="000E739A" w:rsidRDefault="006761DF" w:rsidP="00AE391C">
      <w:pPr>
        <w:pStyle w:val="tekst"/>
      </w:pPr>
      <w:r w:rsidRPr="000E739A">
        <w:tab/>
        <w:t>Po ubiciu nawierzchni wszystkie kostki uszkodzone (np. pęknięte) należy wymienić na kostki całe.</w:t>
      </w:r>
    </w:p>
    <w:p w:rsidR="006761DF" w:rsidRPr="000E739A" w:rsidRDefault="006761DF" w:rsidP="00AE391C">
      <w:pPr>
        <w:pStyle w:val="Nagwek3"/>
      </w:pPr>
      <w:r w:rsidRPr="000E739A">
        <w:t>Spoiny i szczeliny dylatacyjne</w:t>
      </w:r>
    </w:p>
    <w:p w:rsidR="00AE391C" w:rsidRPr="00AE391C" w:rsidRDefault="00AE391C" w:rsidP="00AE391C">
      <w:pPr>
        <w:pStyle w:val="Akapitzlist"/>
        <w:numPr>
          <w:ilvl w:val="0"/>
          <w:numId w:val="3"/>
        </w:numPr>
        <w:spacing w:line="360" w:lineRule="auto"/>
        <w:contextualSpacing w:val="0"/>
        <w:outlineLvl w:val="3"/>
        <w:rPr>
          <w:rFonts w:eastAsia="Arial"/>
          <w:vanish/>
          <w:szCs w:val="20"/>
        </w:rPr>
      </w:pPr>
    </w:p>
    <w:p w:rsidR="00AE391C" w:rsidRPr="00AE391C" w:rsidRDefault="00AE391C" w:rsidP="00AE391C">
      <w:pPr>
        <w:pStyle w:val="Akapitzlist"/>
        <w:numPr>
          <w:ilvl w:val="0"/>
          <w:numId w:val="3"/>
        </w:numPr>
        <w:spacing w:line="360" w:lineRule="auto"/>
        <w:contextualSpacing w:val="0"/>
        <w:outlineLvl w:val="3"/>
        <w:rPr>
          <w:rFonts w:eastAsia="Arial"/>
          <w:vanish/>
          <w:szCs w:val="20"/>
        </w:rPr>
      </w:pPr>
    </w:p>
    <w:p w:rsidR="00AE391C" w:rsidRPr="00AE391C" w:rsidRDefault="00AE391C" w:rsidP="00AE391C">
      <w:pPr>
        <w:pStyle w:val="Akapitzlist"/>
        <w:numPr>
          <w:ilvl w:val="0"/>
          <w:numId w:val="3"/>
        </w:numPr>
        <w:spacing w:line="360" w:lineRule="auto"/>
        <w:contextualSpacing w:val="0"/>
        <w:outlineLvl w:val="3"/>
        <w:rPr>
          <w:rFonts w:eastAsia="Arial"/>
          <w:vanish/>
          <w:szCs w:val="20"/>
        </w:rPr>
      </w:pPr>
    </w:p>
    <w:p w:rsidR="00AE391C" w:rsidRPr="00AE391C" w:rsidRDefault="00AE391C" w:rsidP="00AE391C">
      <w:pPr>
        <w:pStyle w:val="Akapitzlist"/>
        <w:numPr>
          <w:ilvl w:val="1"/>
          <w:numId w:val="3"/>
        </w:numPr>
        <w:spacing w:line="360" w:lineRule="auto"/>
        <w:contextualSpacing w:val="0"/>
        <w:outlineLvl w:val="3"/>
        <w:rPr>
          <w:rFonts w:eastAsia="Arial"/>
          <w:vanish/>
          <w:szCs w:val="20"/>
        </w:rPr>
      </w:pPr>
    </w:p>
    <w:p w:rsidR="00AE391C" w:rsidRPr="00AE391C" w:rsidRDefault="00AE391C" w:rsidP="00AE391C">
      <w:pPr>
        <w:pStyle w:val="Akapitzlist"/>
        <w:numPr>
          <w:ilvl w:val="1"/>
          <w:numId w:val="3"/>
        </w:numPr>
        <w:spacing w:line="360" w:lineRule="auto"/>
        <w:contextualSpacing w:val="0"/>
        <w:outlineLvl w:val="3"/>
        <w:rPr>
          <w:rFonts w:eastAsia="Arial"/>
          <w:vanish/>
          <w:szCs w:val="20"/>
        </w:rPr>
      </w:pPr>
    </w:p>
    <w:p w:rsidR="00AE391C" w:rsidRPr="00AE391C" w:rsidRDefault="00AE391C" w:rsidP="00AE391C">
      <w:pPr>
        <w:pStyle w:val="Akapitzlist"/>
        <w:numPr>
          <w:ilvl w:val="1"/>
          <w:numId w:val="3"/>
        </w:numPr>
        <w:spacing w:line="360" w:lineRule="auto"/>
        <w:contextualSpacing w:val="0"/>
        <w:outlineLvl w:val="3"/>
        <w:rPr>
          <w:rFonts w:eastAsia="Arial"/>
          <w:vanish/>
          <w:szCs w:val="20"/>
        </w:rPr>
      </w:pPr>
    </w:p>
    <w:p w:rsidR="00AE391C" w:rsidRPr="00AE391C" w:rsidRDefault="00AE391C" w:rsidP="00AE391C">
      <w:pPr>
        <w:pStyle w:val="Akapitzlist"/>
        <w:numPr>
          <w:ilvl w:val="1"/>
          <w:numId w:val="3"/>
        </w:numPr>
        <w:spacing w:line="360" w:lineRule="auto"/>
        <w:contextualSpacing w:val="0"/>
        <w:outlineLvl w:val="3"/>
        <w:rPr>
          <w:rFonts w:eastAsia="Arial"/>
          <w:vanish/>
          <w:szCs w:val="20"/>
        </w:rPr>
      </w:pPr>
    </w:p>
    <w:p w:rsidR="00AE391C" w:rsidRPr="00AE391C" w:rsidRDefault="00AE391C" w:rsidP="00AE391C">
      <w:pPr>
        <w:pStyle w:val="Akapitzlist"/>
        <w:numPr>
          <w:ilvl w:val="1"/>
          <w:numId w:val="3"/>
        </w:numPr>
        <w:spacing w:line="360" w:lineRule="auto"/>
        <w:contextualSpacing w:val="0"/>
        <w:outlineLvl w:val="3"/>
        <w:rPr>
          <w:rFonts w:eastAsia="Arial"/>
          <w:vanish/>
          <w:szCs w:val="20"/>
        </w:rPr>
      </w:pPr>
    </w:p>
    <w:p w:rsidR="00AE391C" w:rsidRPr="00AE391C" w:rsidRDefault="00AE391C" w:rsidP="00AE391C">
      <w:pPr>
        <w:pStyle w:val="Akapitzlist"/>
        <w:numPr>
          <w:ilvl w:val="2"/>
          <w:numId w:val="3"/>
        </w:numPr>
        <w:spacing w:line="360" w:lineRule="auto"/>
        <w:contextualSpacing w:val="0"/>
        <w:outlineLvl w:val="3"/>
        <w:rPr>
          <w:rFonts w:eastAsia="Arial"/>
          <w:vanish/>
          <w:szCs w:val="20"/>
        </w:rPr>
      </w:pPr>
    </w:p>
    <w:p w:rsidR="00AE391C" w:rsidRPr="00AE391C" w:rsidRDefault="00AE391C" w:rsidP="00AE391C">
      <w:pPr>
        <w:pStyle w:val="Akapitzlist"/>
        <w:numPr>
          <w:ilvl w:val="2"/>
          <w:numId w:val="3"/>
        </w:numPr>
        <w:spacing w:line="360" w:lineRule="auto"/>
        <w:contextualSpacing w:val="0"/>
        <w:outlineLvl w:val="3"/>
        <w:rPr>
          <w:rFonts w:eastAsia="Arial"/>
          <w:vanish/>
          <w:szCs w:val="20"/>
        </w:rPr>
      </w:pPr>
    </w:p>
    <w:p w:rsidR="00AE391C" w:rsidRPr="00AE391C" w:rsidRDefault="00AE391C" w:rsidP="00AE391C">
      <w:pPr>
        <w:pStyle w:val="Akapitzlist"/>
        <w:numPr>
          <w:ilvl w:val="2"/>
          <w:numId w:val="3"/>
        </w:numPr>
        <w:spacing w:line="360" w:lineRule="auto"/>
        <w:contextualSpacing w:val="0"/>
        <w:outlineLvl w:val="3"/>
        <w:rPr>
          <w:rFonts w:eastAsia="Arial"/>
          <w:vanish/>
          <w:szCs w:val="20"/>
        </w:rPr>
      </w:pPr>
    </w:p>
    <w:p w:rsidR="00AE391C" w:rsidRPr="00AE391C" w:rsidRDefault="00AE391C" w:rsidP="00AE391C">
      <w:pPr>
        <w:pStyle w:val="Akapitzlist"/>
        <w:numPr>
          <w:ilvl w:val="2"/>
          <w:numId w:val="3"/>
        </w:numPr>
        <w:spacing w:line="360" w:lineRule="auto"/>
        <w:contextualSpacing w:val="0"/>
        <w:outlineLvl w:val="3"/>
        <w:rPr>
          <w:rFonts w:eastAsia="Arial"/>
          <w:vanish/>
          <w:szCs w:val="20"/>
        </w:rPr>
      </w:pPr>
    </w:p>
    <w:p w:rsidR="00AE391C" w:rsidRPr="00AE391C" w:rsidRDefault="00AE391C" w:rsidP="00AE391C">
      <w:pPr>
        <w:pStyle w:val="Akapitzlist"/>
        <w:numPr>
          <w:ilvl w:val="2"/>
          <w:numId w:val="3"/>
        </w:numPr>
        <w:spacing w:line="360" w:lineRule="auto"/>
        <w:contextualSpacing w:val="0"/>
        <w:outlineLvl w:val="3"/>
        <w:rPr>
          <w:rFonts w:eastAsia="Arial"/>
          <w:vanish/>
          <w:szCs w:val="20"/>
        </w:rPr>
      </w:pPr>
    </w:p>
    <w:p w:rsidR="006761DF" w:rsidRPr="000E739A" w:rsidRDefault="006761DF" w:rsidP="00AE391C">
      <w:pPr>
        <w:pStyle w:val="Nagwek4"/>
      </w:pPr>
      <w:r w:rsidRPr="000E739A">
        <w:t>Spoiny</w:t>
      </w:r>
    </w:p>
    <w:p w:rsidR="006761DF" w:rsidRPr="000E739A" w:rsidRDefault="006761DF" w:rsidP="00AE391C">
      <w:pPr>
        <w:pStyle w:val="tekst"/>
      </w:pPr>
      <w:r w:rsidRPr="000E739A">
        <w:t xml:space="preserve">Szerokość spoin pomiędzy betonowymi kostkami brukowymi powinna wynosić od 3 mm do 5 </w:t>
      </w:r>
      <w:proofErr w:type="spellStart"/>
      <w:r w:rsidRPr="000E739A">
        <w:t>mm</w:t>
      </w:r>
      <w:proofErr w:type="spellEnd"/>
      <w:r w:rsidRPr="000E739A">
        <w:t>.</w:t>
      </w:r>
    </w:p>
    <w:p w:rsidR="006761DF" w:rsidRPr="000E739A" w:rsidRDefault="006761DF" w:rsidP="00AE391C">
      <w:pPr>
        <w:pStyle w:val="tekst"/>
      </w:pPr>
      <w:r w:rsidRPr="000E739A">
        <w:tab/>
        <w:t>W przypadku stosowania prostopadłościennych kostek brukowych zaleca się aby osie spoin pomiędzy dłuższymi bokami tych kostek tworzyły z osią drogi kąt 45</w:t>
      </w:r>
      <w:r w:rsidRPr="000E739A">
        <w:rPr>
          <w:vertAlign w:val="superscript"/>
        </w:rPr>
        <w:t>o</w:t>
      </w:r>
      <w:r w:rsidRPr="000E739A">
        <w:t>, a wierzchołek utworzonego kąta prostego pomiędzy spoinami miał kierunek odwrotny do kierunku spadku podłużnego nawierzchni.</w:t>
      </w:r>
    </w:p>
    <w:p w:rsidR="006761DF" w:rsidRPr="000E739A" w:rsidRDefault="006761DF" w:rsidP="00AE391C">
      <w:pPr>
        <w:pStyle w:val="tekst"/>
      </w:pPr>
      <w:r w:rsidRPr="000E739A">
        <w:tab/>
        <w:t xml:space="preserve">Po ułożeniu kostek, spoiny należy wypełnić zaprawą cementowo-piaskową, spełniającą wymagania </w:t>
      </w:r>
      <w:proofErr w:type="spellStart"/>
      <w:r w:rsidRPr="000E739A">
        <w:t>pktu</w:t>
      </w:r>
      <w:proofErr w:type="spellEnd"/>
      <w:r w:rsidRPr="000E739A">
        <w:t xml:space="preserve"> 2.3.</w:t>
      </w:r>
    </w:p>
    <w:p w:rsidR="006761DF" w:rsidRPr="000E739A" w:rsidRDefault="006761DF" w:rsidP="00AE391C">
      <w:pPr>
        <w:pStyle w:val="tekst"/>
      </w:pPr>
      <w:r w:rsidRPr="000E739A">
        <w:t xml:space="preserve">Zaprawę cementowo-piaskową zaleca się przygotować w betoniarce, w sposób zapewniający jej wystarczającą płynność. Spoiny można wypełnić przez rozlanie zaprawy na nawierzchnię i nagarnianie jej w szczeliny szczotkami lub </w:t>
      </w:r>
      <w:proofErr w:type="spellStart"/>
      <w:r w:rsidRPr="000E739A">
        <w:t>rozgarniaczkami</w:t>
      </w:r>
      <w:proofErr w:type="spellEnd"/>
      <w:r w:rsidRPr="000E739A">
        <w:t xml:space="preserve"> z piórami gumowymi. Przed rozpoczęciem zalewania kostka powinna być oczyszczona i dobrze zwilżona wodą. Zalewa powinna całkowicie wypełnić spoiny i tworzyć monolit z kostkami.</w:t>
      </w:r>
    </w:p>
    <w:p w:rsidR="006761DF" w:rsidRPr="000E739A" w:rsidRDefault="006761DF" w:rsidP="00AE391C">
      <w:pPr>
        <w:pStyle w:val="tekst"/>
      </w:pPr>
      <w:r w:rsidRPr="000E739A">
        <w:tab/>
        <w:t>Przy wypełnianiu spoin zaprawą cementowo-piaskową należy zabezpieczyć przed zalaniem nią szczeliny dylatacyjne, wkładając zwinięte paski papy, zwitki z worków po cemencie itp.</w:t>
      </w:r>
    </w:p>
    <w:p w:rsidR="006761DF" w:rsidRPr="000E739A" w:rsidRDefault="006761DF" w:rsidP="00AE391C">
      <w:pPr>
        <w:pStyle w:val="tekst"/>
      </w:pPr>
      <w:r w:rsidRPr="000E739A">
        <w:tab/>
        <w:t>Po wypełnianiu spoin zaprawą cementowo-piaskową nawierzchnię należy starannie oczyścić; szczególnie dotyczy to nawierzchni z kostek kolorowych i z różnymi deseniami układania.</w:t>
      </w:r>
    </w:p>
    <w:p w:rsidR="006761DF" w:rsidRPr="000E739A" w:rsidRDefault="006761DF" w:rsidP="00AE391C">
      <w:pPr>
        <w:pStyle w:val="Nagwek4"/>
      </w:pPr>
      <w:r w:rsidRPr="000E739A">
        <w:t>Szczeliny dylatacyjne</w:t>
      </w:r>
    </w:p>
    <w:p w:rsidR="006761DF" w:rsidRPr="000E739A" w:rsidRDefault="006761DF" w:rsidP="00AE391C">
      <w:pPr>
        <w:pStyle w:val="tekst"/>
      </w:pPr>
      <w:r w:rsidRPr="000E739A">
        <w:tab/>
        <w:t>W przypadku układania kostek na podsypce cementowo-piasko</w:t>
      </w:r>
      <w:r w:rsidR="00AE391C">
        <w:t xml:space="preserve">wej i wypełnianiu spoin zaprawą </w:t>
      </w:r>
      <w:r w:rsidRPr="000E739A">
        <w:t xml:space="preserve">cementowo-piaskową, należy przewidzieć wykonanie szczelin dylatacyjnych w odległościach zgodnych z dokumentacją projektową lub SST względnie nie większych niż co 8 m. Szerokość szczelin dylatacyjnych powinna umożliwiać przejęcie przez nie przemieszczeń wywołanych wysokimi temperaturami nawierzchni w okresie letnim, lecz nie powinna być mniejsza niż 8 </w:t>
      </w:r>
      <w:proofErr w:type="spellStart"/>
      <w:r w:rsidRPr="000E739A">
        <w:t>mm</w:t>
      </w:r>
      <w:proofErr w:type="spellEnd"/>
      <w:r w:rsidRPr="000E739A">
        <w:t xml:space="preserve">. Szczeliny te powinny być wypełnione trwale zalewami i masami określonymi w </w:t>
      </w:r>
      <w:proofErr w:type="spellStart"/>
      <w:r w:rsidRPr="000E739A">
        <w:t>pkcie</w:t>
      </w:r>
      <w:proofErr w:type="spellEnd"/>
      <w:r w:rsidRPr="000E739A">
        <w:t xml:space="preserve"> 2.3. Sposób wypełnienia szczelin powinien odpowiadać wymaganiom OST D-05.03.04a „Wypełnianie szczelin w nawierzchniach z betonu cementowego” </w:t>
      </w:r>
    </w:p>
    <w:p w:rsidR="006761DF" w:rsidRPr="000E739A" w:rsidRDefault="006761DF" w:rsidP="00AE391C">
      <w:pPr>
        <w:pStyle w:val="tekst"/>
      </w:pPr>
      <w:r w:rsidRPr="000E739A">
        <w:tab/>
        <w:t>Szczeliny dylatacyjne poprzeczne należy stosować dodatkowo w miejscach, w których występuje zmiana sztywności podłoża (np. nad przepustami, przy przyczółkach mostowych, nad szczelinami dylatacyjnymi w podbudowie itp.). Zaleca się wykonywać szczeliny podłużne przy ściekach wzdłuż jezdni.</w:t>
      </w:r>
    </w:p>
    <w:p w:rsidR="006761DF" w:rsidRPr="000E739A" w:rsidRDefault="006761DF" w:rsidP="00C32DD1">
      <w:pPr>
        <w:pStyle w:val="Nagwek2"/>
      </w:pPr>
      <w:r w:rsidRPr="000E739A">
        <w:t>Pielęgnacja nawierzchni i oddanie jej dla ruchu</w:t>
      </w:r>
    </w:p>
    <w:p w:rsidR="006761DF" w:rsidRPr="00AE391C" w:rsidRDefault="006761DF" w:rsidP="00AE391C">
      <w:pPr>
        <w:pStyle w:val="tekst"/>
      </w:pPr>
      <w:r w:rsidRPr="000E739A">
        <w:tab/>
        <w:t>Nawierzchnię na podsypce cementowo-piaskowej ze spoinami wypełnionymi zaprawą cementowo-piaskową, po jej wykonaniu należy przykryć warstwą wilgotnego piasku o grubości od 3,0 do 4,0 cm i utrzymywać ją w stanie wilgotnym przez 7 do 10 dni. Po upływie od 2 tygodni (przy temperaturze średniej otoczenia nie niższej niż 15</w:t>
      </w:r>
      <w:r w:rsidRPr="000E739A">
        <w:rPr>
          <w:vertAlign w:val="superscript"/>
        </w:rPr>
        <w:t>o</w:t>
      </w:r>
      <w:r w:rsidRPr="000E739A">
        <w:t>C) do 3 tygodni (w porze chłodniejszej) nawierzchnię należy oczyścić z piasku i można oddać do użytku.</w:t>
      </w:r>
    </w:p>
    <w:p w:rsidR="006761DF" w:rsidRPr="00AE391C" w:rsidRDefault="00AE391C" w:rsidP="00C32DD1">
      <w:pPr>
        <w:pStyle w:val="Nagwek1"/>
      </w:pPr>
      <w:r>
        <w:t>KONTORLA JAKOŚCI ROBÓT</w:t>
      </w:r>
    </w:p>
    <w:p w:rsidR="006761DF" w:rsidRPr="000E739A" w:rsidRDefault="006761DF" w:rsidP="00C32DD1">
      <w:pPr>
        <w:pStyle w:val="Nagwek2"/>
      </w:pPr>
      <w:r w:rsidRPr="000E739A">
        <w:t>Ogólne zasady kontroli jakości robót</w:t>
      </w:r>
    </w:p>
    <w:p w:rsidR="006761DF" w:rsidRPr="000E739A" w:rsidRDefault="006761DF" w:rsidP="00AE391C">
      <w:pPr>
        <w:pStyle w:val="tekst"/>
      </w:pPr>
      <w:r w:rsidRPr="000E739A">
        <w:t xml:space="preserve">Ogólne zasady kontroli jakości robót podano w SST D-M-00.00.00 „Wymagania ogólne” </w:t>
      </w:r>
      <w:proofErr w:type="spellStart"/>
      <w:r w:rsidRPr="000E739A">
        <w:t>pkt</w:t>
      </w:r>
      <w:proofErr w:type="spellEnd"/>
      <w:r w:rsidRPr="000E739A">
        <w:t xml:space="preserve"> 6.</w:t>
      </w:r>
    </w:p>
    <w:p w:rsidR="006761DF" w:rsidRPr="000E739A" w:rsidRDefault="006761DF" w:rsidP="00C32DD1">
      <w:pPr>
        <w:pStyle w:val="Nagwek2"/>
      </w:pPr>
      <w:r w:rsidRPr="000E739A">
        <w:t>Badania przed przystąpieniem do robót</w:t>
      </w:r>
    </w:p>
    <w:p w:rsidR="006761DF" w:rsidRPr="000E739A" w:rsidRDefault="006761DF" w:rsidP="00AE391C">
      <w:pPr>
        <w:pStyle w:val="tekst"/>
      </w:pPr>
      <w:r w:rsidRPr="000E739A">
        <w:tab/>
        <w:t>Przed przystąpieniem do robót Wykonawca powinien uzyskać:</w:t>
      </w:r>
    </w:p>
    <w:p w:rsidR="006761DF" w:rsidRPr="000E739A" w:rsidRDefault="006761DF" w:rsidP="00C32DD1">
      <w:pPr>
        <w:pStyle w:val="tekst"/>
        <w:spacing w:after="0"/>
      </w:pPr>
      <w:r w:rsidRPr="000E739A">
        <w:t>a)     w zakresie betonowej kostki brukowej</w:t>
      </w:r>
    </w:p>
    <w:p w:rsidR="006761DF" w:rsidRPr="000E739A" w:rsidRDefault="006761DF" w:rsidP="00C32DD1">
      <w:pPr>
        <w:pStyle w:val="tekst"/>
        <w:spacing w:after="0"/>
      </w:pPr>
      <w:r w:rsidRPr="000E739A">
        <w:t>-      aprobatę techniczną,</w:t>
      </w:r>
    </w:p>
    <w:p w:rsidR="006761DF" w:rsidRPr="000E739A" w:rsidRDefault="006761DF" w:rsidP="00C32DD1">
      <w:pPr>
        <w:pStyle w:val="tekst"/>
        <w:spacing w:after="0"/>
      </w:pPr>
      <w:r w:rsidRPr="000E739A">
        <w:t>-     certyfikat zgodności lub deklarację zgodności dostawcy oraz ewentualne wyniki badań cech charakterystycznych kostek, w przypadku żądania ich przez Inżyniera,</w:t>
      </w:r>
    </w:p>
    <w:p w:rsidR="006761DF" w:rsidRPr="000E739A" w:rsidRDefault="006761DF" w:rsidP="00C32DD1">
      <w:pPr>
        <w:pStyle w:val="tekst"/>
        <w:spacing w:after="0"/>
      </w:pPr>
      <w:r w:rsidRPr="000E739A">
        <w:t xml:space="preserve">-      wyniki sprawdzenia przez Wykonawcę cech zewnętrznych kostek wg </w:t>
      </w:r>
      <w:proofErr w:type="spellStart"/>
      <w:r w:rsidRPr="000E739A">
        <w:t>pktu</w:t>
      </w:r>
      <w:proofErr w:type="spellEnd"/>
      <w:r w:rsidRPr="000E739A">
        <w:t xml:space="preserve"> 2.2.2.7),</w:t>
      </w:r>
    </w:p>
    <w:p w:rsidR="006761DF" w:rsidRPr="000E739A" w:rsidRDefault="006761DF" w:rsidP="00C32DD1">
      <w:pPr>
        <w:pStyle w:val="tekst"/>
        <w:spacing w:after="0"/>
      </w:pPr>
      <w:r w:rsidRPr="000E739A">
        <w:lastRenderedPageBreak/>
        <w:t>b)    w zakresie innych materiałów</w:t>
      </w:r>
      <w:r w:rsidR="00AE391C">
        <w:t xml:space="preserve"> </w:t>
      </w:r>
      <w:r w:rsidRPr="000E739A">
        <w:t>ew. badania właściwości kruszyw, piasku, cementu, wody itp. określone w normach, które budzą wątpliwości Inspektora Nadzoru .</w:t>
      </w:r>
    </w:p>
    <w:p w:rsidR="006761DF" w:rsidRPr="000E739A" w:rsidRDefault="006761DF" w:rsidP="006761DF">
      <w:pPr>
        <w:rPr>
          <w:rFonts w:ascii="Calibri" w:hAnsi="Calibri"/>
        </w:rPr>
      </w:pPr>
      <w:r w:rsidRPr="000E739A">
        <w:rPr>
          <w:rFonts w:ascii="Calibri" w:hAnsi="Calibri"/>
        </w:rPr>
        <w:t>Wszystkie dokumenty oraz wyniki badań Wykonawca przedstawia Inspektorowi Nadzoru  do akceptacji.</w:t>
      </w:r>
    </w:p>
    <w:p w:rsidR="006761DF" w:rsidRPr="000E739A" w:rsidRDefault="006761DF" w:rsidP="00C32DD1">
      <w:pPr>
        <w:pStyle w:val="Nagwek2"/>
      </w:pPr>
      <w:r w:rsidRPr="000E739A">
        <w:t>Badania w czasie robót</w:t>
      </w:r>
    </w:p>
    <w:p w:rsidR="006761DF" w:rsidRPr="000E739A" w:rsidRDefault="006761DF" w:rsidP="00AE391C">
      <w:pPr>
        <w:pStyle w:val="tekst"/>
      </w:pPr>
      <w:r w:rsidRPr="000E739A">
        <w:t>Częstotliwość oraz zakres badań i pomiarów w czasie robót nawierzchniowych z kostki podaje tablica 2.</w:t>
      </w:r>
    </w:p>
    <w:p w:rsidR="006761DF" w:rsidRPr="000E739A" w:rsidRDefault="006761DF" w:rsidP="00AE391C">
      <w:pPr>
        <w:pStyle w:val="tekst"/>
        <w:jc w:val="center"/>
      </w:pPr>
      <w:r w:rsidRPr="000E739A">
        <w:t>Tablica 2. Częstotliwość oraz zakres badań i pomiarów w czasie robót</w:t>
      </w:r>
    </w:p>
    <w:tbl>
      <w:tblPr>
        <w:tblW w:w="0" w:type="auto"/>
        <w:tblCellMar>
          <w:left w:w="70" w:type="dxa"/>
          <w:right w:w="70" w:type="dxa"/>
        </w:tblCellMar>
        <w:tblLook w:val="0000"/>
      </w:tblPr>
      <w:tblGrid>
        <w:gridCol w:w="376"/>
        <w:gridCol w:w="3240"/>
        <w:gridCol w:w="3474"/>
        <w:gridCol w:w="1926"/>
      </w:tblGrid>
      <w:tr w:rsidR="006761DF" w:rsidRPr="00C32DD1" w:rsidTr="00E36BFC">
        <w:tc>
          <w:tcPr>
            <w:tcW w:w="376"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spacing w:before="180"/>
              <w:rPr>
                <w:rFonts w:cstheme="minorHAnsi"/>
                <w:sz w:val="16"/>
                <w:szCs w:val="16"/>
              </w:rPr>
            </w:pPr>
            <w:r w:rsidRPr="00C32DD1">
              <w:rPr>
                <w:rFonts w:cstheme="minorHAnsi"/>
                <w:sz w:val="16"/>
                <w:szCs w:val="16"/>
              </w:rPr>
              <w:t>Lp.</w:t>
            </w:r>
          </w:p>
        </w:tc>
        <w:tc>
          <w:tcPr>
            <w:tcW w:w="3240" w:type="dxa"/>
            <w:tcBorders>
              <w:top w:val="single" w:sz="6" w:space="0" w:color="auto"/>
              <w:left w:val="single" w:sz="6" w:space="0" w:color="auto"/>
              <w:bottom w:val="nil"/>
              <w:right w:val="single" w:sz="6" w:space="0" w:color="auto"/>
            </w:tcBorders>
            <w:noWrap/>
          </w:tcPr>
          <w:p w:rsidR="006761DF" w:rsidRPr="00C32DD1" w:rsidRDefault="006761DF" w:rsidP="00E36BFC">
            <w:pPr>
              <w:rPr>
                <w:rFonts w:cstheme="minorHAnsi"/>
                <w:sz w:val="16"/>
                <w:szCs w:val="16"/>
              </w:rPr>
            </w:pPr>
            <w:r w:rsidRPr="00C32DD1">
              <w:rPr>
                <w:rFonts w:cstheme="minorHAnsi"/>
                <w:sz w:val="16"/>
                <w:szCs w:val="16"/>
              </w:rPr>
              <w:t>Wyszczególnienie</w:t>
            </w:r>
          </w:p>
          <w:p w:rsidR="006761DF" w:rsidRPr="00C32DD1" w:rsidRDefault="006761DF" w:rsidP="00E36BFC">
            <w:pPr>
              <w:overflowPunct w:val="0"/>
              <w:adjustRightInd w:val="0"/>
              <w:spacing w:after="60"/>
              <w:rPr>
                <w:rFonts w:cstheme="minorHAnsi"/>
                <w:sz w:val="16"/>
                <w:szCs w:val="16"/>
              </w:rPr>
            </w:pPr>
            <w:r w:rsidRPr="00C32DD1">
              <w:rPr>
                <w:rFonts w:cstheme="minorHAnsi"/>
                <w:sz w:val="16"/>
                <w:szCs w:val="16"/>
              </w:rPr>
              <w:t>badań i pomiarów</w:t>
            </w:r>
          </w:p>
        </w:tc>
        <w:tc>
          <w:tcPr>
            <w:tcW w:w="3474"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spacing w:before="180"/>
              <w:rPr>
                <w:rFonts w:cstheme="minorHAnsi"/>
                <w:sz w:val="16"/>
                <w:szCs w:val="16"/>
              </w:rPr>
            </w:pPr>
            <w:r w:rsidRPr="00C32DD1">
              <w:rPr>
                <w:rFonts w:cstheme="minorHAnsi"/>
                <w:sz w:val="16"/>
                <w:szCs w:val="16"/>
              </w:rPr>
              <w:t>Częstotliwość badań</w:t>
            </w:r>
          </w:p>
        </w:tc>
        <w:tc>
          <w:tcPr>
            <w:tcW w:w="1926"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Wartości dopuszczalne</w:t>
            </w:r>
          </w:p>
        </w:tc>
      </w:tr>
      <w:tr w:rsidR="006761DF" w:rsidRPr="00C32DD1" w:rsidTr="00E36BFC">
        <w:tc>
          <w:tcPr>
            <w:tcW w:w="376" w:type="dxa"/>
            <w:tcBorders>
              <w:top w:val="double" w:sz="6" w:space="0" w:color="auto"/>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1</w:t>
            </w:r>
          </w:p>
        </w:tc>
        <w:tc>
          <w:tcPr>
            <w:tcW w:w="3240" w:type="dxa"/>
            <w:tcBorders>
              <w:top w:val="double" w:sz="6" w:space="0" w:color="auto"/>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Sprawdzenie podłoża i koryta</w:t>
            </w:r>
          </w:p>
        </w:tc>
        <w:tc>
          <w:tcPr>
            <w:tcW w:w="3474" w:type="dxa"/>
            <w:tcBorders>
              <w:top w:val="double" w:sz="6" w:space="0" w:color="auto"/>
              <w:left w:val="single" w:sz="6" w:space="0" w:color="auto"/>
              <w:bottom w:val="nil"/>
              <w:right w:val="nil"/>
            </w:tcBorders>
            <w:noWrap/>
          </w:tcPr>
          <w:p w:rsidR="006761DF" w:rsidRPr="00C32DD1" w:rsidRDefault="006761DF" w:rsidP="00E36BFC">
            <w:pPr>
              <w:overflowPunct w:val="0"/>
              <w:adjustRightInd w:val="0"/>
              <w:rPr>
                <w:rFonts w:cstheme="minorHAnsi"/>
                <w:sz w:val="16"/>
                <w:szCs w:val="16"/>
                <w:lang w:val="de-DE"/>
              </w:rPr>
            </w:pPr>
            <w:proofErr w:type="spellStart"/>
            <w:r w:rsidRPr="00C32DD1">
              <w:rPr>
                <w:rFonts w:cstheme="minorHAnsi"/>
                <w:sz w:val="16"/>
                <w:szCs w:val="16"/>
                <w:lang w:val="de-DE"/>
              </w:rPr>
              <w:t>Wg</w:t>
            </w:r>
            <w:proofErr w:type="spellEnd"/>
            <w:r w:rsidRPr="00C32DD1">
              <w:rPr>
                <w:rFonts w:cstheme="minorHAnsi"/>
                <w:sz w:val="16"/>
                <w:szCs w:val="16"/>
                <w:lang w:val="de-DE"/>
              </w:rPr>
              <w:t xml:space="preserve"> SST D-04.01.01 </w:t>
            </w:r>
          </w:p>
        </w:tc>
        <w:tc>
          <w:tcPr>
            <w:tcW w:w="1926" w:type="dxa"/>
            <w:tcBorders>
              <w:top w:val="double" w:sz="6" w:space="0" w:color="auto"/>
              <w:left w:val="nil"/>
              <w:bottom w:val="nil"/>
              <w:right w:val="single" w:sz="6" w:space="0" w:color="auto"/>
            </w:tcBorders>
            <w:noWrap/>
          </w:tcPr>
          <w:p w:rsidR="006761DF" w:rsidRPr="00C32DD1" w:rsidRDefault="006761DF" w:rsidP="00E36BFC">
            <w:pPr>
              <w:overflowPunct w:val="0"/>
              <w:adjustRightInd w:val="0"/>
              <w:rPr>
                <w:rFonts w:cstheme="minorHAnsi"/>
                <w:sz w:val="16"/>
                <w:szCs w:val="16"/>
                <w:lang w:val="de-DE"/>
              </w:rPr>
            </w:pPr>
            <w:r w:rsidRPr="00C32DD1">
              <w:rPr>
                <w:rFonts w:cstheme="minorHAnsi"/>
                <w:sz w:val="16"/>
                <w:szCs w:val="16"/>
                <w:lang w:val="de-DE"/>
              </w:rPr>
              <w:t> </w:t>
            </w:r>
          </w:p>
        </w:tc>
      </w:tr>
      <w:tr w:rsidR="006761DF" w:rsidRPr="00C32DD1" w:rsidTr="00E36BFC">
        <w:tc>
          <w:tcPr>
            <w:tcW w:w="376"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2</w:t>
            </w:r>
          </w:p>
        </w:tc>
        <w:tc>
          <w:tcPr>
            <w:tcW w:w="3240" w:type="dxa"/>
            <w:tcBorders>
              <w:top w:val="single" w:sz="6" w:space="0" w:color="auto"/>
              <w:left w:val="nil"/>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Sprawdzenie ew. podbudowy</w:t>
            </w:r>
          </w:p>
        </w:tc>
        <w:tc>
          <w:tcPr>
            <w:tcW w:w="3474" w:type="dxa"/>
            <w:tcBorders>
              <w:top w:val="single" w:sz="6" w:space="0" w:color="auto"/>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xml:space="preserve">Wg SST, norm, wytycznych, wymienionych w </w:t>
            </w:r>
            <w:proofErr w:type="spellStart"/>
            <w:r w:rsidRPr="00C32DD1">
              <w:rPr>
                <w:rFonts w:cstheme="minorHAnsi"/>
                <w:sz w:val="16"/>
                <w:szCs w:val="16"/>
              </w:rPr>
              <w:t>pkcie</w:t>
            </w:r>
            <w:proofErr w:type="spellEnd"/>
            <w:r w:rsidRPr="00C32DD1">
              <w:rPr>
                <w:rFonts w:cstheme="minorHAnsi"/>
                <w:sz w:val="16"/>
                <w:szCs w:val="16"/>
              </w:rPr>
              <w:t xml:space="preserve"> 5.4</w:t>
            </w:r>
          </w:p>
        </w:tc>
        <w:tc>
          <w:tcPr>
            <w:tcW w:w="1926" w:type="dxa"/>
            <w:tcBorders>
              <w:top w:val="single" w:sz="6" w:space="0" w:color="auto"/>
              <w:left w:val="nil"/>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r>
      <w:tr w:rsidR="006761DF" w:rsidRPr="00C32DD1" w:rsidTr="00E36BFC">
        <w:tc>
          <w:tcPr>
            <w:tcW w:w="376"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3</w:t>
            </w:r>
          </w:p>
        </w:tc>
        <w:tc>
          <w:tcPr>
            <w:tcW w:w="3240" w:type="dxa"/>
            <w:tcBorders>
              <w:top w:val="single" w:sz="6" w:space="0" w:color="auto"/>
              <w:left w:val="nil"/>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Sprawdzenie obramowania nawierzchni</w:t>
            </w:r>
          </w:p>
        </w:tc>
        <w:tc>
          <w:tcPr>
            <w:tcW w:w="3474" w:type="dxa"/>
            <w:tcBorders>
              <w:top w:val="single" w:sz="6" w:space="0" w:color="auto"/>
              <w:left w:val="single" w:sz="6" w:space="0" w:color="auto"/>
              <w:bottom w:val="nil"/>
              <w:right w:val="nil"/>
            </w:tcBorders>
            <w:noWrap/>
          </w:tcPr>
          <w:p w:rsidR="006761DF" w:rsidRPr="00C32DD1" w:rsidRDefault="006761DF" w:rsidP="00E36BFC">
            <w:pPr>
              <w:rPr>
                <w:rFonts w:cstheme="minorHAnsi"/>
                <w:sz w:val="16"/>
                <w:szCs w:val="16"/>
                <w:lang w:val="de-DE"/>
              </w:rPr>
            </w:pPr>
            <w:proofErr w:type="spellStart"/>
            <w:r w:rsidRPr="00C32DD1">
              <w:rPr>
                <w:rFonts w:cstheme="minorHAnsi"/>
                <w:sz w:val="16"/>
                <w:szCs w:val="16"/>
                <w:lang w:val="de-DE"/>
              </w:rPr>
              <w:t>wg</w:t>
            </w:r>
            <w:proofErr w:type="spellEnd"/>
            <w:r w:rsidRPr="00C32DD1">
              <w:rPr>
                <w:rFonts w:cstheme="minorHAnsi"/>
                <w:sz w:val="16"/>
                <w:szCs w:val="16"/>
                <w:lang w:val="de-DE"/>
              </w:rPr>
              <w:t xml:space="preserve"> SST D-08.01.01-02;D-08.03.01; D-08.05.00</w:t>
            </w:r>
          </w:p>
        </w:tc>
        <w:tc>
          <w:tcPr>
            <w:tcW w:w="1926" w:type="dxa"/>
            <w:tcBorders>
              <w:top w:val="nil"/>
              <w:left w:val="nil"/>
              <w:bottom w:val="nil"/>
              <w:right w:val="single" w:sz="6" w:space="0" w:color="auto"/>
            </w:tcBorders>
            <w:noWrap/>
          </w:tcPr>
          <w:p w:rsidR="006761DF" w:rsidRPr="00C32DD1" w:rsidRDefault="006761DF" w:rsidP="00E36BFC">
            <w:pPr>
              <w:overflowPunct w:val="0"/>
              <w:adjustRightInd w:val="0"/>
              <w:rPr>
                <w:rFonts w:cstheme="minorHAnsi"/>
                <w:sz w:val="16"/>
                <w:szCs w:val="16"/>
                <w:lang w:val="de-DE"/>
              </w:rPr>
            </w:pPr>
            <w:r w:rsidRPr="00C32DD1">
              <w:rPr>
                <w:rFonts w:cstheme="minorHAnsi"/>
                <w:sz w:val="16"/>
                <w:szCs w:val="16"/>
                <w:lang w:val="de-DE"/>
              </w:rPr>
              <w:t> </w:t>
            </w:r>
          </w:p>
        </w:tc>
      </w:tr>
      <w:tr w:rsidR="006761DF" w:rsidRPr="00C32DD1" w:rsidTr="00E36BFC">
        <w:tc>
          <w:tcPr>
            <w:tcW w:w="376" w:type="dxa"/>
            <w:tcBorders>
              <w:top w:val="single" w:sz="6" w:space="0" w:color="auto"/>
              <w:left w:val="single" w:sz="6" w:space="0" w:color="auto"/>
              <w:bottom w:val="nil"/>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4</w:t>
            </w:r>
          </w:p>
        </w:tc>
        <w:tc>
          <w:tcPr>
            <w:tcW w:w="3240" w:type="dxa"/>
            <w:tcBorders>
              <w:top w:val="single" w:sz="6" w:space="0" w:color="auto"/>
              <w:left w:val="single" w:sz="6" w:space="0" w:color="auto"/>
              <w:bottom w:val="single" w:sz="4"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Sprawdzenie podsypki (przymiarem liniowym lub metodą niwelacji)</w:t>
            </w:r>
          </w:p>
        </w:tc>
        <w:tc>
          <w:tcPr>
            <w:tcW w:w="3474" w:type="dxa"/>
            <w:tcBorders>
              <w:top w:val="single" w:sz="6" w:space="0" w:color="auto"/>
              <w:left w:val="single" w:sz="6" w:space="0" w:color="auto"/>
              <w:bottom w:val="single" w:sz="4"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Bieżąca kontrola w 10 punktach dziennej działki roboczej: grubości, spadków i cech konstrukcyjnych w porównaniu z dokumentacją projektową i specyfikacją</w:t>
            </w:r>
          </w:p>
        </w:tc>
        <w:tc>
          <w:tcPr>
            <w:tcW w:w="1926" w:type="dxa"/>
            <w:tcBorders>
              <w:top w:val="single" w:sz="6" w:space="0" w:color="auto"/>
              <w:left w:val="single" w:sz="6" w:space="0" w:color="auto"/>
              <w:bottom w:val="single" w:sz="4"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xml:space="preserve">Wg </w:t>
            </w:r>
            <w:proofErr w:type="spellStart"/>
            <w:r w:rsidRPr="00C32DD1">
              <w:rPr>
                <w:rFonts w:cstheme="minorHAnsi"/>
                <w:sz w:val="16"/>
                <w:szCs w:val="16"/>
              </w:rPr>
              <w:t>pktu</w:t>
            </w:r>
            <w:proofErr w:type="spellEnd"/>
            <w:r w:rsidRPr="00C32DD1">
              <w:rPr>
                <w:rFonts w:cstheme="minorHAnsi"/>
                <w:sz w:val="16"/>
                <w:szCs w:val="16"/>
              </w:rPr>
              <w:t xml:space="preserve"> 5.; odchyłki od projektowanej grubości </w:t>
            </w:r>
            <w:r w:rsidRPr="00C32DD1">
              <w:rPr>
                <w:rFonts w:cstheme="minorHAnsi"/>
                <w:sz w:val="16"/>
                <w:szCs w:val="16"/>
                <w:u w:val="single"/>
              </w:rPr>
              <w:t>+</w:t>
            </w:r>
            <w:r w:rsidRPr="00C32DD1">
              <w:rPr>
                <w:rFonts w:cstheme="minorHAnsi"/>
                <w:sz w:val="16"/>
                <w:szCs w:val="16"/>
              </w:rPr>
              <w:t>1 cm</w:t>
            </w:r>
          </w:p>
        </w:tc>
      </w:tr>
      <w:tr w:rsidR="006761DF" w:rsidRPr="00C32DD1" w:rsidTr="00E36BFC">
        <w:tc>
          <w:tcPr>
            <w:tcW w:w="376" w:type="dxa"/>
            <w:tcBorders>
              <w:top w:val="single" w:sz="6" w:space="0" w:color="auto"/>
              <w:left w:val="single" w:sz="6" w:space="0" w:color="auto"/>
              <w:bottom w:val="nil"/>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5</w:t>
            </w:r>
          </w:p>
        </w:tc>
        <w:tc>
          <w:tcPr>
            <w:tcW w:w="3240" w:type="dxa"/>
            <w:tcBorders>
              <w:top w:val="single" w:sz="4" w:space="0" w:color="auto"/>
              <w:left w:val="single" w:sz="4" w:space="0" w:color="auto"/>
              <w:bottom w:val="single" w:sz="4" w:space="0" w:color="auto"/>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xml:space="preserve">Wytrzymałość na ściskanie podsypki </w:t>
            </w:r>
          </w:p>
          <w:p w:rsidR="006761DF" w:rsidRPr="00C32DD1" w:rsidRDefault="006761DF" w:rsidP="00E36BFC">
            <w:pPr>
              <w:overflowPunct w:val="0"/>
              <w:adjustRightInd w:val="0"/>
              <w:rPr>
                <w:rFonts w:cstheme="minorHAnsi"/>
                <w:sz w:val="16"/>
                <w:szCs w:val="16"/>
              </w:rPr>
            </w:pPr>
            <w:r w:rsidRPr="00C32DD1">
              <w:rPr>
                <w:rFonts w:cstheme="minorHAnsi"/>
                <w:sz w:val="16"/>
                <w:szCs w:val="16"/>
              </w:rPr>
              <w:t>- 7 i 28 – dniowa przy stabilizacji cementem</w:t>
            </w:r>
          </w:p>
        </w:tc>
        <w:tc>
          <w:tcPr>
            <w:tcW w:w="3474" w:type="dxa"/>
            <w:tcBorders>
              <w:top w:val="single" w:sz="4" w:space="0" w:color="auto"/>
              <w:left w:val="single" w:sz="4" w:space="0" w:color="auto"/>
              <w:bottom w:val="single" w:sz="4" w:space="0" w:color="auto"/>
              <w:right w:val="single" w:sz="4" w:space="0" w:color="auto"/>
            </w:tcBorders>
            <w:noWrap/>
            <w:vAlign w:val="center"/>
          </w:tcPr>
          <w:p w:rsidR="006761DF" w:rsidRPr="00C32DD1" w:rsidRDefault="006761DF" w:rsidP="00E36BFC">
            <w:pPr>
              <w:overflowPunct w:val="0"/>
              <w:adjustRightInd w:val="0"/>
              <w:rPr>
                <w:rFonts w:cstheme="minorHAnsi"/>
                <w:sz w:val="16"/>
                <w:szCs w:val="16"/>
              </w:rPr>
            </w:pPr>
            <w:r w:rsidRPr="00C32DD1">
              <w:rPr>
                <w:rFonts w:cstheme="minorHAnsi"/>
                <w:sz w:val="16"/>
                <w:szCs w:val="16"/>
              </w:rPr>
              <w:t xml:space="preserve">6 próbek </w:t>
            </w:r>
          </w:p>
        </w:tc>
        <w:tc>
          <w:tcPr>
            <w:tcW w:w="1926" w:type="dxa"/>
            <w:tcBorders>
              <w:top w:val="single" w:sz="4" w:space="0" w:color="auto"/>
              <w:left w:val="single" w:sz="4" w:space="0" w:color="auto"/>
              <w:bottom w:val="single" w:sz="4" w:space="0" w:color="auto"/>
              <w:right w:val="single" w:sz="4" w:space="0" w:color="auto"/>
            </w:tcBorders>
            <w:noWrap/>
            <w:vAlign w:val="center"/>
          </w:tcPr>
          <w:p w:rsidR="006761DF" w:rsidRPr="00C32DD1" w:rsidRDefault="006761DF" w:rsidP="00E36BFC">
            <w:pPr>
              <w:overflowPunct w:val="0"/>
              <w:adjustRightInd w:val="0"/>
              <w:rPr>
                <w:rFonts w:cstheme="minorHAnsi"/>
                <w:sz w:val="16"/>
                <w:szCs w:val="16"/>
                <w:vertAlign w:val="superscript"/>
              </w:rPr>
            </w:pPr>
            <w:r w:rsidRPr="00C32DD1">
              <w:rPr>
                <w:rFonts w:cstheme="minorHAnsi"/>
                <w:sz w:val="16"/>
                <w:szCs w:val="16"/>
              </w:rPr>
              <w:t>400m</w:t>
            </w:r>
            <w:r w:rsidRPr="00C32DD1">
              <w:rPr>
                <w:rFonts w:cstheme="minorHAnsi"/>
                <w:sz w:val="16"/>
                <w:szCs w:val="16"/>
                <w:vertAlign w:val="superscript"/>
              </w:rPr>
              <w:t>2</w:t>
            </w:r>
          </w:p>
        </w:tc>
      </w:tr>
      <w:tr w:rsidR="006761DF" w:rsidRPr="00C32DD1" w:rsidTr="00E36BFC">
        <w:tc>
          <w:tcPr>
            <w:tcW w:w="376" w:type="dxa"/>
            <w:tcBorders>
              <w:top w:val="single" w:sz="6" w:space="0" w:color="auto"/>
              <w:left w:val="single" w:sz="6" w:space="0" w:color="auto"/>
              <w:bottom w:val="nil"/>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6</w:t>
            </w:r>
          </w:p>
        </w:tc>
        <w:tc>
          <w:tcPr>
            <w:tcW w:w="3240" w:type="dxa"/>
            <w:tcBorders>
              <w:top w:val="single" w:sz="4" w:space="0" w:color="auto"/>
              <w:left w:val="single" w:sz="4" w:space="0" w:color="auto"/>
              <w:bottom w:val="single" w:sz="4" w:space="0" w:color="auto"/>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Badania wykonywania nawierzchni z kostki</w:t>
            </w:r>
          </w:p>
        </w:tc>
        <w:tc>
          <w:tcPr>
            <w:tcW w:w="3474" w:type="dxa"/>
            <w:tcBorders>
              <w:top w:val="single" w:sz="4" w:space="0" w:color="auto"/>
              <w:left w:val="single" w:sz="4" w:space="0" w:color="auto"/>
              <w:bottom w:val="single" w:sz="4" w:space="0" w:color="auto"/>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1926" w:type="dxa"/>
            <w:tcBorders>
              <w:top w:val="single" w:sz="4" w:space="0" w:color="auto"/>
              <w:left w:val="single" w:sz="4" w:space="0" w:color="auto"/>
              <w:bottom w:val="single" w:sz="4" w:space="0" w:color="auto"/>
              <w:right w:val="single" w:sz="4"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4"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a) zgodność z dokumentacją projektową</w:t>
            </w:r>
          </w:p>
        </w:tc>
        <w:tc>
          <w:tcPr>
            <w:tcW w:w="3474" w:type="dxa"/>
            <w:tcBorders>
              <w:top w:val="single" w:sz="4"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Sukcesywnie na każdej działce roboczej</w:t>
            </w:r>
          </w:p>
        </w:tc>
        <w:tc>
          <w:tcPr>
            <w:tcW w:w="1926" w:type="dxa"/>
            <w:tcBorders>
              <w:top w:val="single" w:sz="4"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b)położenie osi w planie (sprawdzone geodezyjnie)</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Co 100 m i we wszystkich punktach charakterystycznych</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Przesunięcie od osi projektowanej do 2 cm</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c) rzędne wysokościowe (pomierzone instrumentem pomiarowym)</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Co 25 m w osi i przy krawędziach oraz we wszystkich punktach charakterystycznych</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rPr>
                <w:rFonts w:cstheme="minorHAnsi"/>
                <w:sz w:val="16"/>
                <w:szCs w:val="16"/>
              </w:rPr>
            </w:pPr>
            <w:r w:rsidRPr="00C32DD1">
              <w:rPr>
                <w:rFonts w:cstheme="minorHAnsi"/>
                <w:sz w:val="16"/>
                <w:szCs w:val="16"/>
              </w:rPr>
              <w:t>Odchylenia:</w:t>
            </w:r>
          </w:p>
          <w:p w:rsidR="006761DF" w:rsidRPr="00C32DD1" w:rsidRDefault="006761DF" w:rsidP="00E36BFC">
            <w:pPr>
              <w:overflowPunct w:val="0"/>
              <w:adjustRightInd w:val="0"/>
              <w:rPr>
                <w:rFonts w:cstheme="minorHAnsi"/>
                <w:sz w:val="16"/>
                <w:szCs w:val="16"/>
              </w:rPr>
            </w:pPr>
            <w:r w:rsidRPr="00C32DD1">
              <w:rPr>
                <w:rFonts w:cstheme="minorHAnsi"/>
                <w:sz w:val="16"/>
                <w:szCs w:val="16"/>
              </w:rPr>
              <w:t>+1 cm; -2 cm</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d) równość w profilu podłużnym (wg BN-68/8931-04 łatą czterometrową)</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Jw.</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Nierówności do 8 mm</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e)równość w przekroju poprzecznym (sprawdzona łatą profilową z poziomnicą i pomiarze prześwitu klinem cechowanym oraz przymiarem liniowym względnie metodą niwelacji)</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Jw.</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Prześwity między łatą a powierzchnią do 8 mm</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f)      spadki poprzeczne (sprawdzone metodą niwelacji)</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Jw.</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Odchyłki od dokumentacji projektowej do 0,3%</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g)     szerokość nawierzchni (sprawdzona przymiarem liniowym)</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Jw.</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proofErr w:type="spellStart"/>
            <w:r w:rsidRPr="00C32DD1">
              <w:rPr>
                <w:rFonts w:cstheme="minorHAnsi"/>
                <w:sz w:val="16"/>
                <w:szCs w:val="16"/>
              </w:rPr>
              <w:t>Odchyłkiod</w:t>
            </w:r>
            <w:proofErr w:type="spellEnd"/>
            <w:r w:rsidRPr="00C32DD1">
              <w:rPr>
                <w:rFonts w:cstheme="minorHAnsi"/>
                <w:sz w:val="16"/>
                <w:szCs w:val="16"/>
              </w:rPr>
              <w:t xml:space="preserve"> szerokości projektowanejdo</w:t>
            </w:r>
            <w:r w:rsidRPr="00C32DD1">
              <w:rPr>
                <w:rFonts w:cstheme="minorHAnsi"/>
                <w:sz w:val="16"/>
                <w:szCs w:val="16"/>
                <w:u w:val="single"/>
              </w:rPr>
              <w:t>+</w:t>
            </w:r>
            <w:r w:rsidRPr="00C32DD1">
              <w:rPr>
                <w:rFonts w:cstheme="minorHAnsi"/>
                <w:sz w:val="16"/>
                <w:szCs w:val="16"/>
              </w:rPr>
              <w:t>5 cm</w:t>
            </w:r>
          </w:p>
        </w:tc>
      </w:tr>
      <w:tr w:rsidR="006761DF" w:rsidRPr="00C32DD1" w:rsidTr="00E36BFC">
        <w:tc>
          <w:tcPr>
            <w:tcW w:w="376" w:type="dxa"/>
            <w:tcBorders>
              <w:top w:val="nil"/>
              <w:left w:val="single" w:sz="6" w:space="0" w:color="auto"/>
              <w:bottom w:val="nil"/>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h)     szerokość i głębokość wypełnienia spoin i szczelin (oględziny i pomiar przymiarem liniowym po wykruszeniu dług. 10 cm)</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W 20 punktach charakterystycznych dziennej działki roboczej</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xml:space="preserve">Wg </w:t>
            </w:r>
            <w:proofErr w:type="spellStart"/>
            <w:r w:rsidRPr="00C32DD1">
              <w:rPr>
                <w:rFonts w:cstheme="minorHAnsi"/>
                <w:sz w:val="16"/>
                <w:szCs w:val="16"/>
              </w:rPr>
              <w:t>pktu</w:t>
            </w:r>
            <w:proofErr w:type="spellEnd"/>
            <w:r w:rsidRPr="00C32DD1">
              <w:rPr>
                <w:rFonts w:cstheme="minorHAnsi"/>
                <w:sz w:val="16"/>
                <w:szCs w:val="16"/>
              </w:rPr>
              <w:t xml:space="preserve"> 5.</w:t>
            </w:r>
          </w:p>
        </w:tc>
      </w:tr>
      <w:tr w:rsidR="006761DF" w:rsidRPr="00C32DD1" w:rsidTr="00E36BFC">
        <w:tc>
          <w:tcPr>
            <w:tcW w:w="376" w:type="dxa"/>
            <w:tcBorders>
              <w:top w:val="nil"/>
              <w:left w:val="single" w:sz="6" w:space="0" w:color="auto"/>
              <w:bottom w:val="single" w:sz="6" w:space="0" w:color="auto"/>
              <w:right w:val="nil"/>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 </w:t>
            </w:r>
          </w:p>
        </w:tc>
        <w:tc>
          <w:tcPr>
            <w:tcW w:w="324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ind w:left="283" w:hanging="283"/>
              <w:rPr>
                <w:rFonts w:cstheme="minorHAnsi"/>
                <w:sz w:val="16"/>
                <w:szCs w:val="16"/>
              </w:rPr>
            </w:pPr>
            <w:r w:rsidRPr="00C32DD1">
              <w:rPr>
                <w:rFonts w:cstheme="minorHAnsi"/>
                <w:sz w:val="16"/>
                <w:szCs w:val="16"/>
              </w:rPr>
              <w:t>i)      sprawdzenie koloru kostek i desenia ich ułożenia</w:t>
            </w:r>
          </w:p>
        </w:tc>
        <w:tc>
          <w:tcPr>
            <w:tcW w:w="34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Kontrola bieżąca</w:t>
            </w:r>
          </w:p>
        </w:tc>
        <w:tc>
          <w:tcPr>
            <w:tcW w:w="192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cstheme="minorHAnsi"/>
                <w:sz w:val="16"/>
                <w:szCs w:val="16"/>
              </w:rPr>
            </w:pPr>
            <w:r w:rsidRPr="00C32DD1">
              <w:rPr>
                <w:rFonts w:cstheme="minorHAnsi"/>
                <w:sz w:val="16"/>
                <w:szCs w:val="16"/>
              </w:rPr>
              <w:t>Wg dokumentacji projektowej lub decyzji Inżyniera</w:t>
            </w:r>
          </w:p>
        </w:tc>
      </w:tr>
    </w:tbl>
    <w:p w:rsidR="006761DF" w:rsidRPr="000E739A" w:rsidRDefault="006761DF" w:rsidP="006761DF">
      <w:pPr>
        <w:rPr>
          <w:rFonts w:ascii="Calibri" w:hAnsi="Calibri"/>
        </w:rPr>
      </w:pPr>
      <w:r w:rsidRPr="000E739A">
        <w:rPr>
          <w:rFonts w:ascii="Calibri" w:hAnsi="Calibri"/>
        </w:rPr>
        <w:t> </w:t>
      </w:r>
    </w:p>
    <w:p w:rsidR="006761DF" w:rsidRPr="000E739A" w:rsidRDefault="006761DF" w:rsidP="00AE391C">
      <w:pPr>
        <w:pStyle w:val="tekst"/>
      </w:pPr>
      <w:r w:rsidRPr="000E739A">
        <w:lastRenderedPageBreak/>
        <w:t>Wytrzymałość na ściskanie podsypki</w:t>
      </w:r>
    </w:p>
    <w:p w:rsidR="006761DF" w:rsidRPr="000E739A" w:rsidRDefault="006761DF" w:rsidP="00AE391C">
      <w:pPr>
        <w:pStyle w:val="tekst"/>
      </w:pPr>
      <w:r w:rsidRPr="000E739A">
        <w:tab/>
        <w:t>Wytrzymałość na ściskanie określa się na próbkach walcowych o średnicy i wysokości 8cm. Próbki do badań należy pobierać z miejsc wybranych losowo, w warstwie rozłożonej przed jej zagęszczeniem. Próbki w ilości 6 sztuk należy formować i przechowywać zgodnie z normami dla podbudowy stabilizowanej cementem. Trzy próbki należy badać po 7 dniach oraz po 28 dniach przechowywania. Wyniki wytrzymałości na ściskanie powinny być zgodne z wymaganiami podanymi w SST.</w:t>
      </w:r>
    </w:p>
    <w:p w:rsidR="006761DF" w:rsidRPr="00AE391C" w:rsidRDefault="006761DF" w:rsidP="00C32DD1">
      <w:pPr>
        <w:pStyle w:val="Nagwek2"/>
      </w:pPr>
      <w:r w:rsidRPr="000E739A">
        <w:t>Badania wykonanych robót</w:t>
      </w:r>
    </w:p>
    <w:p w:rsidR="006761DF" w:rsidRPr="000E739A" w:rsidRDefault="006761DF" w:rsidP="00AE391C">
      <w:pPr>
        <w:pStyle w:val="tekst"/>
      </w:pPr>
      <w:r w:rsidRPr="000E739A">
        <w:t>Zakres badań i pomiarów wykonanej nawierzchni z betonowej kostki brukowej podano w tablicy .</w:t>
      </w:r>
    </w:p>
    <w:tbl>
      <w:tblPr>
        <w:tblW w:w="9430" w:type="dxa"/>
        <w:tblBorders>
          <w:top w:val="single" w:sz="6" w:space="0" w:color="auto"/>
          <w:left w:val="single" w:sz="6" w:space="0" w:color="auto"/>
          <w:bottom w:val="single" w:sz="6" w:space="0" w:color="auto"/>
          <w:right w:val="single" w:sz="6" w:space="0" w:color="auto"/>
        </w:tblBorders>
        <w:tblCellMar>
          <w:left w:w="70" w:type="dxa"/>
          <w:right w:w="70" w:type="dxa"/>
        </w:tblCellMar>
        <w:tblLook w:val="0000"/>
      </w:tblPr>
      <w:tblGrid>
        <w:gridCol w:w="496"/>
        <w:gridCol w:w="4074"/>
        <w:gridCol w:w="4860"/>
      </w:tblGrid>
      <w:tr w:rsidR="006761DF" w:rsidRPr="00C32DD1" w:rsidTr="00E36BFC">
        <w:tc>
          <w:tcPr>
            <w:tcW w:w="496" w:type="dxa"/>
            <w:tcBorders>
              <w:top w:val="single" w:sz="6" w:space="0" w:color="auto"/>
              <w:left w:val="single" w:sz="6" w:space="0" w:color="auto"/>
              <w:bottom w:val="double" w:sz="6" w:space="0" w:color="auto"/>
              <w:right w:val="single" w:sz="6" w:space="0" w:color="auto"/>
            </w:tcBorders>
            <w:noWrap/>
          </w:tcPr>
          <w:p w:rsidR="006761DF" w:rsidRPr="00C32DD1" w:rsidRDefault="006761DF" w:rsidP="00E36BFC">
            <w:pPr>
              <w:overflowPunct w:val="0"/>
              <w:adjustRightInd w:val="0"/>
              <w:spacing w:after="60"/>
              <w:rPr>
                <w:rFonts w:ascii="Calibri" w:hAnsi="Calibri"/>
                <w:sz w:val="16"/>
                <w:szCs w:val="16"/>
              </w:rPr>
            </w:pPr>
            <w:r w:rsidRPr="00C32DD1">
              <w:rPr>
                <w:rFonts w:ascii="Calibri" w:hAnsi="Calibri"/>
                <w:sz w:val="16"/>
                <w:szCs w:val="16"/>
              </w:rPr>
              <w:t>Lp.</w:t>
            </w:r>
          </w:p>
        </w:tc>
        <w:tc>
          <w:tcPr>
            <w:tcW w:w="4074" w:type="dxa"/>
            <w:tcBorders>
              <w:top w:val="single" w:sz="6" w:space="0" w:color="auto"/>
              <w:left w:val="single" w:sz="6" w:space="0" w:color="auto"/>
              <w:bottom w:val="double" w:sz="6" w:space="0" w:color="auto"/>
              <w:right w:val="single" w:sz="6" w:space="0" w:color="auto"/>
            </w:tcBorders>
            <w:noWrap/>
          </w:tcPr>
          <w:p w:rsidR="006761DF" w:rsidRPr="00C32DD1" w:rsidRDefault="006761DF" w:rsidP="00E36BFC">
            <w:pPr>
              <w:overflowPunct w:val="0"/>
              <w:adjustRightInd w:val="0"/>
              <w:spacing w:after="60"/>
              <w:rPr>
                <w:rFonts w:ascii="Calibri" w:hAnsi="Calibri"/>
                <w:sz w:val="16"/>
                <w:szCs w:val="16"/>
              </w:rPr>
            </w:pPr>
            <w:r w:rsidRPr="00C32DD1">
              <w:rPr>
                <w:rFonts w:ascii="Calibri" w:hAnsi="Calibri"/>
                <w:sz w:val="16"/>
                <w:szCs w:val="16"/>
              </w:rPr>
              <w:t>Wyszczególnienie badań i pomiarów</w:t>
            </w:r>
          </w:p>
        </w:tc>
        <w:tc>
          <w:tcPr>
            <w:tcW w:w="4860" w:type="dxa"/>
            <w:tcBorders>
              <w:top w:val="single" w:sz="6" w:space="0" w:color="auto"/>
              <w:left w:val="single" w:sz="6" w:space="0" w:color="auto"/>
              <w:bottom w:val="double" w:sz="6" w:space="0" w:color="auto"/>
              <w:right w:val="single" w:sz="6" w:space="0" w:color="auto"/>
            </w:tcBorders>
            <w:noWrap/>
          </w:tcPr>
          <w:p w:rsidR="006761DF" w:rsidRPr="00C32DD1" w:rsidRDefault="006761DF" w:rsidP="00E36BFC">
            <w:pPr>
              <w:overflowPunct w:val="0"/>
              <w:adjustRightInd w:val="0"/>
              <w:spacing w:after="60"/>
              <w:rPr>
                <w:rFonts w:ascii="Calibri" w:hAnsi="Calibri"/>
                <w:sz w:val="16"/>
                <w:szCs w:val="16"/>
              </w:rPr>
            </w:pPr>
            <w:r w:rsidRPr="00C32DD1">
              <w:rPr>
                <w:rFonts w:ascii="Calibri" w:hAnsi="Calibri"/>
                <w:sz w:val="16"/>
                <w:szCs w:val="16"/>
              </w:rPr>
              <w:t>Sposób sprawdzenia</w:t>
            </w:r>
          </w:p>
        </w:tc>
      </w:tr>
      <w:tr w:rsidR="006761DF" w:rsidRPr="00C32DD1" w:rsidTr="00E36BFC">
        <w:tc>
          <w:tcPr>
            <w:tcW w:w="496" w:type="dxa"/>
            <w:tcBorders>
              <w:top w:val="nil"/>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1</w:t>
            </w:r>
          </w:p>
        </w:tc>
        <w:tc>
          <w:tcPr>
            <w:tcW w:w="4074" w:type="dxa"/>
            <w:tcBorders>
              <w:top w:val="nil"/>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Sprawdzenie wyglądu zewnętrznego nawierzchni, krawężników, obrzeży, ścieków</w:t>
            </w:r>
          </w:p>
        </w:tc>
        <w:tc>
          <w:tcPr>
            <w:tcW w:w="4860" w:type="dxa"/>
            <w:tcBorders>
              <w:top w:val="nil"/>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Wizualne sprawdzenie jednorodności wyglądu, prawidłowości desenia, kolorów kostek, spękań, plam, deformacji, wy-kruszeń, spoin i szczelin</w:t>
            </w:r>
          </w:p>
        </w:tc>
      </w:tr>
      <w:tr w:rsidR="006761DF" w:rsidRPr="00C32DD1" w:rsidTr="00E36BFC">
        <w:tc>
          <w:tcPr>
            <w:tcW w:w="49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2</w:t>
            </w:r>
          </w:p>
        </w:tc>
        <w:tc>
          <w:tcPr>
            <w:tcW w:w="40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Badanie położenia osi nawierzchni w planie</w:t>
            </w:r>
          </w:p>
        </w:tc>
        <w:tc>
          <w:tcPr>
            <w:tcW w:w="486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Geodezyjne sprawdzenie położenia osi co 25 m i w punktach charakterystycznych (dopuszczalne przesunięcia wg tab. 2, lp. 5b)</w:t>
            </w:r>
          </w:p>
        </w:tc>
      </w:tr>
      <w:tr w:rsidR="006761DF" w:rsidRPr="00C32DD1" w:rsidTr="00E36BFC">
        <w:tc>
          <w:tcPr>
            <w:tcW w:w="49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3</w:t>
            </w:r>
          </w:p>
        </w:tc>
        <w:tc>
          <w:tcPr>
            <w:tcW w:w="40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Rzędne wysokościowe, równość podłużna i poprzeczna, spadki poprzeczne i szerokość</w:t>
            </w:r>
          </w:p>
        </w:tc>
        <w:tc>
          <w:tcPr>
            <w:tcW w:w="486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Co 25 m i we wszystkich  punktach charakterystycznych (wg metod i dopuszczalnych wartości podanych w tab. 2, lp. od 5c do 5g)</w:t>
            </w:r>
          </w:p>
        </w:tc>
      </w:tr>
      <w:tr w:rsidR="006761DF" w:rsidRPr="00C32DD1" w:rsidTr="00E36BFC">
        <w:tc>
          <w:tcPr>
            <w:tcW w:w="496"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4</w:t>
            </w:r>
          </w:p>
        </w:tc>
        <w:tc>
          <w:tcPr>
            <w:tcW w:w="4074"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Rozmieszczenie i szerokość spoin i szczelin w nawierzchni, pomiędzy krawężnikami, obrzeżami, ściekami oraz wypełnienie spoin i szczelin</w:t>
            </w:r>
          </w:p>
        </w:tc>
        <w:tc>
          <w:tcPr>
            <w:tcW w:w="4860" w:type="dxa"/>
            <w:tcBorders>
              <w:top w:val="single" w:sz="6" w:space="0" w:color="auto"/>
              <w:left w:val="single" w:sz="6" w:space="0" w:color="auto"/>
              <w:bottom w:val="single" w:sz="6" w:space="0" w:color="auto"/>
              <w:right w:val="single" w:sz="6" w:space="0" w:color="auto"/>
            </w:tcBorders>
            <w:noWrap/>
          </w:tcPr>
          <w:p w:rsidR="006761DF" w:rsidRPr="00C32DD1" w:rsidRDefault="006761DF" w:rsidP="00E36BFC">
            <w:pPr>
              <w:overflowPunct w:val="0"/>
              <w:adjustRightInd w:val="0"/>
              <w:rPr>
                <w:rFonts w:ascii="Calibri" w:hAnsi="Calibri"/>
                <w:sz w:val="16"/>
                <w:szCs w:val="16"/>
              </w:rPr>
            </w:pPr>
            <w:r w:rsidRPr="00C32DD1">
              <w:rPr>
                <w:rFonts w:ascii="Calibri" w:hAnsi="Calibri"/>
                <w:sz w:val="16"/>
                <w:szCs w:val="16"/>
              </w:rPr>
              <w:t xml:space="preserve">Wg </w:t>
            </w:r>
            <w:proofErr w:type="spellStart"/>
            <w:r w:rsidRPr="00C32DD1">
              <w:rPr>
                <w:rFonts w:ascii="Calibri" w:hAnsi="Calibri"/>
                <w:sz w:val="16"/>
                <w:szCs w:val="16"/>
              </w:rPr>
              <w:t>pktu</w:t>
            </w:r>
            <w:proofErr w:type="spellEnd"/>
            <w:r w:rsidRPr="00C32DD1">
              <w:rPr>
                <w:rFonts w:ascii="Calibri" w:hAnsi="Calibri"/>
                <w:sz w:val="16"/>
                <w:szCs w:val="16"/>
              </w:rPr>
              <w:t xml:space="preserve"> 5.5</w:t>
            </w:r>
          </w:p>
        </w:tc>
      </w:tr>
    </w:tbl>
    <w:p w:rsidR="006761DF" w:rsidRPr="00AE391C" w:rsidRDefault="006761DF" w:rsidP="00C32DD1">
      <w:pPr>
        <w:pStyle w:val="Nagwek1"/>
      </w:pPr>
      <w:r w:rsidRPr="000E739A">
        <w:t> OBMIAR ROBÓT</w:t>
      </w:r>
    </w:p>
    <w:p w:rsidR="006761DF" w:rsidRPr="000E739A" w:rsidRDefault="006761DF" w:rsidP="00C32DD1">
      <w:pPr>
        <w:pStyle w:val="Nagwek2"/>
      </w:pPr>
      <w:r w:rsidRPr="000E739A">
        <w:t>Ogólne zasady obmiaru robót</w:t>
      </w:r>
    </w:p>
    <w:p w:rsidR="006761DF" w:rsidRPr="000E739A" w:rsidRDefault="006761DF" w:rsidP="00AE391C">
      <w:pPr>
        <w:pStyle w:val="tekst"/>
      </w:pPr>
      <w:r w:rsidRPr="000E739A">
        <w:tab/>
        <w:t xml:space="preserve">Ogólne zasady obmiaru robót podano w SST D-M-00.00.00 „Wymagania ogólne” </w:t>
      </w:r>
      <w:proofErr w:type="spellStart"/>
      <w:r w:rsidRPr="000E739A">
        <w:t>pkt</w:t>
      </w:r>
      <w:proofErr w:type="spellEnd"/>
      <w:r w:rsidRPr="000E739A">
        <w:t xml:space="preserve"> 7.</w:t>
      </w:r>
    </w:p>
    <w:p w:rsidR="006761DF" w:rsidRPr="000E739A" w:rsidRDefault="006761DF" w:rsidP="00C32DD1">
      <w:pPr>
        <w:pStyle w:val="Nagwek2"/>
      </w:pPr>
      <w:r w:rsidRPr="000E739A">
        <w:t>Jednostka obmiarowa</w:t>
      </w:r>
    </w:p>
    <w:p w:rsidR="006761DF" w:rsidRPr="00AE391C" w:rsidRDefault="006761DF" w:rsidP="00AE391C">
      <w:pPr>
        <w:pStyle w:val="tekst"/>
      </w:pPr>
      <w:r w:rsidRPr="000E739A">
        <w:t>Jednostką obmiarową jest m</w:t>
      </w:r>
      <w:r w:rsidRPr="000E739A">
        <w:rPr>
          <w:vertAlign w:val="superscript"/>
        </w:rPr>
        <w:t>2</w:t>
      </w:r>
      <w:r w:rsidRPr="000E739A">
        <w:t xml:space="preserve"> (metr kwadratowy) wykonanej nawierzchni z betonowej kostki brukowej.</w:t>
      </w:r>
      <w:bookmarkStart w:id="8" w:name="_Toc22703120"/>
    </w:p>
    <w:bookmarkEnd w:id="8"/>
    <w:p w:rsidR="006761DF" w:rsidRPr="00AE391C" w:rsidRDefault="006761DF" w:rsidP="00C32DD1">
      <w:pPr>
        <w:pStyle w:val="Nagwek1"/>
      </w:pPr>
      <w:r w:rsidRPr="000E739A">
        <w:t>ODBIÓR ROBÓT</w:t>
      </w:r>
    </w:p>
    <w:p w:rsidR="006761DF" w:rsidRPr="000E739A" w:rsidRDefault="006761DF" w:rsidP="00C32DD1">
      <w:pPr>
        <w:pStyle w:val="Nagwek2"/>
      </w:pPr>
      <w:r w:rsidRPr="000E739A">
        <w:t>Ogólne zasady odbioru robót</w:t>
      </w:r>
    </w:p>
    <w:p w:rsidR="006761DF" w:rsidRPr="000E739A" w:rsidRDefault="006761DF" w:rsidP="00AE391C">
      <w:pPr>
        <w:pStyle w:val="tekst"/>
      </w:pPr>
      <w:r w:rsidRPr="000E739A">
        <w:tab/>
        <w:t xml:space="preserve">Ogólne zasady odbioru robót podano w SST D-M-00.00.00 „Wymagania ogólne” </w:t>
      </w:r>
      <w:proofErr w:type="spellStart"/>
      <w:r w:rsidRPr="000E739A">
        <w:t>pkt</w:t>
      </w:r>
      <w:proofErr w:type="spellEnd"/>
      <w:r w:rsidRPr="000E739A">
        <w:t xml:space="preserve"> 8.</w:t>
      </w:r>
    </w:p>
    <w:p w:rsidR="006761DF" w:rsidRPr="000E739A" w:rsidRDefault="006761DF" w:rsidP="00AE391C">
      <w:pPr>
        <w:pStyle w:val="tekst"/>
      </w:pPr>
      <w:r w:rsidRPr="000E739A">
        <w:t xml:space="preserve">Roboty uznaje się za wykonane zgodnie z dokumentacją projektową, SST i wymaganiami Inżyniera, jeżeli wszystkie pomiary i badania z zachowaniem tolerancji według </w:t>
      </w:r>
      <w:proofErr w:type="spellStart"/>
      <w:r w:rsidRPr="000E739A">
        <w:t>pktu</w:t>
      </w:r>
      <w:proofErr w:type="spellEnd"/>
      <w:r w:rsidRPr="000E739A">
        <w:t xml:space="preserve"> 6 dały wyniki pozytywne.</w:t>
      </w:r>
    </w:p>
    <w:p w:rsidR="006761DF" w:rsidRPr="000E739A" w:rsidRDefault="006761DF" w:rsidP="00C32DD1">
      <w:pPr>
        <w:pStyle w:val="Nagwek2"/>
      </w:pPr>
      <w:r w:rsidRPr="000E739A">
        <w:t>Odbiór robót zanikających i ulegających  zakryciu</w:t>
      </w:r>
    </w:p>
    <w:p w:rsidR="006761DF" w:rsidRPr="000E739A" w:rsidRDefault="006761DF" w:rsidP="00AE391C">
      <w:pPr>
        <w:pStyle w:val="tekst"/>
      </w:pPr>
      <w:r w:rsidRPr="000E739A">
        <w:tab/>
        <w:t>Odbiorowi robót zanikających i ulegających zakryciu podlegają:</w:t>
      </w:r>
    </w:p>
    <w:p w:rsidR="006761DF" w:rsidRPr="000E739A" w:rsidRDefault="006761DF" w:rsidP="00AE391C">
      <w:pPr>
        <w:pStyle w:val="tekst"/>
        <w:spacing w:after="0"/>
      </w:pPr>
      <w:r w:rsidRPr="000E739A">
        <w:t>-      przygotowanie podłoża i wykonanie  koryta,</w:t>
      </w:r>
    </w:p>
    <w:p w:rsidR="006761DF" w:rsidRPr="000E739A" w:rsidRDefault="006761DF" w:rsidP="00AE391C">
      <w:pPr>
        <w:pStyle w:val="tekst"/>
        <w:spacing w:after="0"/>
      </w:pPr>
      <w:r w:rsidRPr="000E739A">
        <w:t>-      ewentualnie wykonanie podbudowy,</w:t>
      </w:r>
    </w:p>
    <w:p w:rsidR="006761DF" w:rsidRPr="000E739A" w:rsidRDefault="006761DF" w:rsidP="00AE391C">
      <w:pPr>
        <w:pStyle w:val="tekst"/>
        <w:spacing w:after="0"/>
      </w:pPr>
      <w:r w:rsidRPr="000E739A">
        <w:t>-      ewentualnie wykonanie ław (podsypek) pod krawężniki, obrzeża, ścieki,</w:t>
      </w:r>
    </w:p>
    <w:p w:rsidR="006761DF" w:rsidRPr="000E739A" w:rsidRDefault="006761DF" w:rsidP="00AE391C">
      <w:pPr>
        <w:pStyle w:val="tekst"/>
        <w:spacing w:after="0"/>
      </w:pPr>
      <w:r w:rsidRPr="000E739A">
        <w:t>-      wykonanie podsypki pod nawierzchnię,</w:t>
      </w:r>
    </w:p>
    <w:p w:rsidR="006761DF" w:rsidRPr="000E739A" w:rsidRDefault="006761DF" w:rsidP="00AE391C">
      <w:pPr>
        <w:pStyle w:val="tekst"/>
        <w:spacing w:after="0"/>
      </w:pPr>
      <w:r w:rsidRPr="000E739A">
        <w:t xml:space="preserve">-      ewentualnie wypełnienie dolnej części szczelin dylatacyjnych. </w:t>
      </w:r>
    </w:p>
    <w:p w:rsidR="006761DF" w:rsidRPr="00AE391C" w:rsidRDefault="00AE391C" w:rsidP="00C32DD1">
      <w:pPr>
        <w:pStyle w:val="Nagwek1"/>
      </w:pPr>
      <w:r>
        <w:t>PODSTAWA PŁATNOŚCI</w:t>
      </w:r>
    </w:p>
    <w:p w:rsidR="006761DF" w:rsidRPr="000E739A" w:rsidRDefault="006761DF" w:rsidP="00C32DD1">
      <w:pPr>
        <w:pStyle w:val="Nagwek2"/>
      </w:pPr>
      <w:r w:rsidRPr="000E739A">
        <w:t>Ogólne ustalenia dotyczące podstawy płatności</w:t>
      </w:r>
    </w:p>
    <w:p w:rsidR="006761DF" w:rsidRPr="000E739A" w:rsidRDefault="006761DF" w:rsidP="00AE391C">
      <w:pPr>
        <w:pStyle w:val="tekst"/>
      </w:pPr>
      <w:r w:rsidRPr="000E739A">
        <w:t xml:space="preserve">Ogólne ustalenia dotyczące podstawy płatności podano w SST D-M-00.00.00 „Wymagania ogólne” </w:t>
      </w:r>
      <w:proofErr w:type="spellStart"/>
      <w:r w:rsidRPr="000E739A">
        <w:t>pkt</w:t>
      </w:r>
      <w:proofErr w:type="spellEnd"/>
      <w:r w:rsidRPr="000E739A">
        <w:t xml:space="preserve"> 9.</w:t>
      </w:r>
    </w:p>
    <w:p w:rsidR="006761DF" w:rsidRPr="000E739A" w:rsidRDefault="006761DF" w:rsidP="00C32DD1">
      <w:pPr>
        <w:pStyle w:val="Nagwek2"/>
      </w:pPr>
      <w:r w:rsidRPr="000E739A">
        <w:t>Cena jednostki obmiarowej</w:t>
      </w:r>
    </w:p>
    <w:p w:rsidR="006761DF" w:rsidRPr="000E739A" w:rsidRDefault="006761DF" w:rsidP="00AE391C">
      <w:pPr>
        <w:pStyle w:val="tekst"/>
      </w:pPr>
      <w:r w:rsidRPr="000E739A">
        <w:tab/>
        <w:t>Cena wykonania 1 m</w:t>
      </w:r>
      <w:r w:rsidRPr="000E739A">
        <w:rPr>
          <w:vertAlign w:val="superscript"/>
        </w:rPr>
        <w:t>2</w:t>
      </w:r>
      <w:r w:rsidRPr="000E739A">
        <w:t xml:space="preserve"> nawierzchni z betonowej kostki brukowej obejmuje:</w:t>
      </w:r>
    </w:p>
    <w:p w:rsidR="006761DF" w:rsidRPr="000E739A" w:rsidRDefault="006761DF" w:rsidP="00965496">
      <w:pPr>
        <w:pStyle w:val="tekst"/>
        <w:spacing w:after="0"/>
        <w:ind w:left="567"/>
      </w:pPr>
      <w:r w:rsidRPr="000E739A">
        <w:t>-      prace pomiarowe i roboty przygotowawcze,</w:t>
      </w:r>
    </w:p>
    <w:p w:rsidR="006761DF" w:rsidRPr="000E739A" w:rsidRDefault="006761DF" w:rsidP="00965496">
      <w:pPr>
        <w:pStyle w:val="tekst"/>
        <w:spacing w:after="0"/>
        <w:ind w:left="567"/>
      </w:pPr>
      <w:r w:rsidRPr="000E739A">
        <w:t>-      oznakowanie robót,</w:t>
      </w:r>
    </w:p>
    <w:p w:rsidR="006761DF" w:rsidRPr="000E739A" w:rsidRDefault="006761DF" w:rsidP="00965496">
      <w:pPr>
        <w:pStyle w:val="tekst"/>
        <w:spacing w:after="0"/>
        <w:ind w:left="567"/>
      </w:pPr>
      <w:r w:rsidRPr="000E739A">
        <w:t>-      przygotowanie podłoża i wykonanie koryta,</w:t>
      </w:r>
    </w:p>
    <w:p w:rsidR="006761DF" w:rsidRPr="000E739A" w:rsidRDefault="006761DF" w:rsidP="00965496">
      <w:pPr>
        <w:pStyle w:val="tekst"/>
        <w:spacing w:after="0"/>
        <w:ind w:left="567"/>
      </w:pPr>
      <w:r w:rsidRPr="000E739A">
        <w:lastRenderedPageBreak/>
        <w:t>-      dostarczenie materiałów i sprzętu,</w:t>
      </w:r>
    </w:p>
    <w:p w:rsidR="006761DF" w:rsidRPr="000E739A" w:rsidRDefault="006761DF" w:rsidP="00965496">
      <w:pPr>
        <w:pStyle w:val="tekst"/>
        <w:spacing w:after="0"/>
        <w:ind w:left="567"/>
      </w:pPr>
      <w:r w:rsidRPr="000E739A">
        <w:t>-      wykonanie podsypki,</w:t>
      </w:r>
    </w:p>
    <w:p w:rsidR="006761DF" w:rsidRPr="000E739A" w:rsidRDefault="006761DF" w:rsidP="00965496">
      <w:pPr>
        <w:pStyle w:val="tekst"/>
        <w:spacing w:after="0"/>
        <w:ind w:left="567"/>
      </w:pPr>
      <w:r w:rsidRPr="000E739A">
        <w:t>-      ustalenie kształtu, koloru i desenia kostek,</w:t>
      </w:r>
    </w:p>
    <w:p w:rsidR="006761DF" w:rsidRPr="000E739A" w:rsidRDefault="006761DF" w:rsidP="00965496">
      <w:pPr>
        <w:pStyle w:val="tekst"/>
        <w:spacing w:after="0"/>
        <w:ind w:left="567"/>
      </w:pPr>
      <w:r w:rsidRPr="000E739A">
        <w:t>-      ułożenie i ubicie kostek,</w:t>
      </w:r>
    </w:p>
    <w:p w:rsidR="006761DF" w:rsidRPr="000E739A" w:rsidRDefault="006761DF" w:rsidP="00965496">
      <w:pPr>
        <w:pStyle w:val="tekst"/>
        <w:spacing w:after="0"/>
        <w:ind w:left="567"/>
      </w:pPr>
      <w:r w:rsidRPr="000E739A">
        <w:t>-      wypełnienie spoin i ew. szczelin dylatacyjnych w nawierzchni,</w:t>
      </w:r>
    </w:p>
    <w:p w:rsidR="006761DF" w:rsidRPr="000E739A" w:rsidRDefault="006761DF" w:rsidP="00965496">
      <w:pPr>
        <w:pStyle w:val="tekst"/>
        <w:spacing w:after="0"/>
        <w:ind w:left="567"/>
      </w:pPr>
      <w:r w:rsidRPr="000E739A">
        <w:t>-      pielęgnację nawierzchni,</w:t>
      </w:r>
    </w:p>
    <w:p w:rsidR="006761DF" w:rsidRPr="000E739A" w:rsidRDefault="006761DF" w:rsidP="00965496">
      <w:pPr>
        <w:pStyle w:val="tekst"/>
        <w:spacing w:after="0"/>
        <w:ind w:left="567"/>
      </w:pPr>
      <w:r w:rsidRPr="000E739A">
        <w:t>-      przeprowadzenie pomiarów i badań  wymaganych w niniejszej specyfikacji technicznej,</w:t>
      </w:r>
    </w:p>
    <w:p w:rsidR="006761DF" w:rsidRPr="00AE391C" w:rsidRDefault="006761DF" w:rsidP="00965496">
      <w:pPr>
        <w:pStyle w:val="tekst"/>
        <w:spacing w:after="0"/>
        <w:ind w:left="567"/>
      </w:pPr>
      <w:r w:rsidRPr="000E739A">
        <w:t>-      odwiezienie sprzętu.</w:t>
      </w:r>
    </w:p>
    <w:p w:rsidR="006761DF" w:rsidRPr="00AE391C" w:rsidRDefault="00AE391C" w:rsidP="00C32DD1">
      <w:pPr>
        <w:pStyle w:val="Nagwek1"/>
      </w:pPr>
      <w:r>
        <w:t>PRZEPISY PRAWNE</w:t>
      </w:r>
    </w:p>
    <w:p w:rsidR="006761DF" w:rsidRDefault="006761DF" w:rsidP="00C32DD1">
      <w:pPr>
        <w:pStyle w:val="Nagwek2"/>
      </w:pPr>
      <w:r w:rsidRPr="000E739A">
        <w:t>Polskie  i Branżowe Normy</w:t>
      </w:r>
    </w:p>
    <w:p w:rsidR="00AE391C" w:rsidRDefault="00AE391C" w:rsidP="00965496">
      <w:pPr>
        <w:pStyle w:val="tekst"/>
        <w:rPr>
          <w:lang w:eastAsia="pl-PL"/>
        </w:rPr>
      </w:pPr>
      <w:r>
        <w:rPr>
          <w:lang w:eastAsia="pl-PL"/>
        </w:rPr>
        <w:t>PN-B-11112:1996</w:t>
      </w:r>
      <w:r>
        <w:rPr>
          <w:lang w:eastAsia="pl-PL"/>
        </w:rPr>
        <w:tab/>
        <w:t>Kruszywa mineralne. Kruszywa łamane do nawierzchni drogowych</w:t>
      </w:r>
    </w:p>
    <w:p w:rsidR="00AE391C" w:rsidRDefault="00AE391C" w:rsidP="00965496">
      <w:pPr>
        <w:pStyle w:val="tekst"/>
        <w:rPr>
          <w:lang w:eastAsia="pl-PL"/>
        </w:rPr>
      </w:pPr>
      <w:r>
        <w:rPr>
          <w:lang w:eastAsia="pl-PL"/>
        </w:rPr>
        <w:t>PN-B-11113:1996</w:t>
      </w:r>
      <w:r>
        <w:rPr>
          <w:lang w:eastAsia="pl-PL"/>
        </w:rPr>
        <w:tab/>
        <w:t xml:space="preserve"> Kruszywa mineralne. Kruszywa naturalne do nawierzchni drogowych; piasek</w:t>
      </w:r>
    </w:p>
    <w:p w:rsidR="00AE391C" w:rsidRDefault="00AE391C" w:rsidP="00965496">
      <w:pPr>
        <w:pStyle w:val="tekst"/>
        <w:rPr>
          <w:lang w:eastAsia="pl-PL"/>
        </w:rPr>
      </w:pPr>
      <w:r>
        <w:rPr>
          <w:lang w:eastAsia="pl-PL"/>
        </w:rPr>
        <w:t>PN-B-11213:1997</w:t>
      </w:r>
      <w:r>
        <w:rPr>
          <w:lang w:eastAsia="pl-PL"/>
        </w:rPr>
        <w:tab/>
        <w:t>Materiały kamienne. Elementy kamienne; krawężniki uliczne, mostowe i drogowe</w:t>
      </w:r>
    </w:p>
    <w:p w:rsidR="00AE391C" w:rsidRDefault="00AE391C" w:rsidP="00965496">
      <w:pPr>
        <w:pStyle w:val="tekst"/>
        <w:rPr>
          <w:lang w:eastAsia="pl-PL"/>
        </w:rPr>
      </w:pPr>
      <w:r>
        <w:rPr>
          <w:lang w:eastAsia="pl-PL"/>
        </w:rPr>
        <w:t>BN-88/6731-08</w:t>
      </w:r>
      <w:r>
        <w:rPr>
          <w:lang w:eastAsia="pl-PL"/>
        </w:rPr>
        <w:tab/>
      </w:r>
      <w:r w:rsidR="00F6479F">
        <w:rPr>
          <w:lang w:eastAsia="pl-PL"/>
        </w:rPr>
        <w:tab/>
      </w:r>
      <w:r>
        <w:rPr>
          <w:lang w:eastAsia="pl-PL"/>
        </w:rPr>
        <w:t>Cement. Transport i przechowywanie</w:t>
      </w:r>
    </w:p>
    <w:p w:rsidR="00AE391C" w:rsidRDefault="00AE391C" w:rsidP="00965496">
      <w:pPr>
        <w:pStyle w:val="tekst"/>
        <w:ind w:left="2127" w:hanging="2124"/>
        <w:rPr>
          <w:lang w:eastAsia="pl-PL"/>
        </w:rPr>
      </w:pPr>
      <w:r>
        <w:rPr>
          <w:lang w:eastAsia="pl-PL"/>
        </w:rPr>
        <w:t>BN-80/6775-03/04</w:t>
      </w:r>
      <w:r>
        <w:rPr>
          <w:lang w:eastAsia="pl-PL"/>
        </w:rPr>
        <w:tab/>
        <w:t>Prefabrykaty budowlane z betonu. Elementy nawierzchni dróg, ulic, parkingów i torowisk tramwajowych. Krawężniki i obrzeża</w:t>
      </w:r>
    </w:p>
    <w:p w:rsidR="00AE391C" w:rsidRDefault="00AE391C" w:rsidP="00965496">
      <w:pPr>
        <w:pStyle w:val="tekst"/>
        <w:rPr>
          <w:lang w:eastAsia="pl-PL"/>
        </w:rPr>
      </w:pPr>
      <w:r>
        <w:rPr>
          <w:lang w:eastAsia="pl-PL"/>
        </w:rPr>
        <w:t>BN-64/8931-01</w:t>
      </w:r>
      <w:r>
        <w:rPr>
          <w:lang w:eastAsia="pl-PL"/>
        </w:rPr>
        <w:tab/>
      </w:r>
      <w:r w:rsidR="00F6479F">
        <w:rPr>
          <w:lang w:eastAsia="pl-PL"/>
        </w:rPr>
        <w:tab/>
      </w:r>
      <w:r>
        <w:rPr>
          <w:lang w:eastAsia="pl-PL"/>
        </w:rPr>
        <w:t>Drogi samochodowe. Oznaczenie wskaźnika piaskowego</w:t>
      </w:r>
    </w:p>
    <w:p w:rsidR="00AE391C" w:rsidRDefault="00AE391C" w:rsidP="00965496">
      <w:pPr>
        <w:pStyle w:val="tekst"/>
        <w:rPr>
          <w:lang w:eastAsia="pl-PL"/>
        </w:rPr>
      </w:pPr>
      <w:r>
        <w:rPr>
          <w:lang w:eastAsia="pl-PL"/>
        </w:rPr>
        <w:t>BN-68/8931-04</w:t>
      </w:r>
      <w:r>
        <w:rPr>
          <w:lang w:eastAsia="pl-PL"/>
        </w:rPr>
        <w:tab/>
      </w:r>
      <w:r w:rsidR="00F6479F">
        <w:rPr>
          <w:lang w:eastAsia="pl-PL"/>
        </w:rPr>
        <w:tab/>
      </w:r>
      <w:r>
        <w:rPr>
          <w:lang w:eastAsia="pl-PL"/>
        </w:rPr>
        <w:t xml:space="preserve">Drogi samochodowe. Pomiar równości nawierzchni </w:t>
      </w:r>
      <w:proofErr w:type="spellStart"/>
      <w:r>
        <w:rPr>
          <w:lang w:eastAsia="pl-PL"/>
        </w:rPr>
        <w:t>planografem</w:t>
      </w:r>
      <w:proofErr w:type="spellEnd"/>
      <w:r>
        <w:rPr>
          <w:lang w:eastAsia="pl-PL"/>
        </w:rPr>
        <w:t xml:space="preserve"> i łatą.</w:t>
      </w:r>
    </w:p>
    <w:p w:rsidR="00AE391C" w:rsidRPr="00AE391C" w:rsidRDefault="00AE391C" w:rsidP="00AE391C">
      <w:pPr>
        <w:rPr>
          <w:lang w:eastAsia="pl-PL"/>
        </w:rPr>
      </w:pPr>
    </w:p>
    <w:p w:rsidR="006761DF" w:rsidRPr="000E739A" w:rsidRDefault="006761DF" w:rsidP="006761DF">
      <w:pPr>
        <w:rPr>
          <w:rFonts w:ascii="Calibri" w:hAnsi="Calibri"/>
        </w:rPr>
      </w:pPr>
      <w:r w:rsidRPr="000E739A">
        <w:rPr>
          <w:rFonts w:ascii="Calibri" w:hAnsi="Calibri"/>
        </w:rPr>
        <w:t> </w:t>
      </w:r>
    </w:p>
    <w:p w:rsidR="006761DF" w:rsidRPr="000E739A" w:rsidRDefault="006761DF" w:rsidP="006761DF">
      <w:pPr>
        <w:rPr>
          <w:rFonts w:ascii="Calibri" w:hAnsi="Calibri"/>
        </w:rPr>
      </w:pPr>
    </w:p>
    <w:p w:rsidR="006761DF" w:rsidRPr="000E739A" w:rsidRDefault="006761DF" w:rsidP="006761DF">
      <w:pPr>
        <w:rPr>
          <w:rFonts w:ascii="Calibri" w:hAnsi="Calibri"/>
        </w:rPr>
      </w:pPr>
    </w:p>
    <w:p w:rsidR="006761DF" w:rsidRPr="000E739A" w:rsidRDefault="006761DF" w:rsidP="006761DF">
      <w:pPr>
        <w:rPr>
          <w:rFonts w:ascii="Calibri" w:hAnsi="Calibri"/>
        </w:rPr>
      </w:pPr>
    </w:p>
    <w:p w:rsidR="006761DF" w:rsidRPr="000E739A" w:rsidRDefault="006761DF" w:rsidP="006761DF">
      <w:pPr>
        <w:rPr>
          <w:rFonts w:ascii="Calibri" w:hAnsi="Calibri"/>
        </w:rPr>
      </w:pPr>
    </w:p>
    <w:p w:rsidR="006761DF" w:rsidRPr="000E739A" w:rsidRDefault="006761DF" w:rsidP="006761DF">
      <w:pPr>
        <w:rPr>
          <w:rFonts w:ascii="Calibri" w:hAnsi="Calibri"/>
        </w:rPr>
      </w:pPr>
    </w:p>
    <w:p w:rsidR="006761DF" w:rsidRPr="000E739A" w:rsidRDefault="006761DF" w:rsidP="006761DF">
      <w:pPr>
        <w:rPr>
          <w:rFonts w:ascii="Calibri" w:hAnsi="Calibri"/>
        </w:rPr>
      </w:pPr>
    </w:p>
    <w:p w:rsidR="006761DF" w:rsidRPr="000E739A" w:rsidRDefault="006761DF" w:rsidP="006761DF">
      <w:pPr>
        <w:rPr>
          <w:rFonts w:ascii="Calibri" w:hAnsi="Calibri"/>
        </w:rPr>
      </w:pPr>
    </w:p>
    <w:p w:rsidR="00B2228A" w:rsidRPr="006761DF" w:rsidRDefault="00B2228A" w:rsidP="006761DF">
      <w:pPr>
        <w:rPr>
          <w:szCs w:val="52"/>
        </w:rPr>
      </w:pPr>
    </w:p>
    <w:sectPr w:rsidR="00B2228A" w:rsidRPr="006761DF" w:rsidSect="005E24B5">
      <w:headerReference w:type="even" r:id="rId8"/>
      <w:headerReference w:type="default" r:id="rId9"/>
      <w:footerReference w:type="even" r:id="rId10"/>
      <w:footerReference w:type="default" r:id="rId11"/>
      <w:footerReference w:type="first" r:id="rId12"/>
      <w:pgSz w:w="11906" w:h="16838"/>
      <w:pgMar w:top="1440" w:right="1080" w:bottom="1440" w:left="1418" w:header="567" w:footer="373" w:gutter="0"/>
      <w:pgNumType w:start="73"/>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C26" w:rsidRDefault="00B84C26" w:rsidP="0034676B">
      <w:pPr>
        <w:spacing w:before="0" w:line="240" w:lineRule="auto"/>
      </w:pPr>
      <w:r>
        <w:separator/>
      </w:r>
    </w:p>
  </w:endnote>
  <w:endnote w:type="continuationSeparator" w:id="0">
    <w:p w:rsidR="00B84C26" w:rsidRDefault="00B84C26"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910803" w:rsidRDefault="00910803" w:rsidP="006A309C">
        <w:pPr>
          <w:pStyle w:val="Stopka"/>
          <w:jc w:val="right"/>
        </w:pPr>
        <w:r>
          <w:t>6</w:t>
        </w:r>
      </w:p>
    </w:sdtContent>
  </w:sdt>
  <w:p w:rsidR="00910803" w:rsidRDefault="00910803"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910803" w:rsidRPr="00755A40" w:rsidRDefault="000F36CB"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910803"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5E24B5">
          <w:rPr>
            <w:rFonts w:asciiTheme="minorHAnsi" w:hAnsiTheme="minorHAnsi" w:cstheme="minorHAnsi"/>
            <w:noProof/>
          </w:rPr>
          <w:t>82</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910803" w:rsidRPr="00755A40" w:rsidRDefault="000F36CB">
        <w:pPr>
          <w:pStyle w:val="Stopka"/>
          <w:jc w:val="right"/>
          <w:rPr>
            <w:rFonts w:asciiTheme="minorHAnsi" w:hAnsiTheme="minorHAnsi" w:cstheme="minorHAnsi"/>
          </w:rPr>
        </w:pPr>
        <w:r w:rsidRPr="00755A40">
          <w:rPr>
            <w:rFonts w:asciiTheme="minorHAnsi" w:hAnsiTheme="minorHAnsi" w:cstheme="minorHAnsi"/>
          </w:rPr>
          <w:fldChar w:fldCharType="begin"/>
        </w:r>
        <w:r w:rsidR="00910803"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5E24B5">
          <w:rPr>
            <w:rFonts w:asciiTheme="minorHAnsi" w:hAnsiTheme="minorHAnsi" w:cstheme="minorHAnsi"/>
            <w:noProof/>
          </w:rPr>
          <w:t>73</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C26" w:rsidRDefault="00B84C26" w:rsidP="0034676B">
      <w:pPr>
        <w:spacing w:before="0" w:line="240" w:lineRule="auto"/>
      </w:pPr>
      <w:r>
        <w:separator/>
      </w:r>
    </w:p>
  </w:footnote>
  <w:footnote w:type="continuationSeparator" w:id="0">
    <w:p w:rsidR="00B84C26" w:rsidRDefault="00B84C26"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803" w:rsidRPr="0093623D" w:rsidRDefault="00910803"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910803" w:rsidRPr="0093623D" w:rsidRDefault="00910803"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910803" w:rsidRPr="00A75852" w:rsidRDefault="00910803"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910803" w:rsidRPr="00A75852" w:rsidRDefault="00910803"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0803" w:rsidRPr="00CA2936" w:rsidRDefault="00910803" w:rsidP="00CA2936">
    <w:pPr>
      <w:pStyle w:val="tekst"/>
      <w:jc w:val="right"/>
      <w:rPr>
        <w:rFonts w:ascii="Times New Roman" w:hAnsi="Times New Roman" w:cs="Times New Roman"/>
        <w:b/>
        <w:sz w:val="16"/>
        <w:szCs w:val="16"/>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CA2936">
      <w:rPr>
        <w:rFonts w:ascii="Times New Roman" w:hAnsi="Times New Roman" w:cs="Times New Roman"/>
        <w:b/>
        <w:sz w:val="16"/>
        <w:szCs w:val="16"/>
      </w:rPr>
      <w:t>Biuro Projektów Budowlanych</w:t>
    </w:r>
  </w:p>
  <w:p w:rsidR="00910803" w:rsidRPr="00CA2936" w:rsidRDefault="00910803"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tel. 723-071-098 </w:t>
    </w:r>
  </w:p>
  <w:p w:rsidR="00910803" w:rsidRPr="00CA2936" w:rsidRDefault="00910803"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                                                                                                                                      email:biuro@bpb.net.pl</w:t>
    </w:r>
  </w:p>
  <w:p w:rsidR="00910803" w:rsidRPr="003D0B82" w:rsidRDefault="00910803"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335225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3A90EA3"/>
    <w:multiLevelType w:val="hybridMultilevel"/>
    <w:tmpl w:val="8C2284F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65E64F9"/>
    <w:multiLevelType w:val="hybridMultilevel"/>
    <w:tmpl w:val="E07463A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41468CA"/>
    <w:multiLevelType w:val="hybridMultilevel"/>
    <w:tmpl w:val="9B520CC8"/>
    <w:lvl w:ilvl="0" w:tplc="04150017">
      <w:start w:val="1"/>
      <w:numFmt w:val="lowerLetter"/>
      <w:lvlText w:val="%1)"/>
      <w:lvlJc w:val="left"/>
      <w:pPr>
        <w:ind w:left="720" w:hanging="360"/>
      </w:pPr>
    </w:lvl>
    <w:lvl w:ilvl="1" w:tplc="CADCD0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6B5135"/>
    <w:multiLevelType w:val="hybridMultilevel"/>
    <w:tmpl w:val="3BC2F7C8"/>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6237817"/>
    <w:multiLevelType w:val="hybridMultilevel"/>
    <w:tmpl w:val="D6366AE6"/>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382AE9"/>
    <w:multiLevelType w:val="hybridMultilevel"/>
    <w:tmpl w:val="DF601C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DA73EB"/>
    <w:multiLevelType w:val="hybridMultilevel"/>
    <w:tmpl w:val="8AE8858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AAD1636"/>
    <w:multiLevelType w:val="hybridMultilevel"/>
    <w:tmpl w:val="BF6622B0"/>
    <w:lvl w:ilvl="0" w:tplc="058AE3AC">
      <w:start w:val="1"/>
      <w:numFmt w:val="decimal"/>
      <w:lvlText w:val="%1."/>
      <w:lvlJc w:val="left"/>
      <w:pPr>
        <w:ind w:left="756" w:hanging="396"/>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AD10C3B"/>
    <w:multiLevelType w:val="multilevel"/>
    <w:tmpl w:val="8612F8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Nagwe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E70654F"/>
    <w:multiLevelType w:val="hybridMultilevel"/>
    <w:tmpl w:val="C136F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EC05021"/>
    <w:multiLevelType w:val="hybridMultilevel"/>
    <w:tmpl w:val="B5728254"/>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12">
    <w:nsid w:val="1F9A18D3"/>
    <w:multiLevelType w:val="hybridMultilevel"/>
    <w:tmpl w:val="37B0BD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0132A6F"/>
    <w:multiLevelType w:val="hybridMultilevel"/>
    <w:tmpl w:val="60A057C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36F0D10"/>
    <w:multiLevelType w:val="hybridMultilevel"/>
    <w:tmpl w:val="5F8ABDD6"/>
    <w:lvl w:ilvl="0" w:tplc="3F1227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70828D5"/>
    <w:multiLevelType w:val="multilevel"/>
    <w:tmpl w:val="4CCEF7CE"/>
    <w:lvl w:ilvl="0">
      <w:start w:val="1"/>
      <w:numFmt w:val="decimal"/>
      <w:pStyle w:val="Nagwek1"/>
      <w:lvlText w:val="%1."/>
      <w:lvlJc w:val="left"/>
      <w:pPr>
        <w:ind w:left="786" w:hanging="360"/>
      </w:pPr>
      <w:rPr>
        <w:rFonts w:hint="default"/>
      </w:rPr>
    </w:lvl>
    <w:lvl w:ilvl="1">
      <w:start w:val="1"/>
      <w:numFmt w:val="decimal"/>
      <w:pStyle w:val="Nagwek2"/>
      <w:lvlText w:val="%1.%2."/>
      <w:lvlJc w:val="left"/>
      <w:pPr>
        <w:ind w:left="786" w:hanging="360"/>
      </w:pPr>
      <w:rPr>
        <w:rFonts w:hint="default"/>
        <w:i w:val="0"/>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6">
    <w:nsid w:val="33993E51"/>
    <w:multiLevelType w:val="hybridMultilevel"/>
    <w:tmpl w:val="EE108C24"/>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34E1480C"/>
    <w:multiLevelType w:val="hybridMultilevel"/>
    <w:tmpl w:val="6C8C968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5053779"/>
    <w:multiLevelType w:val="hybridMultilevel"/>
    <w:tmpl w:val="85CAFF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6FC2202"/>
    <w:multiLevelType w:val="hybridMultilevel"/>
    <w:tmpl w:val="D9285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81E126D"/>
    <w:multiLevelType w:val="singleLevel"/>
    <w:tmpl w:val="0C8C9998"/>
    <w:lvl w:ilvl="0">
      <w:start w:val="1"/>
      <w:numFmt w:val="lowerLetter"/>
      <w:lvlText w:val="%1)"/>
      <w:legacy w:legacy="1" w:legacySpace="0" w:legacyIndent="283"/>
      <w:lvlJc w:val="left"/>
      <w:pPr>
        <w:ind w:left="283" w:hanging="283"/>
      </w:pPr>
    </w:lvl>
  </w:abstractNum>
  <w:abstractNum w:abstractNumId="21">
    <w:nsid w:val="399300CE"/>
    <w:multiLevelType w:val="hybridMultilevel"/>
    <w:tmpl w:val="263C559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39B2310B"/>
    <w:multiLevelType w:val="hybridMultilevel"/>
    <w:tmpl w:val="55D64F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3AB14DE3"/>
    <w:multiLevelType w:val="hybridMultilevel"/>
    <w:tmpl w:val="A8705C5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04443E3"/>
    <w:multiLevelType w:val="hybridMultilevel"/>
    <w:tmpl w:val="581ED55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19A6D66"/>
    <w:multiLevelType w:val="hybridMultilevel"/>
    <w:tmpl w:val="56EE6E6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7F71AA6"/>
    <w:multiLevelType w:val="hybridMultilevel"/>
    <w:tmpl w:val="2048F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9975C90"/>
    <w:multiLevelType w:val="hybridMultilevel"/>
    <w:tmpl w:val="A6E0525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4A894025"/>
    <w:multiLevelType w:val="hybridMultilevel"/>
    <w:tmpl w:val="2D36E0C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CD83C4C"/>
    <w:multiLevelType w:val="hybridMultilevel"/>
    <w:tmpl w:val="C256FE54"/>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4E5A1AD6"/>
    <w:multiLevelType w:val="hybridMultilevel"/>
    <w:tmpl w:val="B9602D90"/>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1">
    <w:nsid w:val="51A20AAF"/>
    <w:multiLevelType w:val="hybridMultilevel"/>
    <w:tmpl w:val="28A49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9FD0A6E"/>
    <w:multiLevelType w:val="hybridMultilevel"/>
    <w:tmpl w:val="BAAC07B2"/>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33">
    <w:nsid w:val="5F7C6B37"/>
    <w:multiLevelType w:val="hybridMultilevel"/>
    <w:tmpl w:val="D6C6F886"/>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613333D3"/>
    <w:multiLevelType w:val="hybridMultilevel"/>
    <w:tmpl w:val="C4D0E9A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76F60D7"/>
    <w:multiLevelType w:val="hybridMultilevel"/>
    <w:tmpl w:val="C18A51A8"/>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680A1D7B"/>
    <w:multiLevelType w:val="hybridMultilevel"/>
    <w:tmpl w:val="50BEFF0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0F41E90"/>
    <w:multiLevelType w:val="hybridMultilevel"/>
    <w:tmpl w:val="88C6AE7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4FD64B8"/>
    <w:multiLevelType w:val="hybridMultilevel"/>
    <w:tmpl w:val="415A7C1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nsid w:val="75EC3C33"/>
    <w:multiLevelType w:val="hybridMultilevel"/>
    <w:tmpl w:val="557CC620"/>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86918ED"/>
    <w:multiLevelType w:val="hybridMultilevel"/>
    <w:tmpl w:val="CB6A5632"/>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41">
    <w:nsid w:val="78EE0ED7"/>
    <w:multiLevelType w:val="hybridMultilevel"/>
    <w:tmpl w:val="E402BE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C39669C"/>
    <w:multiLevelType w:val="hybridMultilevel"/>
    <w:tmpl w:val="91F0214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7E4977D5"/>
    <w:multiLevelType w:val="hybridMultilevel"/>
    <w:tmpl w:val="DC0E99B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7EEA1AEF"/>
    <w:multiLevelType w:val="hybridMultilevel"/>
    <w:tmpl w:val="0538803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5"/>
  </w:num>
  <w:num w:numId="2">
    <w:abstractNumId w:val="0"/>
  </w:num>
  <w:num w:numId="3">
    <w:abstractNumId w:val="9"/>
  </w:num>
  <w:num w:numId="4">
    <w:abstractNumId w:val="29"/>
  </w:num>
  <w:num w:numId="5">
    <w:abstractNumId w:val="13"/>
  </w:num>
  <w:num w:numId="6">
    <w:abstractNumId w:val="1"/>
  </w:num>
  <w:num w:numId="7">
    <w:abstractNumId w:val="33"/>
  </w:num>
  <w:num w:numId="8">
    <w:abstractNumId w:val="42"/>
  </w:num>
  <w:num w:numId="9">
    <w:abstractNumId w:val="26"/>
  </w:num>
  <w:num w:numId="10">
    <w:abstractNumId w:val="36"/>
  </w:num>
  <w:num w:numId="11">
    <w:abstractNumId w:val="24"/>
  </w:num>
  <w:num w:numId="12">
    <w:abstractNumId w:val="37"/>
  </w:num>
  <w:num w:numId="13">
    <w:abstractNumId w:val="30"/>
  </w:num>
  <w:num w:numId="14">
    <w:abstractNumId w:val="10"/>
  </w:num>
  <w:num w:numId="15">
    <w:abstractNumId w:val="25"/>
  </w:num>
  <w:num w:numId="16">
    <w:abstractNumId w:val="3"/>
  </w:num>
  <w:num w:numId="17">
    <w:abstractNumId w:val="38"/>
  </w:num>
  <w:num w:numId="18">
    <w:abstractNumId w:val="39"/>
  </w:num>
  <w:num w:numId="19">
    <w:abstractNumId w:val="6"/>
  </w:num>
  <w:num w:numId="20">
    <w:abstractNumId w:val="19"/>
  </w:num>
  <w:num w:numId="21">
    <w:abstractNumId w:val="7"/>
  </w:num>
  <w:num w:numId="22">
    <w:abstractNumId w:val="18"/>
  </w:num>
  <w:num w:numId="23">
    <w:abstractNumId w:val="27"/>
  </w:num>
  <w:num w:numId="24">
    <w:abstractNumId w:val="5"/>
  </w:num>
  <w:num w:numId="25">
    <w:abstractNumId w:val="4"/>
  </w:num>
  <w:num w:numId="26">
    <w:abstractNumId w:val="21"/>
  </w:num>
  <w:num w:numId="27">
    <w:abstractNumId w:val="28"/>
  </w:num>
  <w:num w:numId="28">
    <w:abstractNumId w:val="43"/>
  </w:num>
  <w:num w:numId="29">
    <w:abstractNumId w:val="20"/>
  </w:num>
  <w:num w:numId="30">
    <w:abstractNumId w:val="32"/>
  </w:num>
  <w:num w:numId="31">
    <w:abstractNumId w:val="40"/>
  </w:num>
  <w:num w:numId="32">
    <w:abstractNumId w:val="11"/>
  </w:num>
  <w:num w:numId="33">
    <w:abstractNumId w:val="44"/>
  </w:num>
  <w:num w:numId="34">
    <w:abstractNumId w:val="17"/>
  </w:num>
  <w:num w:numId="35">
    <w:abstractNumId w:val="23"/>
  </w:num>
  <w:num w:numId="36">
    <w:abstractNumId w:val="2"/>
  </w:num>
  <w:num w:numId="37">
    <w:abstractNumId w:val="41"/>
  </w:num>
  <w:num w:numId="38">
    <w:abstractNumId w:val="16"/>
  </w:num>
  <w:num w:numId="39">
    <w:abstractNumId w:val="35"/>
  </w:num>
  <w:num w:numId="40">
    <w:abstractNumId w:val="31"/>
  </w:num>
  <w:num w:numId="41">
    <w:abstractNumId w:val="14"/>
  </w:num>
  <w:num w:numId="42">
    <w:abstractNumId w:val="34"/>
  </w:num>
  <w:num w:numId="43">
    <w:abstractNumId w:val="22"/>
  </w:num>
  <w:num w:numId="44">
    <w:abstractNumId w:val="12"/>
  </w:num>
  <w:num w:numId="45">
    <w:abstractNumId w:val="8"/>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9"/>
  <w:hyphenationZone w:val="425"/>
  <w:drawingGridHorizontalSpacing w:val="100"/>
  <w:displayHorizontalDrawingGridEvery w:val="2"/>
  <w:characterSpacingControl w:val="doNotCompress"/>
  <w:hdrShapeDefaults>
    <o:shapedefaults v:ext="edit" spidmax="74754"/>
  </w:hdrShapeDefaults>
  <w:footnotePr>
    <w:footnote w:id="-1"/>
    <w:footnote w:id="0"/>
  </w:footnotePr>
  <w:endnotePr>
    <w:endnote w:id="-1"/>
    <w:endnote w:id="0"/>
  </w:endnotePr>
  <w:compat/>
  <w:rsids>
    <w:rsidRoot w:val="002E5EFC"/>
    <w:rsid w:val="00013B96"/>
    <w:rsid w:val="00021046"/>
    <w:rsid w:val="00021716"/>
    <w:rsid w:val="00036B8F"/>
    <w:rsid w:val="00046344"/>
    <w:rsid w:val="00046D73"/>
    <w:rsid w:val="00061DCC"/>
    <w:rsid w:val="00063250"/>
    <w:rsid w:val="00063D49"/>
    <w:rsid w:val="0007381F"/>
    <w:rsid w:val="00083D58"/>
    <w:rsid w:val="000941FF"/>
    <w:rsid w:val="00094A75"/>
    <w:rsid w:val="00094CDE"/>
    <w:rsid w:val="000B2502"/>
    <w:rsid w:val="000B58D8"/>
    <w:rsid w:val="000D586C"/>
    <w:rsid w:val="000D5C67"/>
    <w:rsid w:val="000E5604"/>
    <w:rsid w:val="000F0478"/>
    <w:rsid w:val="000F36CB"/>
    <w:rsid w:val="001111E2"/>
    <w:rsid w:val="00117A6C"/>
    <w:rsid w:val="0012552E"/>
    <w:rsid w:val="00127840"/>
    <w:rsid w:val="001316AF"/>
    <w:rsid w:val="00132B27"/>
    <w:rsid w:val="00143F2B"/>
    <w:rsid w:val="00145242"/>
    <w:rsid w:val="001705B7"/>
    <w:rsid w:val="0017467B"/>
    <w:rsid w:val="00174C65"/>
    <w:rsid w:val="0018111C"/>
    <w:rsid w:val="0019073E"/>
    <w:rsid w:val="00192526"/>
    <w:rsid w:val="001A67F7"/>
    <w:rsid w:val="001B19D8"/>
    <w:rsid w:val="001B327E"/>
    <w:rsid w:val="001B5828"/>
    <w:rsid w:val="001B70E7"/>
    <w:rsid w:val="001C7D04"/>
    <w:rsid w:val="001D4540"/>
    <w:rsid w:val="001D4EEA"/>
    <w:rsid w:val="001E29D6"/>
    <w:rsid w:val="001E5F31"/>
    <w:rsid w:val="001F0D6C"/>
    <w:rsid w:val="00203DE1"/>
    <w:rsid w:val="00204F8C"/>
    <w:rsid w:val="002062D0"/>
    <w:rsid w:val="002069CA"/>
    <w:rsid w:val="0021131E"/>
    <w:rsid w:val="002148B2"/>
    <w:rsid w:val="0026085F"/>
    <w:rsid w:val="00277BD0"/>
    <w:rsid w:val="00280879"/>
    <w:rsid w:val="002B092A"/>
    <w:rsid w:val="002B18BA"/>
    <w:rsid w:val="002B1AA9"/>
    <w:rsid w:val="002B2F40"/>
    <w:rsid w:val="002D2E6E"/>
    <w:rsid w:val="002D6258"/>
    <w:rsid w:val="002E5EFC"/>
    <w:rsid w:val="002E7FCC"/>
    <w:rsid w:val="003179F2"/>
    <w:rsid w:val="003207FD"/>
    <w:rsid w:val="003245BB"/>
    <w:rsid w:val="00342346"/>
    <w:rsid w:val="00342A77"/>
    <w:rsid w:val="00344778"/>
    <w:rsid w:val="0034676B"/>
    <w:rsid w:val="00357E31"/>
    <w:rsid w:val="003607A6"/>
    <w:rsid w:val="00364D25"/>
    <w:rsid w:val="00376C88"/>
    <w:rsid w:val="00382B03"/>
    <w:rsid w:val="00386559"/>
    <w:rsid w:val="003A764C"/>
    <w:rsid w:val="003A7E2E"/>
    <w:rsid w:val="003B79B7"/>
    <w:rsid w:val="003D032D"/>
    <w:rsid w:val="003D0B82"/>
    <w:rsid w:val="003E3645"/>
    <w:rsid w:val="003E37B0"/>
    <w:rsid w:val="003E3C0D"/>
    <w:rsid w:val="003E4725"/>
    <w:rsid w:val="00417D76"/>
    <w:rsid w:val="00420680"/>
    <w:rsid w:val="004362BC"/>
    <w:rsid w:val="00437271"/>
    <w:rsid w:val="00452D20"/>
    <w:rsid w:val="00454BA7"/>
    <w:rsid w:val="00464D5F"/>
    <w:rsid w:val="00465E6F"/>
    <w:rsid w:val="00472BDF"/>
    <w:rsid w:val="00472FDC"/>
    <w:rsid w:val="00477136"/>
    <w:rsid w:val="004837A3"/>
    <w:rsid w:val="00491B6D"/>
    <w:rsid w:val="00494210"/>
    <w:rsid w:val="00495DF5"/>
    <w:rsid w:val="004B3DCD"/>
    <w:rsid w:val="004B5428"/>
    <w:rsid w:val="004E208C"/>
    <w:rsid w:val="004F2BEC"/>
    <w:rsid w:val="004F32EA"/>
    <w:rsid w:val="004F4867"/>
    <w:rsid w:val="00502771"/>
    <w:rsid w:val="00506B7E"/>
    <w:rsid w:val="00511F83"/>
    <w:rsid w:val="00512C9C"/>
    <w:rsid w:val="0052106C"/>
    <w:rsid w:val="00536BBE"/>
    <w:rsid w:val="005411AC"/>
    <w:rsid w:val="005438A4"/>
    <w:rsid w:val="005455E3"/>
    <w:rsid w:val="00554D9E"/>
    <w:rsid w:val="00561743"/>
    <w:rsid w:val="00564C5D"/>
    <w:rsid w:val="0056579D"/>
    <w:rsid w:val="00567BA5"/>
    <w:rsid w:val="00573DF5"/>
    <w:rsid w:val="005911DF"/>
    <w:rsid w:val="005A26BA"/>
    <w:rsid w:val="005C47A7"/>
    <w:rsid w:val="005D42EB"/>
    <w:rsid w:val="005D71A3"/>
    <w:rsid w:val="005D7585"/>
    <w:rsid w:val="005E1819"/>
    <w:rsid w:val="005E24B5"/>
    <w:rsid w:val="005E7633"/>
    <w:rsid w:val="00602CBA"/>
    <w:rsid w:val="006275B9"/>
    <w:rsid w:val="006324DE"/>
    <w:rsid w:val="006335B4"/>
    <w:rsid w:val="006418B6"/>
    <w:rsid w:val="00643567"/>
    <w:rsid w:val="00664205"/>
    <w:rsid w:val="0067442A"/>
    <w:rsid w:val="006761DF"/>
    <w:rsid w:val="0067682F"/>
    <w:rsid w:val="00686229"/>
    <w:rsid w:val="006906F9"/>
    <w:rsid w:val="00695803"/>
    <w:rsid w:val="006A309C"/>
    <w:rsid w:val="006A405E"/>
    <w:rsid w:val="006B1706"/>
    <w:rsid w:val="006B3BE6"/>
    <w:rsid w:val="006C1A60"/>
    <w:rsid w:val="006C1BB9"/>
    <w:rsid w:val="006D2243"/>
    <w:rsid w:val="006D36B3"/>
    <w:rsid w:val="006E1411"/>
    <w:rsid w:val="006E19B7"/>
    <w:rsid w:val="006E733E"/>
    <w:rsid w:val="006F336A"/>
    <w:rsid w:val="00706AFB"/>
    <w:rsid w:val="00710BBC"/>
    <w:rsid w:val="00726F91"/>
    <w:rsid w:val="00730067"/>
    <w:rsid w:val="007330FB"/>
    <w:rsid w:val="00736ADE"/>
    <w:rsid w:val="00740FCC"/>
    <w:rsid w:val="00755A40"/>
    <w:rsid w:val="00774BF5"/>
    <w:rsid w:val="007A1946"/>
    <w:rsid w:val="007B1FCA"/>
    <w:rsid w:val="007C0F8E"/>
    <w:rsid w:val="007C5F46"/>
    <w:rsid w:val="007D165B"/>
    <w:rsid w:val="007E2642"/>
    <w:rsid w:val="00812C1E"/>
    <w:rsid w:val="00817D29"/>
    <w:rsid w:val="008305B5"/>
    <w:rsid w:val="008334E8"/>
    <w:rsid w:val="00833BB5"/>
    <w:rsid w:val="008437B0"/>
    <w:rsid w:val="008621E1"/>
    <w:rsid w:val="00874557"/>
    <w:rsid w:val="008856B3"/>
    <w:rsid w:val="00895874"/>
    <w:rsid w:val="008B50A9"/>
    <w:rsid w:val="008B5D7C"/>
    <w:rsid w:val="008B7464"/>
    <w:rsid w:val="008C1467"/>
    <w:rsid w:val="008C5C51"/>
    <w:rsid w:val="008C5E39"/>
    <w:rsid w:val="008C60A8"/>
    <w:rsid w:val="008C7D53"/>
    <w:rsid w:val="008E2F6E"/>
    <w:rsid w:val="008E77D7"/>
    <w:rsid w:val="00910803"/>
    <w:rsid w:val="00913057"/>
    <w:rsid w:val="00915552"/>
    <w:rsid w:val="00931314"/>
    <w:rsid w:val="00931A4E"/>
    <w:rsid w:val="009627E3"/>
    <w:rsid w:val="00962D27"/>
    <w:rsid w:val="00965496"/>
    <w:rsid w:val="0097556A"/>
    <w:rsid w:val="009A1BDC"/>
    <w:rsid w:val="009B0269"/>
    <w:rsid w:val="009B292A"/>
    <w:rsid w:val="009B3B68"/>
    <w:rsid w:val="009D227F"/>
    <w:rsid w:val="009D79CA"/>
    <w:rsid w:val="009E3A94"/>
    <w:rsid w:val="009F0A61"/>
    <w:rsid w:val="009F16D7"/>
    <w:rsid w:val="009F7209"/>
    <w:rsid w:val="00A05589"/>
    <w:rsid w:val="00A06101"/>
    <w:rsid w:val="00A07090"/>
    <w:rsid w:val="00A12135"/>
    <w:rsid w:val="00A35AFD"/>
    <w:rsid w:val="00A548A7"/>
    <w:rsid w:val="00A6172B"/>
    <w:rsid w:val="00A63DB9"/>
    <w:rsid w:val="00A73AF3"/>
    <w:rsid w:val="00A74D9D"/>
    <w:rsid w:val="00A75852"/>
    <w:rsid w:val="00A82EAD"/>
    <w:rsid w:val="00AB1730"/>
    <w:rsid w:val="00AC023C"/>
    <w:rsid w:val="00AD20E9"/>
    <w:rsid w:val="00AD5D32"/>
    <w:rsid w:val="00AD7214"/>
    <w:rsid w:val="00AE391C"/>
    <w:rsid w:val="00AE4020"/>
    <w:rsid w:val="00AE5B77"/>
    <w:rsid w:val="00B022A6"/>
    <w:rsid w:val="00B06ADD"/>
    <w:rsid w:val="00B126C4"/>
    <w:rsid w:val="00B16E83"/>
    <w:rsid w:val="00B2228A"/>
    <w:rsid w:val="00B22466"/>
    <w:rsid w:val="00B2563C"/>
    <w:rsid w:val="00B45E3A"/>
    <w:rsid w:val="00B534C3"/>
    <w:rsid w:val="00B5736F"/>
    <w:rsid w:val="00B65385"/>
    <w:rsid w:val="00B75720"/>
    <w:rsid w:val="00B8167B"/>
    <w:rsid w:val="00B83FE7"/>
    <w:rsid w:val="00B8412F"/>
    <w:rsid w:val="00B84C26"/>
    <w:rsid w:val="00B86B2C"/>
    <w:rsid w:val="00B9143C"/>
    <w:rsid w:val="00B91F51"/>
    <w:rsid w:val="00B955CB"/>
    <w:rsid w:val="00B95F6C"/>
    <w:rsid w:val="00BA1B39"/>
    <w:rsid w:val="00BA1BDA"/>
    <w:rsid w:val="00BA6D49"/>
    <w:rsid w:val="00BC1D8F"/>
    <w:rsid w:val="00BC294B"/>
    <w:rsid w:val="00BC2A0D"/>
    <w:rsid w:val="00BD16A8"/>
    <w:rsid w:val="00BD4AD4"/>
    <w:rsid w:val="00BD57FC"/>
    <w:rsid w:val="00C0709C"/>
    <w:rsid w:val="00C07664"/>
    <w:rsid w:val="00C133BC"/>
    <w:rsid w:val="00C17A70"/>
    <w:rsid w:val="00C231B6"/>
    <w:rsid w:val="00C27CDD"/>
    <w:rsid w:val="00C32DD1"/>
    <w:rsid w:val="00C42C39"/>
    <w:rsid w:val="00C5069A"/>
    <w:rsid w:val="00C56917"/>
    <w:rsid w:val="00C62691"/>
    <w:rsid w:val="00C65E6A"/>
    <w:rsid w:val="00C763D0"/>
    <w:rsid w:val="00C77F8A"/>
    <w:rsid w:val="00C95747"/>
    <w:rsid w:val="00CA2936"/>
    <w:rsid w:val="00CA44A4"/>
    <w:rsid w:val="00CA5C51"/>
    <w:rsid w:val="00CB1FC6"/>
    <w:rsid w:val="00CC748C"/>
    <w:rsid w:val="00CD3FF8"/>
    <w:rsid w:val="00CE2AFA"/>
    <w:rsid w:val="00CE4ADB"/>
    <w:rsid w:val="00D4056E"/>
    <w:rsid w:val="00D413CF"/>
    <w:rsid w:val="00D41B6E"/>
    <w:rsid w:val="00D552ED"/>
    <w:rsid w:val="00D601EC"/>
    <w:rsid w:val="00D718C2"/>
    <w:rsid w:val="00D87C02"/>
    <w:rsid w:val="00DA596C"/>
    <w:rsid w:val="00DC4EFA"/>
    <w:rsid w:val="00DC56D1"/>
    <w:rsid w:val="00DE4148"/>
    <w:rsid w:val="00E11439"/>
    <w:rsid w:val="00E136F7"/>
    <w:rsid w:val="00E3761F"/>
    <w:rsid w:val="00E41016"/>
    <w:rsid w:val="00E43F8A"/>
    <w:rsid w:val="00E71A06"/>
    <w:rsid w:val="00E82DBB"/>
    <w:rsid w:val="00E915AF"/>
    <w:rsid w:val="00E91659"/>
    <w:rsid w:val="00EA2375"/>
    <w:rsid w:val="00EA6E03"/>
    <w:rsid w:val="00EA7243"/>
    <w:rsid w:val="00EB3443"/>
    <w:rsid w:val="00EB6CC1"/>
    <w:rsid w:val="00EC00CC"/>
    <w:rsid w:val="00ED60DF"/>
    <w:rsid w:val="00EF0147"/>
    <w:rsid w:val="00EF3F72"/>
    <w:rsid w:val="00F0103B"/>
    <w:rsid w:val="00F072F0"/>
    <w:rsid w:val="00F1104F"/>
    <w:rsid w:val="00F12118"/>
    <w:rsid w:val="00F20CC1"/>
    <w:rsid w:val="00F24618"/>
    <w:rsid w:val="00F3155E"/>
    <w:rsid w:val="00F52FE6"/>
    <w:rsid w:val="00F53771"/>
    <w:rsid w:val="00F54A04"/>
    <w:rsid w:val="00F60EF7"/>
    <w:rsid w:val="00F6479F"/>
    <w:rsid w:val="00F77BC3"/>
    <w:rsid w:val="00F85589"/>
    <w:rsid w:val="00F97035"/>
    <w:rsid w:val="00FA16E8"/>
    <w:rsid w:val="00FB2827"/>
    <w:rsid w:val="00FB6328"/>
    <w:rsid w:val="00FC33E1"/>
    <w:rsid w:val="00FD2AA6"/>
    <w:rsid w:val="00FF09F4"/>
    <w:rsid w:val="00FF7E6A"/>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C32DD1"/>
    <w:pPr>
      <w:keepNext/>
      <w:widowControl w:val="0"/>
      <w:numPr>
        <w:numId w:val="1"/>
      </w:numPr>
      <w:tabs>
        <w:tab w:val="clear" w:pos="284"/>
        <w:tab w:val="left" w:pos="567"/>
      </w:tabs>
      <w:autoSpaceDE w:val="0"/>
      <w:autoSpaceDN w:val="0"/>
      <w:adjustRightInd w:val="0"/>
      <w:spacing w:before="240" w:after="120" w:line="240" w:lineRule="auto"/>
      <w:ind w:left="782" w:right="3402" w:hanging="357"/>
      <w:outlineLvl w:val="0"/>
    </w:pPr>
    <w:rPr>
      <w:rFonts w:ascii="Calibri" w:eastAsia="Arial" w:hAnsi="Calibri" w:cs="Times New Roman"/>
      <w:b/>
      <w:bCs/>
      <w:sz w:val="24"/>
      <w:szCs w:val="24"/>
      <w:lang w:eastAsia="pl-PL"/>
    </w:rPr>
  </w:style>
  <w:style w:type="paragraph" w:styleId="Nagwek2">
    <w:name w:val="heading 2"/>
    <w:basedOn w:val="Normalny"/>
    <w:next w:val="Normalny"/>
    <w:link w:val="Nagwek2Znak"/>
    <w:unhideWhenUsed/>
    <w:qFormat/>
    <w:rsid w:val="00C32DD1"/>
    <w:pPr>
      <w:keepNext/>
      <w:numPr>
        <w:ilvl w:val="1"/>
        <w:numId w:val="1"/>
      </w:numPr>
      <w:spacing w:before="120" w:line="240" w:lineRule="auto"/>
      <w:ind w:left="782" w:hanging="35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07381F"/>
    <w:pPr>
      <w:keepNext/>
      <w:numPr>
        <w:ilvl w:val="2"/>
        <w:numId w:val="1"/>
      </w:numPr>
      <w:tabs>
        <w:tab w:val="clear" w:pos="284"/>
      </w:tabs>
      <w:spacing w:before="0" w:line="360" w:lineRule="auto"/>
      <w:ind w:left="1560"/>
      <w:outlineLvl w:val="2"/>
    </w:pPr>
  </w:style>
  <w:style w:type="paragraph" w:styleId="Nagwek4">
    <w:name w:val="heading 4"/>
    <w:basedOn w:val="Normalny"/>
    <w:next w:val="Normalny"/>
    <w:link w:val="Nagwek4Znak"/>
    <w:uiPriority w:val="9"/>
    <w:unhideWhenUsed/>
    <w:qFormat/>
    <w:rsid w:val="005911DF"/>
    <w:pPr>
      <w:numPr>
        <w:ilvl w:val="3"/>
        <w:numId w:val="3"/>
      </w:numPr>
      <w:spacing w:line="360" w:lineRule="auto"/>
      <w:outlineLvl w:val="3"/>
    </w:pPr>
    <w:rPr>
      <w:rFonts w:eastAsia="Arial"/>
      <w:szCs w:val="20"/>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C32DD1"/>
    <w:rPr>
      <w:rFonts w:ascii="Calibri" w:eastAsia="Arial" w:hAnsi="Calibri" w:cs="Times New Roman"/>
      <w:b/>
      <w:bCs/>
      <w:sz w:val="24"/>
      <w:szCs w:val="24"/>
      <w:lang w:eastAsia="pl-PL"/>
    </w:rPr>
  </w:style>
  <w:style w:type="character" w:customStyle="1" w:styleId="Nagwek2Znak">
    <w:name w:val="Nagłówek 2 Znak"/>
    <w:basedOn w:val="Domylnaczcionkaakapitu"/>
    <w:link w:val="Nagwek2"/>
    <w:rsid w:val="00C32DD1"/>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07381F"/>
    <w:rPr>
      <w:rFonts w:cs="Times-Roman"/>
      <w:sz w:val="20"/>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5911DF"/>
    <w:rPr>
      <w:rFonts w:eastAsia="Arial" w:cs="Times-Roman"/>
      <w:sz w:val="20"/>
      <w:szCs w:val="20"/>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 w:type="paragraph" w:customStyle="1" w:styleId="Bullet">
    <w:name w:val="Bullet"/>
    <w:rsid w:val="006761DF"/>
    <w:pPr>
      <w:overflowPunct w:val="0"/>
      <w:autoSpaceDE w:val="0"/>
      <w:autoSpaceDN w:val="0"/>
      <w:adjustRightInd w:val="0"/>
      <w:spacing w:after="144" w:line="240" w:lineRule="auto"/>
      <w:ind w:left="680" w:hanging="680"/>
      <w:jc w:val="both"/>
      <w:textAlignment w:val="baseline"/>
    </w:pPr>
    <w:rPr>
      <w:rFonts w:ascii="Times New Roman" w:eastAsia="Times New Roman" w:hAnsi="Times New Roman" w:cs="Times New Roman"/>
      <w:b/>
      <w:color w:val="000000"/>
      <w:sz w:val="24"/>
      <w:szCs w:val="20"/>
      <w:lang w:eastAsia="pl-PL"/>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943470-873F-47DB-827C-6EECFAA13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3693</Words>
  <Characters>22160</Characters>
  <Application>Microsoft Office Word</Application>
  <DocSecurity>0</DocSecurity>
  <Lines>184</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11</cp:revision>
  <cp:lastPrinted>2022-11-14T11:43:00Z</cp:lastPrinted>
  <dcterms:created xsi:type="dcterms:W3CDTF">2021-10-26T09:56:00Z</dcterms:created>
  <dcterms:modified xsi:type="dcterms:W3CDTF">2022-11-14T11:44:00Z</dcterms:modified>
</cp:coreProperties>
</file>