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04" w:rsidRDefault="00836104" w:rsidP="00836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6104" w:rsidRPr="00836104" w:rsidRDefault="00836104" w:rsidP="00836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6104" w:rsidRDefault="00836104" w:rsidP="00D9362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836104">
        <w:rPr>
          <w:rFonts w:ascii="Arial" w:hAnsi="Arial" w:cs="Arial"/>
          <w:b/>
        </w:rPr>
        <w:t>OPIS ZAKRESU I SPOSOBU PROWADZENIA PRAC ROZBIÓRKOWYCH</w:t>
      </w:r>
    </w:p>
    <w:p w:rsidR="00836104" w:rsidRPr="00836104" w:rsidRDefault="00836104" w:rsidP="005F3D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836104">
        <w:rPr>
          <w:rFonts w:ascii="Arial" w:hAnsi="Arial" w:cs="Arial"/>
          <w:b/>
        </w:rPr>
        <w:t>1. Dotychczasowy sposób użytkowania</w:t>
      </w:r>
    </w:p>
    <w:p w:rsid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Pustostan - Budynek mieszkalny jednorodzinny częściowo podpiwniczony z poddaszem użytkowym, drewniany</w:t>
      </w:r>
      <w:r w:rsidR="00D936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kryty blachą trapezową . </w:t>
      </w:r>
    </w:p>
    <w:p w:rsid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Stan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techniczny niezagrażający bezpieczeństwu użytkowania.</w:t>
      </w:r>
    </w:p>
    <w:p w:rsidR="00D9362D" w:rsidRPr="00836104" w:rsidRDefault="00D9362D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Budynek nie jest wpisany do rejestru zabytków</w:t>
      </w:r>
    </w:p>
    <w:p w:rsid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836104">
        <w:rPr>
          <w:rFonts w:ascii="Arial" w:hAnsi="Arial" w:cs="Arial"/>
          <w:b/>
        </w:rPr>
        <w:t>2. Opis sposobu prowadzenia robót rozbiórkowych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 xml:space="preserve">Ze względu na usytuowanie </w:t>
      </w:r>
      <w:r>
        <w:rPr>
          <w:rFonts w:ascii="Arial" w:hAnsi="Arial" w:cs="Arial"/>
        </w:rPr>
        <w:t>budynku</w:t>
      </w:r>
      <w:r w:rsidRPr="00836104">
        <w:rPr>
          <w:rFonts w:ascii="Arial" w:hAnsi="Arial" w:cs="Arial"/>
        </w:rPr>
        <w:t xml:space="preserve"> na terenie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 xml:space="preserve">ogrodzonym i zagrożenia, jakie mogą </w:t>
      </w:r>
      <w:r w:rsidR="00D9362D">
        <w:rPr>
          <w:rFonts w:ascii="Arial" w:hAnsi="Arial" w:cs="Arial"/>
        </w:rPr>
        <w:t>w</w:t>
      </w:r>
      <w:r w:rsidRPr="00836104">
        <w:rPr>
          <w:rFonts w:ascii="Arial" w:hAnsi="Arial" w:cs="Arial"/>
        </w:rPr>
        <w:t>ystąpić w trakcie wykonywania robot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rozbiórkowych, należy je zrealizować w jak najkrótszym czasie oraz z zachowaniem pełnego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bezpieczeństwa.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Rozbiórkę rozpoczynamy od wygrodzenia strefy terenu rozbiórki wokół obiektów i</w:t>
      </w:r>
      <w:r w:rsidR="005F3DD8">
        <w:rPr>
          <w:rFonts w:ascii="Arial" w:hAnsi="Arial" w:cs="Arial"/>
        </w:rPr>
        <w:t xml:space="preserve"> </w:t>
      </w:r>
      <w:r w:rsidR="00252A71">
        <w:rPr>
          <w:rFonts w:ascii="Arial" w:hAnsi="Arial" w:cs="Arial"/>
        </w:rPr>
        <w:t>u</w:t>
      </w:r>
      <w:r w:rsidRPr="00836104">
        <w:rPr>
          <w:rFonts w:ascii="Arial" w:hAnsi="Arial" w:cs="Arial"/>
        </w:rPr>
        <w:t>mieszczenia tablic informacyjnych BHP (Uwaga roboty rozbiórkowe! ). Przed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przystąpieniem do robót rozbiórkowych należy upewnić się, czy na miejscu objętym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robotami lub w miejscach zagrożonych nie znajdują się w czasie wykonywania robót osoby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postronne. Niezbędne jest zbadanie elementów podlegających rozbiórce w celu stwierdzenia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ich wielkości i konstrukcji.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Roboty wykonywać przy pomocy sprzętu mechanicznego oraz ręcznie.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Kolejność prac rozbiórkowych: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- rozebranie pokrycia dachowego i konstrukcji dachu,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- rozebranie ścian działowych,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- rozbieranie ścian zewnętrznych,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- rozbiórka posadzek,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- rozbiórka elementów posadowienia obiektów na podłożu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- wyrównanie i uprzątnięcie terenu rozbiórki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Zagospodarowanie odpadów porozbiórkowych nastąpi w sposób przewidziany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 xml:space="preserve">w przepisach ustawy o odpadach z dnia z dnia 14 grudnia 2012 r. (Dz.U. z 2019 poz. 701 </w:t>
      </w:r>
      <w:proofErr w:type="spellStart"/>
      <w:r w:rsidRPr="00836104">
        <w:rPr>
          <w:rFonts w:ascii="Arial" w:hAnsi="Arial" w:cs="Arial"/>
        </w:rPr>
        <w:t>t.j</w:t>
      </w:r>
      <w:proofErr w:type="spellEnd"/>
      <w:r w:rsidRPr="00836104">
        <w:rPr>
          <w:rFonts w:ascii="Arial" w:hAnsi="Arial" w:cs="Arial"/>
        </w:rPr>
        <w:t>.).</w:t>
      </w:r>
    </w:p>
    <w:p w:rsid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Powierzchnia terenu po rozbiórce obiektów zostanie uporządkowana i wyrównana.</w:t>
      </w: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36104" w:rsidRPr="00836104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836104">
        <w:rPr>
          <w:rFonts w:ascii="Arial" w:hAnsi="Arial" w:cs="Arial"/>
          <w:b/>
        </w:rPr>
        <w:t>3. Odpady porozbiórkowe</w:t>
      </w:r>
    </w:p>
    <w:p w:rsidR="005F3DD8" w:rsidRDefault="00836104" w:rsidP="00731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Materiały porozbiórkowe zostaną zagospodarowane przez wykonawcę prac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rozbiórkowych, elementy stalowe jako materiał z odzysku będą odwiezione do punktu skupu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złomu, a</w:t>
      </w:r>
      <w:r w:rsidR="00252A71">
        <w:rPr>
          <w:rFonts w:ascii="Arial" w:hAnsi="Arial" w:cs="Arial"/>
        </w:rPr>
        <w:t xml:space="preserve"> eternit,</w:t>
      </w:r>
      <w:r w:rsidRPr="00836104">
        <w:rPr>
          <w:rFonts w:ascii="Arial" w:hAnsi="Arial" w:cs="Arial"/>
        </w:rPr>
        <w:t xml:space="preserve"> gruz betonowy, elementy drewniane i drewnopochodne będą wywiezione do miejsc</w:t>
      </w:r>
      <w:r w:rsidR="005F3DD8">
        <w:rPr>
          <w:rFonts w:ascii="Arial" w:hAnsi="Arial" w:cs="Arial"/>
        </w:rPr>
        <w:t xml:space="preserve"> p</w:t>
      </w:r>
      <w:r w:rsidRPr="00836104">
        <w:rPr>
          <w:rFonts w:ascii="Arial" w:hAnsi="Arial" w:cs="Arial"/>
        </w:rPr>
        <w:t>rzeznaczanych na ten cel, bądź przeznaczony do recyklingu i ponownego wykorzystania.</w:t>
      </w:r>
      <w:bookmarkStart w:id="0" w:name="_GoBack"/>
      <w:bookmarkEnd w:id="0"/>
    </w:p>
    <w:sectPr w:rsidR="005F3DD8" w:rsidSect="00252A71">
      <w:headerReference w:type="default" r:id="rId7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A" w:rsidRDefault="00FE21BA" w:rsidP="0073189F">
      <w:pPr>
        <w:spacing w:after="0" w:line="240" w:lineRule="auto"/>
      </w:pPr>
      <w:r>
        <w:separator/>
      </w:r>
    </w:p>
  </w:endnote>
  <w:endnote w:type="continuationSeparator" w:id="0">
    <w:p w:rsidR="00FE21BA" w:rsidRDefault="00FE21BA" w:rsidP="007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A" w:rsidRDefault="00FE21BA" w:rsidP="0073189F">
      <w:pPr>
        <w:spacing w:after="0" w:line="240" w:lineRule="auto"/>
      </w:pPr>
      <w:r>
        <w:separator/>
      </w:r>
    </w:p>
  </w:footnote>
  <w:footnote w:type="continuationSeparator" w:id="0">
    <w:p w:rsidR="00FE21BA" w:rsidRDefault="00FE21BA" w:rsidP="0073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9F" w:rsidRPr="00836104" w:rsidRDefault="0073189F" w:rsidP="0073189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</w:rPr>
    </w:pPr>
    <w:r w:rsidRPr="00836104">
      <w:rPr>
        <w:rFonts w:ascii="Arial" w:hAnsi="Arial" w:cs="Arial"/>
      </w:rPr>
      <w:t xml:space="preserve">Załącznik nr </w:t>
    </w:r>
    <w:r>
      <w:rPr>
        <w:rFonts w:ascii="Arial" w:hAnsi="Arial" w:cs="Arial"/>
      </w:rPr>
      <w:t>4</w:t>
    </w:r>
    <w:r>
      <w:rPr>
        <w:rFonts w:ascii="Arial" w:hAnsi="Arial" w:cs="Arial"/>
      </w:rPr>
      <w:t xml:space="preserve"> do zapytania ofertowego</w:t>
    </w:r>
  </w:p>
  <w:p w:rsidR="0073189F" w:rsidRDefault="007318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BCB"/>
    <w:multiLevelType w:val="hybridMultilevel"/>
    <w:tmpl w:val="DA442500"/>
    <w:lvl w:ilvl="0" w:tplc="26B8CA64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4C8A"/>
    <w:multiLevelType w:val="hybridMultilevel"/>
    <w:tmpl w:val="3DEA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6DA7"/>
    <w:multiLevelType w:val="hybridMultilevel"/>
    <w:tmpl w:val="F1747D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FF"/>
    <w:rsid w:val="00252A71"/>
    <w:rsid w:val="005A36D6"/>
    <w:rsid w:val="005F3DD8"/>
    <w:rsid w:val="0073189F"/>
    <w:rsid w:val="00836104"/>
    <w:rsid w:val="00876617"/>
    <w:rsid w:val="008920F7"/>
    <w:rsid w:val="008B190E"/>
    <w:rsid w:val="009253FF"/>
    <w:rsid w:val="009F0B7E"/>
    <w:rsid w:val="00D9362D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737"/>
  <w15:chartTrackingRefBased/>
  <w15:docId w15:val="{3C2F4309-F779-424A-92EF-C6EC866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89F"/>
  </w:style>
  <w:style w:type="paragraph" w:styleId="Stopka">
    <w:name w:val="footer"/>
    <w:basedOn w:val="Normalny"/>
    <w:link w:val="StopkaZnak"/>
    <w:uiPriority w:val="99"/>
    <w:unhideWhenUsed/>
    <w:rsid w:val="0073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Skoczeń (Nadl. Nawojowa)</dc:creator>
  <cp:keywords/>
  <dc:description/>
  <cp:lastModifiedBy>Artur Stępień (Nadl. Nawojowa)</cp:lastModifiedBy>
  <cp:revision>5</cp:revision>
  <cp:lastPrinted>2024-06-25T10:48:00Z</cp:lastPrinted>
  <dcterms:created xsi:type="dcterms:W3CDTF">2024-06-25T08:50:00Z</dcterms:created>
  <dcterms:modified xsi:type="dcterms:W3CDTF">2025-05-12T09:41:00Z</dcterms:modified>
</cp:coreProperties>
</file>