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B319" w14:textId="7857B48D"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FF04C6">
        <w:rPr>
          <w:rFonts w:eastAsia="Times New Roman" w:cs="Calibri"/>
          <w:lang w:eastAsia="pl-PL"/>
        </w:rPr>
        <w:t>sprawy</w:t>
      </w:r>
      <w:r w:rsidRPr="00FF04C6">
        <w:rPr>
          <w:rFonts w:eastAsia="Times New Roman" w:cs="Calibri"/>
          <w:b/>
          <w:bCs/>
          <w:lang w:eastAsia="pl-PL"/>
        </w:rPr>
        <w:t xml:space="preserve"> </w:t>
      </w:r>
      <w:r w:rsidRPr="00137195">
        <w:rPr>
          <w:rFonts w:eastAsia="MS Mincho" w:cs="Calibri"/>
          <w:b/>
          <w:lang w:eastAsia="pl-PL"/>
        </w:rPr>
        <w:t>IPP.271.</w:t>
      </w:r>
      <w:r w:rsidR="00137195" w:rsidRPr="00137195">
        <w:rPr>
          <w:rFonts w:eastAsia="MS Mincho" w:cs="Calibri"/>
          <w:b/>
          <w:lang w:eastAsia="pl-PL"/>
        </w:rPr>
        <w:t>5</w:t>
      </w:r>
      <w:r w:rsidR="00E47575" w:rsidRPr="00137195">
        <w:rPr>
          <w:rFonts w:eastAsia="MS Mincho" w:cs="Calibri"/>
          <w:b/>
          <w:lang w:eastAsia="pl-PL"/>
        </w:rPr>
        <w:t>.</w:t>
      </w:r>
      <w:r w:rsidRPr="00137195">
        <w:rPr>
          <w:rFonts w:eastAsia="MS Mincho" w:cs="Calibri"/>
          <w:b/>
          <w:lang w:eastAsia="pl-PL"/>
        </w:rPr>
        <w:t>202</w:t>
      </w:r>
      <w:r w:rsidR="00137195" w:rsidRPr="00137195">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r>
      <w:r w:rsidR="00E32575">
        <w:rPr>
          <w:rFonts w:eastAsia="Times New Roman" w:cs="Calibri"/>
          <w:b/>
          <w:bCs/>
          <w:lang w:eastAsia="pl-PL"/>
        </w:rPr>
        <w:tab/>
      </w:r>
      <w:r w:rsidRPr="00514DB7">
        <w:rPr>
          <w:rFonts w:eastAsia="Times New Roman" w:cs="Calibri"/>
          <w:b/>
          <w:bCs/>
          <w:lang w:eastAsia="pl-PL"/>
        </w:rPr>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1F118B69"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r w:rsidR="00A0754F">
        <w:rPr>
          <w:rFonts w:eastAsia="MS Mincho" w:cs="Calibri"/>
          <w:color w:val="000000"/>
          <w:lang w:eastAsia="pl-PL"/>
        </w:rPr>
        <w:t xml:space="preserve">t.j. </w:t>
      </w:r>
      <w:r w:rsidRPr="003F2090">
        <w:rPr>
          <w:rFonts w:eastAsia="MS Mincho" w:cs="Calibri"/>
          <w:color w:val="000000"/>
          <w:lang w:eastAsia="pl-PL"/>
        </w:rPr>
        <w:t>Dz. U. z 20</w:t>
      </w:r>
      <w:r w:rsidR="00A0754F">
        <w:rPr>
          <w:rFonts w:eastAsia="MS Mincho" w:cs="Calibri"/>
          <w:color w:val="000000"/>
          <w:lang w:eastAsia="pl-PL"/>
        </w:rPr>
        <w:t>2</w:t>
      </w:r>
      <w:r w:rsidR="000128A8">
        <w:rPr>
          <w:rFonts w:eastAsia="MS Mincho" w:cs="Calibri"/>
          <w:color w:val="000000"/>
          <w:lang w:eastAsia="pl-PL"/>
        </w:rPr>
        <w:t>3</w:t>
      </w:r>
      <w:r w:rsidRPr="003F2090">
        <w:rPr>
          <w:rFonts w:eastAsia="MS Mincho" w:cs="Calibri"/>
          <w:color w:val="000000"/>
          <w:lang w:eastAsia="pl-PL"/>
        </w:rPr>
        <w:t xml:space="preserve"> r. poz. </w:t>
      </w:r>
      <w:r w:rsidR="000128A8">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z późn. zm.</w:t>
      </w:r>
      <w:r w:rsidRPr="003F2090">
        <w:rPr>
          <w:rFonts w:eastAsia="MS Mincho" w:cs="Calibri"/>
          <w:color w:val="000000"/>
          <w:lang w:eastAsia="pl-PL"/>
        </w:rPr>
        <w:t>) dalej zwaną ust</w:t>
      </w:r>
      <w:r w:rsidR="009577B1">
        <w:rPr>
          <w:rFonts w:eastAsia="MS Mincho" w:cs="Calibri"/>
          <w:color w:val="000000"/>
          <w:lang w:eastAsia="pl-PL"/>
        </w:rPr>
        <w:t xml:space="preserve">awą Pzp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2D9CFD5F" w14:textId="77777777" w:rsidR="007F4807" w:rsidRPr="007F4807" w:rsidRDefault="003F2090" w:rsidP="00B33615">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 xml:space="preserve">Zamawiający powierza, a Wykonawca przyjmuje do wykonania zamówienie publiczne, którego przedmiotem jest </w:t>
      </w:r>
      <w:r>
        <w:rPr>
          <w:rFonts w:eastAsia="Times New Roman" w:cs="Calibri"/>
          <w:lang w:eastAsia="pl-PL"/>
        </w:rPr>
        <w:t xml:space="preserve">zadanie pn.: </w:t>
      </w:r>
      <w:r w:rsidR="006068EF">
        <w:rPr>
          <w:rFonts w:eastAsia="Times New Roman" w:cs="Calibri"/>
          <w:lang w:eastAsia="pl-PL"/>
        </w:rPr>
        <w:t>„</w:t>
      </w:r>
      <w:r w:rsidR="00356907" w:rsidRPr="00356907">
        <w:rPr>
          <w:rFonts w:eastAsia="Times New Roman" w:cs="Calibri"/>
          <w:b/>
          <w:lang w:eastAsia="pl-PL"/>
        </w:rPr>
        <w:t>Budowa oświetlenia ulicznego na terenie Gminy Stryszawa</w:t>
      </w:r>
      <w:r w:rsidR="00E32575">
        <w:rPr>
          <w:rFonts w:eastAsia="Times New Roman" w:cs="Calibri"/>
          <w:b/>
          <w:lang w:eastAsia="pl-PL"/>
        </w:rPr>
        <w:t>”</w:t>
      </w:r>
      <w:r w:rsidR="007F4807">
        <w:rPr>
          <w:rFonts w:eastAsia="Times New Roman" w:cs="Calibri"/>
          <w:b/>
          <w:lang w:eastAsia="pl-PL"/>
        </w:rPr>
        <w:t>:</w:t>
      </w:r>
    </w:p>
    <w:p w14:paraId="720A47CE" w14:textId="154E92DA" w:rsidR="007F4807" w:rsidRDefault="007F4807" w:rsidP="007F4807">
      <w:pPr>
        <w:widowControl w:val="0"/>
        <w:spacing w:after="0" w:line="360" w:lineRule="auto"/>
        <w:ind w:left="284"/>
        <w:rPr>
          <w:b/>
          <w:szCs w:val="20"/>
        </w:rPr>
      </w:pPr>
      <w:r>
        <w:rPr>
          <w:b/>
          <w:szCs w:val="20"/>
        </w:rPr>
        <w:t>Część I przedmiotu zamówienia obejmującą:</w:t>
      </w:r>
    </w:p>
    <w:p w14:paraId="0F7199C8" w14:textId="0080A2A4" w:rsidR="007F4807" w:rsidRPr="00005261" w:rsidRDefault="000128A8" w:rsidP="007F4807">
      <w:pPr>
        <w:widowControl w:val="0"/>
        <w:spacing w:after="0" w:line="360" w:lineRule="auto"/>
        <w:ind w:left="284"/>
        <w:rPr>
          <w:b/>
          <w:szCs w:val="20"/>
        </w:rPr>
      </w:pPr>
      <w:r w:rsidRPr="000128A8">
        <w:rPr>
          <w:b/>
          <w:szCs w:val="20"/>
        </w:rPr>
        <w:t>Budowę sieci elektroenergetycznej napowietrznej oświetleniowej w miejscowości Lachowice na osiedlu Zagródki</w:t>
      </w:r>
      <w:r w:rsidR="007F4807">
        <w:rPr>
          <w:b/>
          <w:szCs w:val="20"/>
        </w:rPr>
        <w:t>.</w:t>
      </w:r>
    </w:p>
    <w:p w14:paraId="14254F85" w14:textId="5D1869C0" w:rsidR="007F4807" w:rsidRDefault="007F4807" w:rsidP="007F4807">
      <w:pPr>
        <w:widowControl w:val="0"/>
        <w:spacing w:after="0" w:line="360" w:lineRule="auto"/>
        <w:ind w:left="284"/>
        <w:rPr>
          <w:b/>
          <w:szCs w:val="20"/>
        </w:rPr>
      </w:pPr>
      <w:r>
        <w:rPr>
          <w:b/>
          <w:szCs w:val="20"/>
        </w:rPr>
        <w:t>Część II przedmiotu zamówienia obejmującą:</w:t>
      </w:r>
    </w:p>
    <w:p w14:paraId="76686E31" w14:textId="522AE622" w:rsidR="007F4807" w:rsidRDefault="000128A8" w:rsidP="007F4807">
      <w:pPr>
        <w:widowControl w:val="0"/>
        <w:spacing w:after="0" w:line="360" w:lineRule="auto"/>
        <w:ind w:left="284"/>
        <w:rPr>
          <w:b/>
          <w:szCs w:val="20"/>
        </w:rPr>
      </w:pPr>
      <w:r w:rsidRPr="000128A8">
        <w:rPr>
          <w:b/>
          <w:szCs w:val="20"/>
        </w:rPr>
        <w:t>Budowę sieci elektroenergetycznej napowietrznej oświetleniowej w miejscowości Stryszawa na osiedlu Rusiniaki</w:t>
      </w:r>
      <w:r w:rsidR="007F4807">
        <w:rPr>
          <w:b/>
          <w:szCs w:val="20"/>
        </w:rPr>
        <w:t>.</w:t>
      </w:r>
    </w:p>
    <w:p w14:paraId="1F583594" w14:textId="03327FBB" w:rsidR="007F4807" w:rsidRDefault="007F4807" w:rsidP="007F4807">
      <w:pPr>
        <w:widowControl w:val="0"/>
        <w:spacing w:after="0" w:line="360" w:lineRule="auto"/>
        <w:ind w:left="284"/>
        <w:rPr>
          <w:b/>
          <w:szCs w:val="20"/>
        </w:rPr>
      </w:pPr>
      <w:r>
        <w:rPr>
          <w:b/>
          <w:szCs w:val="20"/>
        </w:rPr>
        <w:t>Część III przedmiotu zamówienia obejmującą:</w:t>
      </w:r>
    </w:p>
    <w:p w14:paraId="160C3846" w14:textId="59FCEA26" w:rsidR="007F4807" w:rsidRPr="00005261" w:rsidRDefault="000128A8" w:rsidP="007F4807">
      <w:pPr>
        <w:widowControl w:val="0"/>
        <w:spacing w:after="0" w:line="360" w:lineRule="auto"/>
        <w:ind w:left="284"/>
        <w:rPr>
          <w:b/>
          <w:szCs w:val="20"/>
        </w:rPr>
      </w:pPr>
      <w:r w:rsidRPr="000128A8">
        <w:rPr>
          <w:b/>
          <w:szCs w:val="20"/>
        </w:rPr>
        <w:t>Budowę sieci elektroenergetycznej napowietrznej oświetleniowej w miejscowości Stryszawa na osiedlu Cepielówka</w:t>
      </w:r>
      <w:r w:rsidR="007F4807">
        <w:rPr>
          <w:b/>
          <w:szCs w:val="20"/>
        </w:rPr>
        <w:t>.</w:t>
      </w:r>
    </w:p>
    <w:p w14:paraId="7C095F37" w14:textId="77777777" w:rsidR="0013634B" w:rsidRPr="0072228E" w:rsidRDefault="0013634B" w:rsidP="0013634B">
      <w:pPr>
        <w:widowControl w:val="0"/>
        <w:numPr>
          <w:ilvl w:val="0"/>
          <w:numId w:val="33"/>
        </w:numPr>
        <w:spacing w:after="0" w:line="360" w:lineRule="auto"/>
        <w:ind w:left="284" w:hanging="284"/>
        <w:jc w:val="both"/>
        <w:rPr>
          <w:rFonts w:eastAsia="Times New Roman" w:cs="Calibri"/>
          <w:lang w:eastAsia="pl-PL"/>
        </w:rPr>
      </w:pPr>
      <w:r w:rsidRPr="0072228E">
        <w:rPr>
          <w:rFonts w:eastAsia="Times New Roman" w:cs="Calibri"/>
          <w:lang w:eastAsia="pl-PL"/>
        </w:rPr>
        <w:t>Przedmiot umowy, o którym mowa w ust. 1, obejmuje w szczególności:</w:t>
      </w:r>
    </w:p>
    <w:p w14:paraId="54861364" w14:textId="6984E24E" w:rsidR="007F4807" w:rsidRDefault="004617F4" w:rsidP="007F4807">
      <w:pPr>
        <w:widowControl w:val="0"/>
        <w:spacing w:after="0" w:line="360" w:lineRule="auto"/>
        <w:ind w:left="284"/>
        <w:jc w:val="both"/>
        <w:rPr>
          <w:rFonts w:eastAsia="Times New Roman" w:cs="Calibri"/>
          <w:lang w:eastAsia="pl-PL"/>
        </w:rPr>
      </w:pPr>
      <w:r w:rsidRPr="0072228E">
        <w:rPr>
          <w:rFonts w:eastAsia="Times New Roman" w:cs="Calibri"/>
          <w:lang w:eastAsia="pl-PL"/>
        </w:rPr>
        <w:t>Dla c</w:t>
      </w:r>
      <w:r w:rsidR="007F4807" w:rsidRPr="0072228E">
        <w:rPr>
          <w:rFonts w:eastAsia="Times New Roman" w:cs="Calibri"/>
          <w:lang w:eastAsia="pl-PL"/>
        </w:rPr>
        <w:t>zęś</w:t>
      </w:r>
      <w:r w:rsidRPr="0072228E">
        <w:rPr>
          <w:rFonts w:eastAsia="Times New Roman" w:cs="Calibri"/>
          <w:lang w:eastAsia="pl-PL"/>
        </w:rPr>
        <w:t>ci</w:t>
      </w:r>
      <w:r w:rsidR="007F4807" w:rsidRPr="0072228E">
        <w:rPr>
          <w:rFonts w:eastAsia="Times New Roman" w:cs="Calibri"/>
          <w:lang w:eastAsia="pl-PL"/>
        </w:rPr>
        <w:t xml:space="preserve"> I -Budowa </w:t>
      </w:r>
      <w:r w:rsidR="000128A8" w:rsidRPr="000128A8">
        <w:rPr>
          <w:rFonts w:eastAsia="Times New Roman" w:cs="Calibri"/>
          <w:lang w:eastAsia="pl-PL"/>
        </w:rPr>
        <w:t xml:space="preserve">sieci elektroenergetycznej napowietrznej oświetleniowej w miejscowości Lachowice </w:t>
      </w:r>
      <w:r w:rsidR="000128A8" w:rsidRPr="000128A8">
        <w:rPr>
          <w:rFonts w:eastAsia="Times New Roman" w:cs="Calibri"/>
          <w:lang w:eastAsia="pl-PL"/>
        </w:rPr>
        <w:lastRenderedPageBreak/>
        <w:t>na osiedlu Zagródki</w:t>
      </w:r>
      <w:r w:rsidRPr="0072228E">
        <w:rPr>
          <w:rFonts w:eastAsia="Times New Roman" w:cs="Calibri"/>
          <w:lang w:eastAsia="pl-PL"/>
        </w:rPr>
        <w:t>:</w:t>
      </w:r>
    </w:p>
    <w:p w14:paraId="0FF06C38" w14:textId="77777777" w:rsidR="009C1BF3" w:rsidRDefault="009C1BF3" w:rsidP="009C1BF3">
      <w:pPr>
        <w:numPr>
          <w:ilvl w:val="0"/>
          <w:numId w:val="51"/>
        </w:numPr>
        <w:spacing w:after="0" w:line="360" w:lineRule="auto"/>
      </w:pPr>
      <w:r>
        <w:t>Montaż słupów pojedynczych o długości do 10,5 m – 5 szt.</w:t>
      </w:r>
    </w:p>
    <w:p w14:paraId="15745911" w14:textId="77777777" w:rsidR="009C1BF3" w:rsidRDefault="009C1BF3" w:rsidP="009C1BF3">
      <w:pPr>
        <w:numPr>
          <w:ilvl w:val="0"/>
          <w:numId w:val="51"/>
        </w:numPr>
        <w:spacing w:after="0" w:line="360" w:lineRule="auto"/>
      </w:pPr>
      <w:r>
        <w:t>Montaż słupów pojedynczych z ustojami –  1 szt.</w:t>
      </w:r>
    </w:p>
    <w:p w14:paraId="2B89A7E9" w14:textId="77777777" w:rsidR="009C1BF3" w:rsidRDefault="009C1BF3" w:rsidP="009C1BF3">
      <w:pPr>
        <w:numPr>
          <w:ilvl w:val="0"/>
          <w:numId w:val="51"/>
        </w:numPr>
        <w:spacing w:after="0" w:line="360" w:lineRule="auto"/>
      </w:pPr>
      <w:r>
        <w:t>Montaż przewodów AsXS 2x25 mm2 – 1033 m</w:t>
      </w:r>
    </w:p>
    <w:p w14:paraId="5AFB5B1A" w14:textId="77777777" w:rsidR="009C1BF3" w:rsidRDefault="009C1BF3" w:rsidP="009C1BF3">
      <w:pPr>
        <w:numPr>
          <w:ilvl w:val="0"/>
          <w:numId w:val="51"/>
        </w:numPr>
        <w:spacing w:after="0" w:line="360" w:lineRule="auto"/>
      </w:pPr>
      <w:r>
        <w:t>Montaż bezpieczników – 24 kpl.</w:t>
      </w:r>
    </w:p>
    <w:p w14:paraId="77E2DCE4" w14:textId="77777777" w:rsidR="009C1BF3" w:rsidRDefault="009C1BF3" w:rsidP="009C1BF3">
      <w:pPr>
        <w:numPr>
          <w:ilvl w:val="0"/>
          <w:numId w:val="51"/>
        </w:numPr>
        <w:spacing w:after="0" w:line="360" w:lineRule="auto"/>
      </w:pPr>
      <w:r>
        <w:t>Montaż oświetlenia - wysięgnik jednoramienny z lampą LED – 24 kpl.</w:t>
      </w:r>
    </w:p>
    <w:p w14:paraId="55411EF9" w14:textId="77777777" w:rsidR="009C1BF3" w:rsidRDefault="009C1BF3" w:rsidP="009C1BF3">
      <w:pPr>
        <w:numPr>
          <w:ilvl w:val="0"/>
          <w:numId w:val="51"/>
        </w:numPr>
        <w:spacing w:after="0" w:line="360" w:lineRule="auto"/>
      </w:pPr>
      <w:r>
        <w:t>Montaż uziomu</w:t>
      </w:r>
    </w:p>
    <w:p w14:paraId="3E4E11F2" w14:textId="77777777" w:rsidR="009C1BF3" w:rsidRDefault="009C1BF3" w:rsidP="009C1BF3">
      <w:pPr>
        <w:numPr>
          <w:ilvl w:val="0"/>
          <w:numId w:val="51"/>
        </w:numPr>
        <w:spacing w:after="0" w:line="360" w:lineRule="auto"/>
      </w:pPr>
      <w:r>
        <w:t>Montaż szaf sterowniczych – 1 szt.</w:t>
      </w:r>
    </w:p>
    <w:p w14:paraId="5413426F" w14:textId="77777777" w:rsidR="009C1BF3" w:rsidRDefault="009C1BF3" w:rsidP="009C1BF3">
      <w:pPr>
        <w:numPr>
          <w:ilvl w:val="0"/>
          <w:numId w:val="51"/>
        </w:numPr>
        <w:spacing w:after="0" w:line="360" w:lineRule="auto"/>
      </w:pPr>
      <w:r>
        <w:t>Wyłączenie linii i dopuszczenie do prac</w:t>
      </w:r>
    </w:p>
    <w:p w14:paraId="01E88E25" w14:textId="77777777" w:rsidR="009C1BF3" w:rsidRDefault="009C1BF3" w:rsidP="009C1BF3">
      <w:pPr>
        <w:numPr>
          <w:ilvl w:val="0"/>
          <w:numId w:val="51"/>
        </w:numPr>
        <w:spacing w:after="0" w:line="360" w:lineRule="auto"/>
      </w:pPr>
      <w:r>
        <w:t>Obsługę geodezyjną wraz z inwentaryzacją powykonawczą.</w:t>
      </w:r>
    </w:p>
    <w:p w14:paraId="27311F31" w14:textId="77777777" w:rsidR="009C1BF3" w:rsidRDefault="009C1BF3" w:rsidP="0072228E">
      <w:pPr>
        <w:widowControl w:val="0"/>
        <w:spacing w:after="0" w:line="360" w:lineRule="auto"/>
        <w:ind w:left="357"/>
        <w:jc w:val="both"/>
        <w:rPr>
          <w:rFonts w:cs="Calibri"/>
          <w:lang w:eastAsia="pl-PL"/>
        </w:rPr>
      </w:pPr>
    </w:p>
    <w:p w14:paraId="1FB1F20B" w14:textId="10DDC73D" w:rsidR="0072228E" w:rsidRPr="0072228E" w:rsidRDefault="0072228E" w:rsidP="0072228E">
      <w:pPr>
        <w:widowControl w:val="0"/>
        <w:spacing w:after="0" w:line="360" w:lineRule="auto"/>
        <w:ind w:left="357"/>
        <w:jc w:val="both"/>
        <w:rPr>
          <w:rFonts w:cs="Calibri"/>
          <w:lang w:eastAsia="pl-PL"/>
        </w:rPr>
      </w:pPr>
      <w:r w:rsidRPr="0072228E">
        <w:rPr>
          <w:rFonts w:cs="Calibri"/>
          <w:lang w:eastAsia="pl-PL"/>
        </w:rPr>
        <w:t xml:space="preserve">Dla części II -Budowa </w:t>
      </w:r>
      <w:r w:rsidR="000128A8" w:rsidRPr="000128A8">
        <w:rPr>
          <w:rFonts w:cs="Calibri"/>
          <w:lang w:eastAsia="pl-PL"/>
        </w:rPr>
        <w:t>sieci elektroenergetycznej napowietrznej oświetleniowej w miejscowości Stryszawa na osiedlu Rusiniaki</w:t>
      </w:r>
      <w:r w:rsidRPr="0072228E">
        <w:rPr>
          <w:rFonts w:cs="Calibri"/>
          <w:lang w:eastAsia="pl-PL"/>
        </w:rPr>
        <w:t>:</w:t>
      </w:r>
    </w:p>
    <w:p w14:paraId="2F6BE0B7" w14:textId="77777777" w:rsidR="009C1BF3" w:rsidRDefault="009C1BF3" w:rsidP="009C1BF3">
      <w:pPr>
        <w:numPr>
          <w:ilvl w:val="0"/>
          <w:numId w:val="55"/>
        </w:numPr>
        <w:spacing w:after="0" w:line="360" w:lineRule="auto"/>
      </w:pPr>
      <w:r>
        <w:t>Montaż słupów pojedynczych o długości do 10,5 m – 2 szt.</w:t>
      </w:r>
    </w:p>
    <w:p w14:paraId="5898928A" w14:textId="77777777" w:rsidR="009C1BF3" w:rsidRDefault="009C1BF3" w:rsidP="009C1BF3">
      <w:pPr>
        <w:numPr>
          <w:ilvl w:val="0"/>
          <w:numId w:val="55"/>
        </w:numPr>
        <w:spacing w:after="0" w:line="360" w:lineRule="auto"/>
      </w:pPr>
      <w:r>
        <w:t>Montaż przewodów AsXS 2x25 mm2 – 79 m</w:t>
      </w:r>
    </w:p>
    <w:p w14:paraId="703A8B9A" w14:textId="77777777" w:rsidR="009C1BF3" w:rsidRDefault="009C1BF3" w:rsidP="009C1BF3">
      <w:pPr>
        <w:numPr>
          <w:ilvl w:val="0"/>
          <w:numId w:val="55"/>
        </w:numPr>
        <w:spacing w:after="0" w:line="360" w:lineRule="auto"/>
      </w:pPr>
      <w:r>
        <w:t>Montaż bezpieczników – 4 kpl.</w:t>
      </w:r>
    </w:p>
    <w:p w14:paraId="110A7A20" w14:textId="77777777" w:rsidR="009C1BF3" w:rsidRDefault="009C1BF3" w:rsidP="009C1BF3">
      <w:pPr>
        <w:numPr>
          <w:ilvl w:val="0"/>
          <w:numId w:val="55"/>
        </w:numPr>
        <w:spacing w:after="0" w:line="360" w:lineRule="auto"/>
      </w:pPr>
      <w:r>
        <w:t>Montaż oświetlenia - wysięgnik jednoramienny z lampą LED – 4 kpl.</w:t>
      </w:r>
    </w:p>
    <w:p w14:paraId="59FBD5BF" w14:textId="77777777" w:rsidR="009C1BF3" w:rsidRDefault="009C1BF3" w:rsidP="009C1BF3">
      <w:pPr>
        <w:numPr>
          <w:ilvl w:val="0"/>
          <w:numId w:val="55"/>
        </w:numPr>
        <w:spacing w:after="0" w:line="360" w:lineRule="auto"/>
      </w:pPr>
      <w:r>
        <w:t>Montaż uziomu</w:t>
      </w:r>
    </w:p>
    <w:p w14:paraId="2D43DC1A" w14:textId="77777777" w:rsidR="009C1BF3" w:rsidRDefault="009C1BF3" w:rsidP="009C1BF3">
      <w:pPr>
        <w:numPr>
          <w:ilvl w:val="0"/>
          <w:numId w:val="55"/>
        </w:numPr>
        <w:spacing w:after="0" w:line="360" w:lineRule="auto"/>
      </w:pPr>
      <w:r>
        <w:t>Wyłączenie linii i dopuszczenie do prac</w:t>
      </w:r>
    </w:p>
    <w:p w14:paraId="1F5F9183" w14:textId="77777777" w:rsidR="009C1BF3" w:rsidRDefault="009C1BF3" w:rsidP="009C1BF3">
      <w:pPr>
        <w:numPr>
          <w:ilvl w:val="0"/>
          <w:numId w:val="55"/>
        </w:numPr>
        <w:spacing w:after="0" w:line="360" w:lineRule="auto"/>
      </w:pPr>
      <w:r>
        <w:t>Obsługę geodezyjną wraz z inwentaryzacją powykonawczą.</w:t>
      </w:r>
    </w:p>
    <w:p w14:paraId="39F081E3" w14:textId="77777777" w:rsidR="0072228E" w:rsidRDefault="0072228E" w:rsidP="0072228E">
      <w:pPr>
        <w:spacing w:after="0" w:line="360" w:lineRule="auto"/>
        <w:ind w:left="720" w:firstLine="708"/>
      </w:pPr>
    </w:p>
    <w:p w14:paraId="74D708AA" w14:textId="1EA0C7D4" w:rsidR="0072228E" w:rsidRPr="0072228E" w:rsidRDefault="0072228E" w:rsidP="0072228E">
      <w:pPr>
        <w:widowControl w:val="0"/>
        <w:spacing w:after="0" w:line="360" w:lineRule="auto"/>
        <w:ind w:left="357"/>
        <w:jc w:val="both"/>
        <w:rPr>
          <w:rFonts w:cs="Calibri"/>
          <w:lang w:eastAsia="pl-PL"/>
        </w:rPr>
      </w:pPr>
      <w:r w:rsidRPr="0072228E">
        <w:rPr>
          <w:rFonts w:cs="Calibri"/>
          <w:lang w:eastAsia="pl-PL"/>
        </w:rPr>
        <w:t>Dla części I</w:t>
      </w:r>
      <w:r>
        <w:rPr>
          <w:rFonts w:cs="Calibri"/>
          <w:lang w:eastAsia="pl-PL"/>
        </w:rPr>
        <w:t>I</w:t>
      </w:r>
      <w:r w:rsidRPr="0072228E">
        <w:rPr>
          <w:rFonts w:cs="Calibri"/>
          <w:lang w:eastAsia="pl-PL"/>
        </w:rPr>
        <w:t xml:space="preserve">I -Budowa </w:t>
      </w:r>
      <w:r w:rsidR="000128A8" w:rsidRPr="000128A8">
        <w:rPr>
          <w:rFonts w:cs="Calibri"/>
          <w:lang w:eastAsia="pl-PL"/>
        </w:rPr>
        <w:t>sieci elektroenergetycznej napowietrznej oświetleniowej w miejscowości Stryszawa na osiedlu Cepielówka</w:t>
      </w:r>
      <w:r w:rsidRPr="0072228E">
        <w:rPr>
          <w:rFonts w:cs="Calibri"/>
          <w:lang w:eastAsia="pl-PL"/>
        </w:rPr>
        <w:t>:</w:t>
      </w:r>
    </w:p>
    <w:p w14:paraId="3A142479" w14:textId="77777777" w:rsidR="009C1BF3" w:rsidRDefault="009C1BF3" w:rsidP="009C1BF3">
      <w:pPr>
        <w:numPr>
          <w:ilvl w:val="0"/>
          <w:numId w:val="56"/>
        </w:numPr>
        <w:spacing w:after="0" w:line="360" w:lineRule="auto"/>
      </w:pPr>
      <w:r>
        <w:t>Demontaż słupów żelbetowych linii NN pojedynczych z ustojami – 1 szt.</w:t>
      </w:r>
    </w:p>
    <w:p w14:paraId="31C80F7F" w14:textId="77777777" w:rsidR="009C1BF3" w:rsidRDefault="009C1BF3" w:rsidP="009C1BF3">
      <w:pPr>
        <w:numPr>
          <w:ilvl w:val="0"/>
          <w:numId w:val="56"/>
        </w:numPr>
        <w:spacing w:after="0" w:line="360" w:lineRule="auto"/>
      </w:pPr>
      <w:r>
        <w:t>Montaż słupów pojedynczych z ustojami –  2 szt.</w:t>
      </w:r>
    </w:p>
    <w:p w14:paraId="6307574C" w14:textId="77777777" w:rsidR="009C1BF3" w:rsidRDefault="009C1BF3" w:rsidP="009C1BF3">
      <w:pPr>
        <w:numPr>
          <w:ilvl w:val="0"/>
          <w:numId w:val="56"/>
        </w:numPr>
        <w:spacing w:after="0" w:line="360" w:lineRule="auto"/>
      </w:pPr>
      <w:r>
        <w:t>Montaż słupów pojedynczych o długości do 10,5 m – 4szt.</w:t>
      </w:r>
    </w:p>
    <w:p w14:paraId="2BACE87C" w14:textId="77777777" w:rsidR="009C1BF3" w:rsidRDefault="009C1BF3" w:rsidP="009C1BF3">
      <w:pPr>
        <w:numPr>
          <w:ilvl w:val="0"/>
          <w:numId w:val="56"/>
        </w:numPr>
        <w:spacing w:after="0" w:line="360" w:lineRule="auto"/>
      </w:pPr>
      <w:r>
        <w:t>Montaż przewodów AsXS 2x25 mm2 – 330 m</w:t>
      </w:r>
    </w:p>
    <w:p w14:paraId="235FA9C7" w14:textId="77777777" w:rsidR="009C1BF3" w:rsidRDefault="009C1BF3" w:rsidP="009C1BF3">
      <w:pPr>
        <w:numPr>
          <w:ilvl w:val="0"/>
          <w:numId w:val="56"/>
        </w:numPr>
        <w:spacing w:after="0" w:line="360" w:lineRule="auto"/>
      </w:pPr>
      <w:r>
        <w:t>Montaż bezpieczników – 9 kpl.</w:t>
      </w:r>
    </w:p>
    <w:p w14:paraId="2800EAC5" w14:textId="77777777" w:rsidR="009C1BF3" w:rsidRDefault="009C1BF3" w:rsidP="009C1BF3">
      <w:pPr>
        <w:numPr>
          <w:ilvl w:val="0"/>
          <w:numId w:val="56"/>
        </w:numPr>
        <w:spacing w:after="0" w:line="360" w:lineRule="auto"/>
      </w:pPr>
      <w:r>
        <w:t>Montaż oświetlenia - wysięgnik jednoramienny z lampą LED – 9 kpl.</w:t>
      </w:r>
    </w:p>
    <w:p w14:paraId="463B593D" w14:textId="77777777" w:rsidR="009C1BF3" w:rsidRDefault="009C1BF3" w:rsidP="009C1BF3">
      <w:pPr>
        <w:numPr>
          <w:ilvl w:val="0"/>
          <w:numId w:val="56"/>
        </w:numPr>
        <w:spacing w:after="0" w:line="360" w:lineRule="auto"/>
      </w:pPr>
      <w:r>
        <w:t>Montaż uziomu</w:t>
      </w:r>
    </w:p>
    <w:p w14:paraId="6DDB528C" w14:textId="77777777" w:rsidR="009C1BF3" w:rsidRDefault="009C1BF3" w:rsidP="009C1BF3">
      <w:pPr>
        <w:numPr>
          <w:ilvl w:val="0"/>
          <w:numId w:val="56"/>
        </w:numPr>
        <w:spacing w:after="0" w:line="360" w:lineRule="auto"/>
      </w:pPr>
      <w:r>
        <w:t>Wyłączenie linii i dopuszczenie do prac</w:t>
      </w:r>
    </w:p>
    <w:p w14:paraId="1C2490CF" w14:textId="11FAB973" w:rsidR="0072228E" w:rsidRPr="009C1BF3" w:rsidRDefault="009C1BF3" w:rsidP="009C1BF3">
      <w:pPr>
        <w:numPr>
          <w:ilvl w:val="0"/>
          <w:numId w:val="56"/>
        </w:numPr>
        <w:spacing w:after="0" w:line="360" w:lineRule="auto"/>
      </w:pPr>
      <w:r w:rsidRPr="009C1BF3">
        <w:t>Obsługę geodezyjną wraz z inwentaryzacją powykonawczą</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34D37B08"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r w:rsidR="00E32575">
        <w:rPr>
          <w:rFonts w:eastAsia="Times New Roman" w:cs="Calibri"/>
          <w:lang w:eastAsia="pl-PL"/>
        </w:rPr>
        <w:t xml:space="preserve">t.j.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w:t>
      </w:r>
      <w:r w:rsidR="006E3CAD">
        <w:rPr>
          <w:rFonts w:eastAsia="Times New Roman" w:cs="Calibri"/>
          <w:lang w:eastAsia="pl-PL"/>
        </w:rPr>
        <w:t>82</w:t>
      </w:r>
      <w:r w:rsidR="00E32575">
        <w:rPr>
          <w:rFonts w:eastAsia="Times New Roman" w:cs="Calibri"/>
          <w:lang w:eastAsia="pl-PL"/>
        </w:rPr>
        <w:t xml:space="preserve"> z późn.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282D17F0" w14:textId="77777777" w:rsidR="006E3CAD" w:rsidRPr="00A81399" w:rsidRDefault="006E3CAD" w:rsidP="006E3CAD">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lastRenderedPageBreak/>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E259CDA"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r w:rsidRPr="00514DB7">
        <w:rPr>
          <w:rFonts w:cs="Calibri"/>
        </w:rPr>
        <w:t>t.j. Dz. U. z 202</w:t>
      </w:r>
      <w:r w:rsidR="00B32175">
        <w:rPr>
          <w:rFonts w:cs="Calibri"/>
        </w:rPr>
        <w:t>2</w:t>
      </w:r>
      <w:r w:rsidRPr="00514DB7">
        <w:rPr>
          <w:rFonts w:cs="Calibri"/>
        </w:rPr>
        <w:t xml:space="preserve"> r., poz. </w:t>
      </w:r>
      <w:r w:rsidR="00B32175">
        <w:rPr>
          <w:rFonts w:cs="Calibri"/>
        </w:rPr>
        <w:t>1510</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r>
      <w:r w:rsidRPr="00514DB7">
        <w:rPr>
          <w:rFonts w:eastAsia="MS Mincho" w:cs="Calibri"/>
        </w:rPr>
        <w:lastRenderedPageBreak/>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xml:space="preserve">, inną/ymi osobą/ami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3D67E045"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(t.j. Dz. U. z 202</w:t>
      </w:r>
      <w:r w:rsidR="006E3CAD">
        <w:rPr>
          <w:rFonts w:cs="Calibri"/>
        </w:rPr>
        <w:t>3</w:t>
      </w:r>
      <w:r w:rsidRPr="00514DB7">
        <w:rPr>
          <w:rFonts w:cs="Calibri"/>
        </w:rPr>
        <w:t xml:space="preserve"> r., poz. </w:t>
      </w:r>
      <w:r w:rsidR="006E3CAD">
        <w:rPr>
          <w:rFonts w:cs="Calibri"/>
        </w:rPr>
        <w:t>682</w:t>
      </w:r>
      <w:r w:rsidRPr="00514DB7">
        <w:rPr>
          <w:rFonts w:cs="Calibri"/>
        </w:rPr>
        <w:t xml:space="preserve"> z późn.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r w:rsidRPr="00514DB7">
        <w:rPr>
          <w:rFonts w:cs="Calibri"/>
        </w:rPr>
        <w:t>t.j. Dz. U. z 202</w:t>
      </w:r>
      <w:r w:rsidR="006E3CAD">
        <w:rPr>
          <w:rFonts w:cs="Calibri"/>
        </w:rPr>
        <w:t>1</w:t>
      </w:r>
      <w:r w:rsidRPr="00514DB7">
        <w:rPr>
          <w:rFonts w:cs="Calibri"/>
        </w:rPr>
        <w:t xml:space="preserve"> r., poz. </w:t>
      </w:r>
      <w:r w:rsidR="006E3CAD">
        <w:rPr>
          <w:rFonts w:cs="Calibri"/>
        </w:rPr>
        <w:t>1213</w:t>
      </w:r>
      <w:r w:rsidRPr="00514DB7">
        <w:rPr>
          <w:rFonts w:cs="Calibri"/>
        </w:rPr>
        <w:t xml:space="preserve"> z późn. zm.</w:t>
      </w:r>
      <w:r w:rsidRPr="00514DB7">
        <w:rPr>
          <w:rFonts w:eastAsia="Times New Roman" w:cs="Calibri"/>
          <w:lang w:eastAsia="pl-PL"/>
        </w:rPr>
        <w:t>).</w:t>
      </w:r>
    </w:p>
    <w:p w14:paraId="024C84F5" w14:textId="774BC26C"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 xml:space="preserve">boratorium </w:t>
      </w:r>
      <w:r>
        <w:rPr>
          <w:rFonts w:eastAsia="Times New Roman" w:cs="Calibri"/>
          <w:lang w:eastAsia="pl-PL"/>
        </w:rPr>
        <w:lastRenderedPageBreak/>
        <w:t>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1E18C9CD" w:rsidR="003F2090" w:rsidRPr="00F52B66"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137195">
        <w:rPr>
          <w:rFonts w:eastAsia="Times New Roman" w:cs="Calibri"/>
          <w:lang w:eastAsia="pl-PL"/>
        </w:rPr>
        <w:t>terminie</w:t>
      </w:r>
      <w:r w:rsidRPr="00137195">
        <w:rPr>
          <w:rFonts w:eastAsia="Times New Roman" w:cs="Calibri"/>
          <w:b/>
          <w:lang w:eastAsia="pl-PL"/>
        </w:rPr>
        <w:t xml:space="preserve"> </w:t>
      </w:r>
      <w:r w:rsidR="00B32175" w:rsidRPr="00137195">
        <w:rPr>
          <w:rFonts w:eastAsia="Times New Roman" w:cs="Calibri"/>
          <w:b/>
          <w:lang w:eastAsia="pl-PL"/>
        </w:rPr>
        <w:t>4</w:t>
      </w:r>
      <w:r w:rsidR="008D3715" w:rsidRPr="00137195">
        <w:rPr>
          <w:rFonts w:eastAsia="Times New Roman" w:cs="Calibri"/>
          <w:b/>
          <w:lang w:eastAsia="pl-PL"/>
        </w:rPr>
        <w:t xml:space="preserve"> miesi</w:t>
      </w:r>
      <w:r w:rsidR="00B32175" w:rsidRPr="00137195">
        <w:rPr>
          <w:rFonts w:eastAsia="Times New Roman" w:cs="Calibri"/>
          <w:b/>
          <w:lang w:eastAsia="pl-PL"/>
        </w:rPr>
        <w:t>ące</w:t>
      </w:r>
      <w:r w:rsidR="008D3715" w:rsidRPr="00137195">
        <w:rPr>
          <w:rFonts w:eastAsia="Times New Roman" w:cs="Calibri"/>
          <w:b/>
          <w:lang w:eastAsia="pl-PL"/>
        </w:rPr>
        <w:t>, tj. od</w:t>
      </w:r>
      <w:r w:rsidR="008D3715" w:rsidRPr="00F52B66">
        <w:rPr>
          <w:rFonts w:eastAsia="Times New Roman" w:cs="Calibri"/>
          <w:b/>
          <w:lang w:eastAsia="pl-PL"/>
        </w:rPr>
        <w:t xml:space="preserve"> dnia podpisania umowy do dnia ………..</w:t>
      </w:r>
      <w:r w:rsidR="00D90B52" w:rsidRPr="00F52B66">
        <w:rPr>
          <w:rFonts w:eastAsia="Times New Roman" w:cs="Calibri"/>
          <w:b/>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21B968E4"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(STWiOR, projekty budowlane oraz przedmiary robót) przekazanej przez Zamawiającego Wykonawcy w sposób i w terminie opisanym postanowieniami ust. 1, Wykonawca zobowiązany jest do zgłoszenia wykrytych wad w terminie nie dłuższym niż 14 dni od daty podpisania umowy. </w:t>
      </w:r>
      <w:r w:rsidR="00692D98" w:rsidRPr="00692D9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0128A8">
      <w:pPr>
        <w:numPr>
          <w:ilvl w:val="0"/>
          <w:numId w:val="43"/>
        </w:numPr>
        <w:suppressAutoHyphens/>
        <w:spacing w:after="0" w:line="360" w:lineRule="auto"/>
        <w:ind w:left="426" w:hanging="426"/>
        <w:jc w:val="both"/>
      </w:pPr>
      <w:r w:rsidRPr="000433BC">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0128A8">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0128A8">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0128A8">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 </w:t>
      </w:r>
      <w:r w:rsidRPr="000E5F2D">
        <w:rPr>
          <w:rFonts w:cs="Calibri"/>
          <w:b/>
        </w:rPr>
        <w:t xml:space="preserve">Złożenie kosztorysu jest </w:t>
      </w:r>
      <w:r w:rsidRPr="000E5F2D">
        <w:rPr>
          <w:rFonts w:cs="Calibri"/>
          <w:b/>
        </w:rPr>
        <w:lastRenderedPageBreak/>
        <w:t>obligatoryjne przed zawarciem umowy, w przypadku niedopełnienia ww. obowiązku Zamawiający uzna, iż Wykonawca odstępuje od jej zawarcia.</w:t>
      </w:r>
    </w:p>
    <w:p w14:paraId="57428EB1" w14:textId="77777777" w:rsidR="0027383C" w:rsidRDefault="0027383C" w:rsidP="000128A8">
      <w:pPr>
        <w:numPr>
          <w:ilvl w:val="0"/>
          <w:numId w:val="43"/>
        </w:numPr>
        <w:suppressAutoHyphens/>
        <w:spacing w:after="0" w:line="360" w:lineRule="auto"/>
        <w:jc w:val="both"/>
      </w:pPr>
      <w:r>
        <w:t xml:space="preserve">Kosztorys, o którym mowa w ust. 4 będzie służył do obliczenia należnego wynagrodzenia wykonawcy w szczególności w przypadku: </w:t>
      </w:r>
    </w:p>
    <w:p w14:paraId="2F68EE0D" w14:textId="77777777" w:rsidR="0027383C" w:rsidRPr="009413C3" w:rsidRDefault="0027383C" w:rsidP="000128A8">
      <w:pPr>
        <w:pStyle w:val="Akapitzlist"/>
        <w:numPr>
          <w:ilvl w:val="0"/>
          <w:numId w:val="50"/>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0128A8">
      <w:pPr>
        <w:pStyle w:val="Akapitzlist"/>
        <w:numPr>
          <w:ilvl w:val="0"/>
          <w:numId w:val="50"/>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0128A8">
      <w:pPr>
        <w:pStyle w:val="Akapitzlist"/>
        <w:numPr>
          <w:ilvl w:val="0"/>
          <w:numId w:val="50"/>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0128A8">
      <w:pPr>
        <w:pStyle w:val="Akapitzlist"/>
        <w:numPr>
          <w:ilvl w:val="0"/>
          <w:numId w:val="50"/>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Pr="009413C3" w:rsidRDefault="0027383C" w:rsidP="000128A8">
      <w:pPr>
        <w:pStyle w:val="Akapitzlist"/>
        <w:numPr>
          <w:ilvl w:val="0"/>
          <w:numId w:val="50"/>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39062107" w14:textId="77777777" w:rsidR="0027383C" w:rsidRPr="000E5F2D" w:rsidRDefault="0027383C" w:rsidP="000128A8">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0128A8">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67A1B8FE" w14:textId="77777777" w:rsidR="0027383C" w:rsidRDefault="0027383C" w:rsidP="000128A8">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0128A8">
      <w:pPr>
        <w:numPr>
          <w:ilvl w:val="0"/>
          <w:numId w:val="43"/>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0128A8">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0128A8">
      <w:pPr>
        <w:numPr>
          <w:ilvl w:val="0"/>
          <w:numId w:val="44"/>
        </w:numPr>
        <w:suppressAutoHyphens/>
        <w:spacing w:after="0" w:line="360" w:lineRule="auto"/>
        <w:ind w:left="709" w:hanging="283"/>
        <w:jc w:val="both"/>
      </w:pPr>
      <w:r w:rsidRPr="003D4910">
        <w:lastRenderedPageBreak/>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0128A8">
      <w:pPr>
        <w:numPr>
          <w:ilvl w:val="0"/>
          <w:numId w:val="44"/>
        </w:numPr>
        <w:suppressAutoHyphens/>
        <w:spacing w:after="0" w:line="360" w:lineRule="auto"/>
        <w:ind w:left="709" w:hanging="283"/>
        <w:jc w:val="both"/>
      </w:pPr>
      <w:r w:rsidRPr="003D4910">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0128A8">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0128A8">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0128A8">
      <w:pPr>
        <w:numPr>
          <w:ilvl w:val="0"/>
          <w:numId w:val="43"/>
        </w:numPr>
        <w:suppressAutoHyphens/>
        <w:spacing w:after="0" w:line="360" w:lineRule="auto"/>
        <w:jc w:val="both"/>
      </w:pPr>
      <w:r w:rsidRPr="003D4910">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0128A8">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0128A8">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Sekocenbud,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0128A8">
      <w:pPr>
        <w:numPr>
          <w:ilvl w:val="0"/>
          <w:numId w:val="45"/>
        </w:numPr>
        <w:suppressAutoHyphens/>
        <w:spacing w:after="0" w:line="360" w:lineRule="auto"/>
        <w:ind w:left="993" w:hanging="426"/>
        <w:jc w:val="both"/>
      </w:pPr>
      <w:r w:rsidRPr="003D4910">
        <w:t xml:space="preserve">ceny sprzętu ustalone zostaną na poziomie cen pracy sprzętu z kwartalnik Sekocenbud na kwartał poprzedzający dzień wprowadzenia, </w:t>
      </w:r>
    </w:p>
    <w:p w14:paraId="3A9494DF" w14:textId="77777777" w:rsidR="0027383C" w:rsidRPr="003D4910" w:rsidRDefault="0027383C" w:rsidP="000128A8">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lastRenderedPageBreak/>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3B02AA78" w14:textId="77777777" w:rsidR="00394AE3" w:rsidRPr="00DF0850" w:rsidRDefault="00394AE3" w:rsidP="000128A8">
      <w:pPr>
        <w:widowControl w:val="0"/>
        <w:numPr>
          <w:ilvl w:val="3"/>
          <w:numId w:val="52"/>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0128A8">
      <w:pPr>
        <w:widowControl w:val="0"/>
        <w:numPr>
          <w:ilvl w:val="3"/>
          <w:numId w:val="52"/>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0128A8">
      <w:pPr>
        <w:widowControl w:val="0"/>
        <w:numPr>
          <w:ilvl w:val="3"/>
          <w:numId w:val="52"/>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0128A8">
      <w:pPr>
        <w:widowControl w:val="0"/>
        <w:numPr>
          <w:ilvl w:val="3"/>
          <w:numId w:val="52"/>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0499AEEE" w:rsidR="00394AE3" w:rsidRPr="00514DB7" w:rsidRDefault="00394AE3" w:rsidP="000128A8">
      <w:pPr>
        <w:widowControl w:val="0"/>
        <w:numPr>
          <w:ilvl w:val="3"/>
          <w:numId w:val="52"/>
        </w:numPr>
        <w:tabs>
          <w:tab w:val="num" w:pos="360"/>
        </w:tabs>
        <w:spacing w:after="0" w:line="360" w:lineRule="auto"/>
        <w:ind w:left="360"/>
        <w:jc w:val="both"/>
        <w:rPr>
          <w:rFonts w:eastAsia="Times New Roman" w:cs="Calibri"/>
          <w:lang w:eastAsia="pl-PL"/>
        </w:rPr>
      </w:pPr>
      <w:r w:rsidRPr="00514DB7">
        <w:rPr>
          <w:rFonts w:cs="Calibri"/>
        </w:rPr>
        <w:t>Zapłata za wykonane prace stanowiące przedmiot umowy będzie realizowana metodą podzielonej płatności, o której mowa w art. 108a ustawy z 11 marca 2004 r. o podatku od towarów i usług (t. j. Dz. U. z 202</w:t>
      </w:r>
      <w:r w:rsidR="006E3CAD">
        <w:rPr>
          <w:rFonts w:cs="Calibri"/>
        </w:rPr>
        <w:t>3</w:t>
      </w:r>
      <w:r w:rsidRPr="00514DB7">
        <w:rPr>
          <w:rFonts w:cs="Calibri"/>
        </w:rPr>
        <w:t xml:space="preserve"> r., poz. </w:t>
      </w:r>
      <w:r w:rsidR="006E3CAD">
        <w:rPr>
          <w:rFonts w:cs="Calibri"/>
        </w:rPr>
        <w:t>1570</w:t>
      </w:r>
      <w:r w:rsidRPr="00514DB7">
        <w:rPr>
          <w:rFonts w:cs="Calibri"/>
        </w:rPr>
        <w:t xml:space="preserve"> z późn. zm.).</w:t>
      </w:r>
    </w:p>
    <w:p w14:paraId="35E33802" w14:textId="77777777" w:rsidR="00394AE3" w:rsidRPr="00514DB7" w:rsidRDefault="00394AE3" w:rsidP="000128A8">
      <w:pPr>
        <w:widowControl w:val="0"/>
        <w:numPr>
          <w:ilvl w:val="3"/>
          <w:numId w:val="52"/>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0128A8">
      <w:pPr>
        <w:widowControl w:val="0"/>
        <w:numPr>
          <w:ilvl w:val="3"/>
          <w:numId w:val="53"/>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14:paraId="3B0B53DE" w14:textId="77777777" w:rsidR="00394AE3" w:rsidRPr="00031D4A" w:rsidRDefault="00394AE3" w:rsidP="000128A8">
      <w:pPr>
        <w:widowControl w:val="0"/>
        <w:numPr>
          <w:ilvl w:val="3"/>
          <w:numId w:val="53"/>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0128A8">
      <w:pPr>
        <w:widowControl w:val="0"/>
        <w:numPr>
          <w:ilvl w:val="3"/>
          <w:numId w:val="53"/>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0128A8">
      <w:pPr>
        <w:widowControl w:val="0"/>
        <w:numPr>
          <w:ilvl w:val="3"/>
          <w:numId w:val="53"/>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lastRenderedPageBreak/>
        <w:t>Zamawiający nie wypłaca zaliczek na poczet wykonania robót.</w:t>
      </w:r>
    </w:p>
    <w:p w14:paraId="42076F28" w14:textId="5FD517BD"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394AE3" w:rsidRPr="00394AE3">
        <w:rPr>
          <w:rFonts w:asciiTheme="minorHAnsi" w:eastAsia="Times New Roman" w:hAnsiTheme="minorHAnsi" w:cstheme="minorHAnsi"/>
          <w:b/>
          <w:bCs/>
          <w:color w:val="000000"/>
          <w:lang w:eastAsia="pl-PL"/>
        </w:rPr>
        <w:t>SPOSÓB REPREZENTACJI</w:t>
      </w:r>
    </w:p>
    <w:p w14:paraId="79A9957B" w14:textId="77777777" w:rsidR="00394AE3" w:rsidRPr="00514DB7" w:rsidRDefault="00394AE3" w:rsidP="00394AE3">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79D88EC2" w14:textId="77777777" w:rsidR="00394AE3" w:rsidRPr="00514DB7" w:rsidRDefault="00394AE3" w:rsidP="00394AE3">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03E9AB15" w14:textId="77777777" w:rsidR="00394AE3" w:rsidRPr="00514DB7" w:rsidRDefault="00394AE3" w:rsidP="00394AE3">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3654E8D2" w14:textId="77777777" w:rsidR="00394AE3" w:rsidRPr="00514DB7" w:rsidRDefault="00394AE3" w:rsidP="00394AE3">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14:paraId="72748FDC" w14:textId="77777777" w:rsidR="00394AE3" w:rsidRPr="00514DB7" w:rsidRDefault="00394AE3" w:rsidP="00394AE3">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7CBFE760" w14:textId="77777777" w:rsidR="00394AE3" w:rsidRPr="00514DB7" w:rsidRDefault="00394AE3" w:rsidP="00394AE3">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 xml:space="preserve">uzyskania przed rozpoczęciem robót wszystkich niezbędnych dokumentów, w szczególności </w:t>
      </w:r>
      <w:r w:rsidRPr="00420FC2">
        <w:rPr>
          <w:rFonts w:ascii="Calibri" w:hAnsi="Calibri" w:cs="Calibri"/>
          <w:sz w:val="22"/>
          <w:szCs w:val="22"/>
        </w:rPr>
        <w:lastRenderedPageBreak/>
        <w:t>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r w:rsidRPr="00A6782C">
        <w:rPr>
          <w:rFonts w:ascii="Calibri" w:hAnsi="Calibri" w:cs="Calibri"/>
          <w:sz w:val="22"/>
          <w:szCs w:val="22"/>
        </w:rPr>
        <w:t>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przechowywania na terenie budowy i udostępniania Zamawiającemu, Inspektorowi nadzoru i innym uprawnionym jednostkom administracyjnym Dziennika Budowy zgodnie z obowiązującym Prawem Budowlanym a także jego rzetelne prowadzenie poprzez aktualne i czytelne wpisy zgodnie z 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w:t>
      </w:r>
      <w:r w:rsidRPr="00514DB7">
        <w:rPr>
          <w:rFonts w:cs="Calibri"/>
        </w:rPr>
        <w:lastRenderedPageBreak/>
        <w:t xml:space="preserve">nie zwalnia Wykonawcy z odpowiedzialności za niewłaściwą jakość materiałów i nienależyte wykonanie robót; </w:t>
      </w:r>
    </w:p>
    <w:p w14:paraId="69121DFD" w14:textId="631DA684"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(t.j. Dz. U. z 202</w:t>
      </w:r>
      <w:r w:rsidR="006E3CAD">
        <w:rPr>
          <w:rFonts w:cs="Calibri"/>
        </w:rPr>
        <w:t>3</w:t>
      </w:r>
      <w:r w:rsidRPr="00514DB7">
        <w:rPr>
          <w:rFonts w:cs="Calibri"/>
        </w:rPr>
        <w:t xml:space="preserve"> r., poz. </w:t>
      </w:r>
      <w:r w:rsidR="006E3CAD">
        <w:rPr>
          <w:rFonts w:cs="Calibri"/>
        </w:rPr>
        <w:t>1587</w:t>
      </w:r>
      <w:r w:rsidRPr="00514DB7">
        <w:rPr>
          <w:rFonts w:cs="Calibri"/>
        </w:rPr>
        <w:t xml:space="preserve"> z późn.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(t.j. Dz. U. z 202</w:t>
      </w:r>
      <w:r w:rsidR="006E3CAD">
        <w:rPr>
          <w:rFonts w:cs="Calibri"/>
        </w:rPr>
        <w:t>4</w:t>
      </w:r>
      <w:r w:rsidRPr="00514DB7">
        <w:rPr>
          <w:rFonts w:cs="Calibri"/>
        </w:rPr>
        <w:t xml:space="preserve"> r., poz. </w:t>
      </w:r>
      <w:r w:rsidR="006E3CAD">
        <w:rPr>
          <w:rFonts w:cs="Calibri"/>
        </w:rPr>
        <w:t>54</w:t>
      </w:r>
      <w:r w:rsidR="00B47B09">
        <w:rPr>
          <w:rFonts w:cs="Calibri"/>
        </w:rPr>
        <w:t xml:space="preserve"> z późn.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t xml:space="preserve">informowania Inspektora </w:t>
      </w:r>
      <w:r>
        <w:rPr>
          <w:rFonts w:ascii="Calibri" w:hAnsi="Calibri" w:cs="Calibri"/>
          <w:sz w:val="22"/>
          <w:szCs w:val="22"/>
          <w:lang w:val="pl-PL"/>
        </w:rPr>
        <w:t>n</w:t>
      </w:r>
      <w:r w:rsidR="00221038" w:rsidRPr="004B6788">
        <w:rPr>
          <w:rFonts w:ascii="Calibri" w:hAnsi="Calibri" w:cs="Calibri"/>
          <w:sz w:val="22"/>
          <w:szCs w:val="22"/>
        </w:rPr>
        <w:t>adzoru</w:t>
      </w:r>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r w:rsidR="00221038" w:rsidRPr="004B6788">
        <w:rPr>
          <w:rFonts w:ascii="Calibri" w:hAnsi="Calibri" w:cs="Calibri"/>
          <w:sz w:val="22"/>
          <w:szCs w:val="22"/>
        </w:rPr>
        <w:t>adzoru</w:t>
      </w:r>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148444FE" w14:textId="6EDC76BB"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każdorazowego zgłaszania Zamawiającemu przypadków zajęcia pasa drogowego oraz ewentualnych kolizji z istniejącym, niezinwentaryzowanym uzbrojeniem technicznym</w:t>
      </w:r>
      <w:r w:rsidR="00677484">
        <w:rPr>
          <w:rFonts w:ascii="Calibri" w:hAnsi="Calibri" w:cs="Calibri"/>
          <w:sz w:val="22"/>
          <w:szCs w:val="22"/>
          <w:lang w:val="pl-PL"/>
        </w:rPr>
        <w:t>- dotyczy dróg gminnych</w:t>
      </w:r>
      <w:r w:rsidRPr="00514DB7">
        <w:rPr>
          <w:rFonts w:ascii="Calibri" w:hAnsi="Calibri" w:cs="Calibri"/>
          <w:sz w:val="22"/>
          <w:szCs w:val="22"/>
        </w:rPr>
        <w:t xml:space="preserve">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 xml:space="preserve">e ruchem </w:t>
      </w:r>
      <w:r w:rsidRPr="00514DB7">
        <w:rPr>
          <w:rFonts w:cs="Calibri"/>
        </w:rPr>
        <w:lastRenderedPageBreak/>
        <w:t>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P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26AFC972" w14:textId="77777777" w:rsidR="004E2F51" w:rsidRPr="00A6782C" w:rsidRDefault="004E2F51" w:rsidP="004E2F51">
      <w:pPr>
        <w:widowControl w:val="0"/>
        <w:numPr>
          <w:ilvl w:val="0"/>
          <w:numId w:val="17"/>
        </w:numPr>
        <w:autoSpaceDE w:val="0"/>
        <w:autoSpaceDN w:val="0"/>
        <w:adjustRightInd w:val="0"/>
        <w:spacing w:after="0" w:line="360" w:lineRule="auto"/>
        <w:jc w:val="both"/>
        <w:rPr>
          <w:rFonts w:cs="Calibri"/>
        </w:rPr>
      </w:pPr>
      <w:r w:rsidRPr="00A6782C">
        <w:rPr>
          <w:rFonts w:cs="Calibri"/>
        </w:rPr>
        <w:t xml:space="preserve">W związku z prowadzeniem robót na terenie uzbrojonym: </w:t>
      </w:r>
    </w:p>
    <w:p w14:paraId="40CFDBAD" w14:textId="77777777" w:rsidR="004E2F51" w:rsidRPr="00A6782C" w:rsidRDefault="004E2F51" w:rsidP="000128A8">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zaznajomi się z umiejscowieniem wszystkich istniejących instalacji, takich jak odwodnienie, linie i słupy telefoniczne i elektryczne, światłowody, wodociągi i podobne, przed </w:t>
      </w:r>
      <w:r w:rsidRPr="00A6782C">
        <w:rPr>
          <w:rFonts w:asciiTheme="minorHAnsi" w:hAnsiTheme="minorHAnsi" w:cstheme="minorHAnsi"/>
          <w:sz w:val="22"/>
          <w:szCs w:val="22"/>
        </w:rPr>
        <w:lastRenderedPageBreak/>
        <w:t xml:space="preserve">rozpoczęciem jakichkolwiek wykopów lub innych prac mogących uszkodzić istniejące instalacje, </w:t>
      </w:r>
    </w:p>
    <w:p w14:paraId="012B5DB5" w14:textId="77777777" w:rsidR="004E2F51" w:rsidRPr="00A6782C" w:rsidRDefault="004E2F51" w:rsidP="000128A8">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Wykonawca jest zobowiązany do szczegółowego oznaczenia instalacji i urządzeń, zabezpieczenia ich przed uszkodzeniem, a także do natychmiastowego powiadomienia Inspektora nadzoru</w:t>
      </w:r>
      <w:r>
        <w:rPr>
          <w:rFonts w:asciiTheme="minorHAnsi" w:hAnsiTheme="minorHAnsi" w:cstheme="minorHAnsi"/>
          <w:sz w:val="22"/>
          <w:szCs w:val="22"/>
          <w:lang w:val="pl-PL"/>
        </w:rPr>
        <w:t xml:space="preserve"> </w:t>
      </w:r>
      <w:r w:rsidRPr="00A6782C">
        <w:rPr>
          <w:rFonts w:asciiTheme="minorHAnsi" w:hAnsiTheme="minorHAnsi" w:cstheme="minorHAnsi"/>
          <w:sz w:val="22"/>
          <w:szCs w:val="22"/>
        </w:rPr>
        <w:t xml:space="preserve">i właściciela instalacji i urządzeń, jeśli zostaną przypadkowo uszkodzone w trakcie realizacji Robót. Wykonawca jest odpowiedzialny za szkody w instalacjach i urządzeniach naziemnych i podziemnych, spowodowane w trakcie wykonywania Robót, </w:t>
      </w:r>
    </w:p>
    <w:p w14:paraId="77B6A4C5" w14:textId="77777777" w:rsidR="004E2F51" w:rsidRPr="00B615D6" w:rsidRDefault="004E2F51" w:rsidP="000128A8">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B615D6">
        <w:rPr>
          <w:rFonts w:asciiTheme="minorHAnsi" w:hAnsiTheme="minorHAnsi" w:cstheme="minorHAnsi"/>
          <w:sz w:val="22"/>
          <w:szCs w:val="22"/>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14:paraId="34DC065D" w14:textId="77777777" w:rsidR="004E2F51" w:rsidRPr="00A6782C" w:rsidRDefault="004E2F51" w:rsidP="000128A8">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odpowiedzialny za wszelkie uszkodzenia dróg, rowów odwadniających, wodociągów lokalnych,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77ECF945" w14:textId="77777777" w:rsidR="004E2F51" w:rsidRPr="00A6782C" w:rsidRDefault="004E2F51" w:rsidP="000128A8">
      <w:pPr>
        <w:pStyle w:val="Akapitzlist"/>
        <w:widowControl w:val="0"/>
        <w:numPr>
          <w:ilvl w:val="0"/>
          <w:numId w:val="42"/>
        </w:numPr>
        <w:autoSpaceDE w:val="0"/>
        <w:autoSpaceDN w:val="0"/>
        <w:adjustRightInd w:val="0"/>
        <w:spacing w:line="360" w:lineRule="auto"/>
        <w:ind w:left="1134" w:hanging="283"/>
        <w:jc w:val="both"/>
        <w:rPr>
          <w:rFonts w:asciiTheme="minorHAnsi" w:hAnsiTheme="minorHAnsi" w:cstheme="minorHAnsi"/>
          <w:sz w:val="22"/>
          <w:szCs w:val="22"/>
        </w:rPr>
      </w:pPr>
      <w:r w:rsidRPr="00A6782C">
        <w:rPr>
          <w:rFonts w:asciiTheme="minorHAnsi" w:hAnsiTheme="minorHAnsi" w:cstheme="minorHAnsi"/>
          <w:sz w:val="22"/>
          <w:szCs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6FC64542" w14:textId="6D59BA5F" w:rsidR="003F2090" w:rsidRPr="00514DB7" w:rsidRDefault="004E2F51"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Pr>
          <w:rFonts w:ascii="Calibri" w:hAnsi="Calibri" w:cs="Calibri"/>
          <w:sz w:val="22"/>
          <w:szCs w:val="22"/>
        </w:rPr>
        <w:t xml:space="preserve"> oraz</w:t>
      </w:r>
      <w:r>
        <w:rPr>
          <w:rFonts w:ascii="Calibri" w:hAnsi="Calibri" w:cs="Calibri"/>
          <w:sz w:val="22"/>
          <w:szCs w:val="22"/>
          <w:lang w:val="pl-PL"/>
        </w:rPr>
        <w:t> </w:t>
      </w:r>
      <w:r w:rsidRPr="00514DB7">
        <w:rPr>
          <w:rFonts w:ascii="Calibri" w:hAnsi="Calibri" w:cs="Calibri"/>
          <w:sz w:val="22"/>
          <w:szCs w:val="22"/>
        </w:rPr>
        <w:t>innych dokumentów związanych z przedmiotem</w:t>
      </w:r>
      <w:r>
        <w:rPr>
          <w:rFonts w:ascii="Calibri" w:hAnsi="Calibri" w:cs="Calibri"/>
          <w:sz w:val="22"/>
          <w:szCs w:val="22"/>
        </w:rPr>
        <w:t xml:space="preserve"> odbioru</w:t>
      </w:r>
      <w:r>
        <w:rPr>
          <w:rFonts w:ascii="Calibri" w:hAnsi="Calibri" w:cs="Calibri"/>
          <w:sz w:val="22"/>
          <w:szCs w:val="22"/>
          <w:lang w:val="pl-PL"/>
        </w:rPr>
        <w:t xml:space="preserve"> umożliwiających oddanie do użytkowania inwestycji zgodnie z przepisami ustawy Prawo budowlane</w:t>
      </w:r>
      <w:r w:rsidR="00823BA6">
        <w:rPr>
          <w:rFonts w:ascii="Calibri" w:hAnsi="Calibri" w:cs="Calibri"/>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r w:rsidRPr="00514DB7">
        <w:rPr>
          <w:rFonts w:ascii="Calibri" w:hAnsi="Calibri" w:cs="Calibri"/>
          <w:sz w:val="22"/>
          <w:szCs w:val="22"/>
        </w:rPr>
        <w:t>amawiającego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4F431ACA" w14:textId="77777777" w:rsidR="002262CB" w:rsidRPr="00707B3F" w:rsidRDefault="002262CB" w:rsidP="002262CB">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B47B09">
        <w:rPr>
          <w:rFonts w:eastAsia="Lucida Sans Unicode" w:cs="Calibri"/>
          <w:b/>
          <w:bCs/>
          <w:kern w:val="1"/>
        </w:rPr>
        <w:t xml:space="preserve">Wykonawca zobowiązany jest zapewnić wykonanie i kierowanie robotami specjalistycznymi objętymi umową przez osoby posiadające stosowne kwalifikacje zawodowe i uprawnienia budowlane wymagane przepisami obowiązującego prawa. </w:t>
      </w:r>
    </w:p>
    <w:p w14:paraId="25D7BB08" w14:textId="77777777" w:rsidR="00B47B09" w:rsidRPr="007C7BA2" w:rsidRDefault="00B47B09" w:rsidP="00B47B09">
      <w:pPr>
        <w:widowControl w:val="0"/>
        <w:numPr>
          <w:ilvl w:val="3"/>
          <w:numId w:val="17"/>
        </w:numPr>
        <w:suppressAutoHyphens/>
        <w:spacing w:after="0" w:line="360" w:lineRule="auto"/>
        <w:ind w:left="357" w:hanging="357"/>
        <w:jc w:val="both"/>
        <w:rPr>
          <w:rFonts w:eastAsia="Lucida Sans Unicode" w:cs="Calibri"/>
          <w:kern w:val="1"/>
        </w:rPr>
      </w:pPr>
      <w:r w:rsidRPr="007C7BA2">
        <w:rPr>
          <w:rFonts w:eastAsia="Lucida Sans Unicode" w:cs="Calibri"/>
          <w:kern w:val="1"/>
        </w:rPr>
        <w:t>Wykonawca zobowiązany jest zapewnić na własny koszt następujące osoby, które będą pełnić funkcje:</w:t>
      </w:r>
    </w:p>
    <w:p w14:paraId="6E57AB8C" w14:textId="4195C82E" w:rsidR="00B47B09" w:rsidRPr="00707B3F" w:rsidRDefault="00B47B09" w:rsidP="000128A8">
      <w:pPr>
        <w:pStyle w:val="Akapitzlist"/>
        <w:widowControl w:val="0"/>
        <w:numPr>
          <w:ilvl w:val="0"/>
          <w:numId w:val="54"/>
        </w:numPr>
        <w:suppressAutoHyphens/>
        <w:spacing w:line="360" w:lineRule="auto"/>
        <w:ind w:left="851" w:hanging="425"/>
        <w:jc w:val="both"/>
        <w:rPr>
          <w:rFonts w:asciiTheme="minorHAnsi" w:eastAsia="Lucida Sans Unicode" w:hAnsiTheme="minorHAnsi" w:cstheme="minorHAnsi"/>
          <w:kern w:val="1"/>
          <w:sz w:val="22"/>
          <w:szCs w:val="22"/>
        </w:rPr>
      </w:pPr>
      <w:r w:rsidRPr="00B47B09">
        <w:rPr>
          <w:rFonts w:asciiTheme="minorHAnsi" w:eastAsia="Lucida Sans Unicode" w:hAnsiTheme="minorHAnsi" w:cstheme="minorHAnsi"/>
          <w:kern w:val="1"/>
          <w:sz w:val="22"/>
          <w:szCs w:val="22"/>
        </w:rPr>
        <w:lastRenderedPageBreak/>
        <w:t xml:space="preserve">Kierownika budowy </w:t>
      </w:r>
      <w:r w:rsidRPr="00B47B09">
        <w:rPr>
          <w:rFonts w:asciiTheme="minorHAnsi" w:eastAsia="Lucida Sans Unicode" w:hAnsiTheme="minorHAnsi" w:cstheme="minorHAnsi"/>
          <w:bCs/>
          <w:kern w:val="1"/>
          <w:sz w:val="22"/>
          <w:szCs w:val="22"/>
        </w:rPr>
        <w:t>……………………………………………, posiadającego uprawnienia budowlane do kierowania robotami budowlanymi</w:t>
      </w:r>
      <w:r>
        <w:rPr>
          <w:rFonts w:asciiTheme="minorHAnsi" w:eastAsia="Lucida Sans Unicode" w:hAnsiTheme="minorHAnsi" w:cstheme="minorHAnsi"/>
          <w:bCs/>
          <w:kern w:val="1"/>
          <w:sz w:val="22"/>
          <w:szCs w:val="22"/>
          <w:lang w:val="pl-PL"/>
        </w:rPr>
        <w:t xml:space="preserve"> </w:t>
      </w:r>
      <w:r w:rsidRPr="00B47B09">
        <w:rPr>
          <w:rFonts w:asciiTheme="minorHAnsi" w:eastAsia="Lucida Sans Unicode" w:hAnsiTheme="minorHAnsi" w:cstheme="minorHAnsi"/>
          <w:bCs/>
          <w:kern w:val="1"/>
          <w:sz w:val="22"/>
          <w:szCs w:val="22"/>
          <w:lang w:val="pl-PL"/>
        </w:rPr>
        <w:t>w specjalności instalacyjnej w zakresie sieci, instalacji i urządzeń elektrycznych i elektroenergetycznych, nr uprawnień budowlanych ………………………………..</w:t>
      </w:r>
    </w:p>
    <w:p w14:paraId="089F4548" w14:textId="34149CD6" w:rsidR="00707B3F" w:rsidRPr="00B47B09" w:rsidRDefault="00707B3F" w:rsidP="00707B3F">
      <w:pPr>
        <w:pStyle w:val="Akapitzlist"/>
        <w:widowControl w:val="0"/>
        <w:suppressAutoHyphens/>
        <w:spacing w:line="360" w:lineRule="auto"/>
        <w:ind w:left="851"/>
        <w:jc w:val="both"/>
        <w:rPr>
          <w:rFonts w:asciiTheme="minorHAnsi" w:eastAsia="Lucida Sans Unicode" w:hAnsiTheme="minorHAnsi" w:cstheme="minorHAnsi"/>
          <w:kern w:val="1"/>
          <w:sz w:val="22"/>
          <w:szCs w:val="22"/>
        </w:rPr>
      </w:pPr>
      <w:r w:rsidRPr="00707B3F">
        <w:rPr>
          <w:rFonts w:asciiTheme="minorHAnsi" w:eastAsia="Lucida Sans Unicode" w:hAnsiTheme="minorHAnsi" w:cstheme="minorHAnsi"/>
          <w:kern w:val="1"/>
          <w:sz w:val="22"/>
          <w:szCs w:val="22"/>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74068FDB" w14:textId="77777777" w:rsidR="00707B3F" w:rsidRPr="00F6127A" w:rsidRDefault="00707B3F" w:rsidP="00707B3F">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osoby, o której mowa w ust. 2, w trakcie realizacji przedmiotu niniejszej umowy, musi by</w:t>
      </w:r>
      <w:r w:rsidRPr="00F6127A">
        <w:rPr>
          <w:rFonts w:eastAsia="TimesNewRoman" w:cs="Calibri"/>
        </w:rPr>
        <w:t xml:space="preserve">ć </w:t>
      </w:r>
      <w:r w:rsidRPr="00F6127A">
        <w:rPr>
          <w:rFonts w:cs="Calibri"/>
        </w:rPr>
        <w:t>uzasadniona przez Wykonawc</w:t>
      </w:r>
      <w:r w:rsidRPr="00F6127A">
        <w:rPr>
          <w:rFonts w:eastAsia="TimesNewRoman" w:cs="Calibri"/>
        </w:rPr>
        <w:t xml:space="preserve">ę </w:t>
      </w:r>
      <w:r w:rsidRPr="00F6127A">
        <w:rPr>
          <w:rFonts w:cs="Calibri"/>
        </w:rPr>
        <w:t>na pi</w:t>
      </w:r>
      <w:r w:rsidRPr="00F6127A">
        <w:rPr>
          <w:rFonts w:eastAsia="TimesNewRoman" w:cs="Calibri"/>
        </w:rPr>
        <w:t>ś</w:t>
      </w:r>
      <w:r w:rsidRPr="00F6127A">
        <w:rPr>
          <w:rFonts w:cs="Calibri"/>
        </w:rPr>
        <w:t>mie i wymaga zaakceptowania przez Zamawiaj</w:t>
      </w:r>
      <w:r w:rsidRPr="00F6127A">
        <w:rPr>
          <w:rFonts w:eastAsia="TimesNewRoman" w:cs="Calibri"/>
        </w:rPr>
        <w:t>ą</w:t>
      </w:r>
      <w:r w:rsidRPr="00F6127A">
        <w:rPr>
          <w:rFonts w:cs="Calibri"/>
        </w:rPr>
        <w:t>cego. Zamawiaj</w:t>
      </w:r>
      <w:r w:rsidRPr="00F6127A">
        <w:rPr>
          <w:rFonts w:eastAsia="TimesNewRoman" w:cs="Calibri"/>
        </w:rPr>
        <w:t>ą</w:t>
      </w:r>
      <w:r w:rsidRPr="00F6127A">
        <w:rPr>
          <w:rFonts w:cs="Calibri"/>
        </w:rPr>
        <w:t>cy zaakceptuje tak</w:t>
      </w:r>
      <w:r w:rsidRPr="00F6127A">
        <w:rPr>
          <w:rFonts w:eastAsia="TimesNewRoman" w:cs="Calibri"/>
        </w:rPr>
        <w:t xml:space="preserve">ą </w:t>
      </w:r>
      <w:r w:rsidRPr="00F6127A">
        <w:rPr>
          <w:rFonts w:cs="Calibri"/>
        </w:rPr>
        <w:t>zmian</w:t>
      </w:r>
      <w:r w:rsidRPr="00F6127A">
        <w:rPr>
          <w:rFonts w:eastAsia="TimesNewRoman" w:cs="Calibri"/>
        </w:rPr>
        <w:t xml:space="preserve">ę </w:t>
      </w:r>
      <w:r w:rsidRPr="00F6127A">
        <w:rPr>
          <w:rFonts w:cs="Calibri"/>
        </w:rPr>
        <w:t>w terminie 7 dni od daty przedłożenia propozycji.</w:t>
      </w:r>
    </w:p>
    <w:p w14:paraId="3AC9BE78" w14:textId="77777777" w:rsidR="00707B3F" w:rsidRPr="00F6127A" w:rsidRDefault="00707B3F" w:rsidP="00707B3F">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którejkolwiek z osób, o których mowa w ust.2 nie wymaga aneksu do niniejszej umowy.</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następującemu/ym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lastRenderedPageBreak/>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lastRenderedPageBreak/>
        <w:t>W przypadku jeżeli termin zapłaty wynagrodzenia jest dłuższy niż określony w ust. 2, Zamawiający informuje o tym Wykonawcę i wzywa go do doprowadzenia do zmiany tej umowy pod rygorem wystąpienia o zapłatę kary umownej.</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Z czynności odbioru końcowego zostanie spisany protokół odbioru, zawierający wszelkie ustalenia dokonane w toku odbioru oraz będący jednocześnie podstawą do ostatecznego rozliczenia wykonanych 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lastRenderedPageBreak/>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ów wymaganych przy odbiorze, 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lastRenderedPageBreak/>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37C8F29C" w14:textId="51E094BE" w:rsidR="00707B3F" w:rsidRPr="00AC233A" w:rsidRDefault="00707B3F"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Gwarancja na zastosowane oprawy Led – 60 miesięcy.</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lastRenderedPageBreak/>
        <w:t xml:space="preserve">§ 19. </w:t>
      </w:r>
      <w:r w:rsidRPr="00514DB7">
        <w:rPr>
          <w:rFonts w:cs="Calibri"/>
          <w:b/>
          <w:bCs/>
          <w:caps/>
        </w:rPr>
        <w:t>ZABEZPIECZENIE należytego wykonania umowy</w:t>
      </w:r>
    </w:p>
    <w:p w14:paraId="5748028D" w14:textId="683BB359" w:rsidR="005779A2" w:rsidRPr="00EB2FDB" w:rsidRDefault="00EB2FDB" w:rsidP="005779A2">
      <w:pPr>
        <w:pStyle w:val="Tekstpodstawowy3"/>
        <w:widowControl w:val="0"/>
        <w:numPr>
          <w:ilvl w:val="0"/>
          <w:numId w:val="15"/>
        </w:numPr>
        <w:tabs>
          <w:tab w:val="clear" w:pos="720"/>
        </w:tabs>
        <w:spacing w:line="360" w:lineRule="auto"/>
        <w:ind w:left="357" w:hanging="357"/>
        <w:rPr>
          <w:rFonts w:ascii="Calibri" w:hAnsi="Calibri" w:cs="Calibri"/>
          <w:b w:val="0"/>
          <w:sz w:val="22"/>
          <w:szCs w:val="22"/>
        </w:rPr>
      </w:pPr>
      <w:r w:rsidRPr="00EB2FDB">
        <w:rPr>
          <w:rFonts w:ascii="Calibri" w:hAnsi="Calibri" w:cs="Calibri"/>
          <w:b w:val="0"/>
          <w:sz w:val="22"/>
          <w:szCs w:val="22"/>
          <w:lang w:val="pl-PL"/>
        </w:rPr>
        <w:t>Nie przewiduje się wniesienia zabezpieczenia należytego wykonania umowy.</w:t>
      </w:r>
    </w:p>
    <w:p w14:paraId="0096C912" w14:textId="77777777" w:rsidR="003F2090" w:rsidRPr="00A17281" w:rsidRDefault="003F2090" w:rsidP="003F2090">
      <w:pPr>
        <w:widowControl w:val="0"/>
        <w:autoSpaceDE w:val="0"/>
        <w:autoSpaceDN w:val="0"/>
        <w:adjustRightInd w:val="0"/>
        <w:spacing w:before="240" w:after="240" w:line="360" w:lineRule="auto"/>
        <w:jc w:val="center"/>
        <w:rPr>
          <w:rFonts w:cs="Calibri"/>
          <w:b/>
          <w:bCs/>
        </w:rPr>
      </w:pPr>
      <w:r w:rsidRPr="00A17281">
        <w:rPr>
          <w:rFonts w:cs="Calibri"/>
          <w:b/>
          <w:bCs/>
        </w:rPr>
        <w:t xml:space="preserve">§ 20. </w:t>
      </w:r>
      <w:r w:rsidRPr="00A17281">
        <w:rPr>
          <w:rFonts w:cs="Calibri"/>
          <w:b/>
          <w:bCs/>
          <w:caps/>
        </w:rPr>
        <w:t>Ubezpieczenie</w:t>
      </w:r>
    </w:p>
    <w:p w14:paraId="591933E0" w14:textId="5ADEE535" w:rsidR="001E2899" w:rsidRPr="00A17281" w:rsidRDefault="001E2899" w:rsidP="001E2899">
      <w:pPr>
        <w:pStyle w:val="Akapitzlist"/>
        <w:numPr>
          <w:ilvl w:val="0"/>
          <w:numId w:val="20"/>
        </w:numPr>
        <w:spacing w:line="360" w:lineRule="auto"/>
        <w:rPr>
          <w:rFonts w:ascii="Calibri" w:eastAsia="Calibri" w:hAnsi="Calibri" w:cs="Calibri"/>
          <w:sz w:val="22"/>
          <w:szCs w:val="22"/>
          <w:lang w:val="pl-PL" w:eastAsia="en-US"/>
        </w:rPr>
      </w:pPr>
      <w:r w:rsidRPr="00A17281">
        <w:rPr>
          <w:rFonts w:ascii="Calibri" w:eastAsia="Calibri" w:hAnsi="Calibri" w:cs="Calibri"/>
          <w:sz w:val="22"/>
          <w:szCs w:val="22"/>
          <w:lang w:val="pl-PL" w:eastAsia="en-US"/>
        </w:rPr>
        <w:t>Wykonawca na okres realizacji umowy zobowiązany jest posiadać ubezpieczenie od odpowiedzialności cywilnej w zakresie prowadzonej działalności związanej z przedmiotem zamówienia.</w:t>
      </w:r>
    </w:p>
    <w:p w14:paraId="7A35F73E" w14:textId="7424C57F"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Wykonawca zobowiązany jest utrzymywać ubezpieczenia, o których mowa powyżej przez cały okres realizacji przedmiotu umowy określony w § 4 ust. 1.</w:t>
      </w:r>
    </w:p>
    <w:p w14:paraId="035AF68F" w14:textId="77777777"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Wykonawca zobowiązany jest przedłożyć Zamawiającemu, w terminie </w:t>
      </w:r>
      <w:r w:rsidR="0076676E" w:rsidRPr="00A17281">
        <w:rPr>
          <w:rFonts w:cs="Calibri"/>
        </w:rPr>
        <w:t>14</w:t>
      </w:r>
      <w:r w:rsidRPr="00A17281">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53B16C8B" w14:textId="77777777"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Zamawiającemu przysługuje prawo potrącenia poniesionych kosztów z tytułu ubezpieczenia </w:t>
      </w:r>
      <w:r w:rsidRPr="00A17281">
        <w:rPr>
          <w:rFonts w:cs="Calibri"/>
        </w:rPr>
        <w:br/>
        <w:t>z wynagrodzenia Wykonawcy, na co Wykonawca wyraża zgodę.</w:t>
      </w:r>
    </w:p>
    <w:p w14:paraId="589DEADC" w14:textId="77777777" w:rsidR="003E0BAD" w:rsidRPr="00A17281" w:rsidRDefault="003E0BAD" w:rsidP="00E33324">
      <w:pPr>
        <w:widowControl w:val="0"/>
        <w:numPr>
          <w:ilvl w:val="0"/>
          <w:numId w:val="20"/>
        </w:numPr>
        <w:autoSpaceDE w:val="0"/>
        <w:autoSpaceDN w:val="0"/>
        <w:adjustRightInd w:val="0"/>
        <w:spacing w:after="0" w:line="360" w:lineRule="auto"/>
        <w:jc w:val="both"/>
        <w:rPr>
          <w:rFonts w:cs="Calibri"/>
        </w:rPr>
      </w:pPr>
      <w:r w:rsidRPr="00A17281">
        <w:rPr>
          <w:rFonts w:cs="Calibri"/>
        </w:rPr>
        <w:t xml:space="preserve">W przypadku nieprzedłożenia przez Wykonawcę kopii polis (-y) ubezpieczeniowych (-ej) </w:t>
      </w:r>
      <w:r w:rsidRPr="00A17281">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r>
      <w:r w:rsidRPr="00AA66C3">
        <w:rPr>
          <w:rFonts w:eastAsia="MS Mincho" w:cs="Calibri"/>
        </w:rPr>
        <w:t>Wykonawca płaci Zamawiającemu kary umowne:</w:t>
      </w:r>
    </w:p>
    <w:p w14:paraId="36AF1C7E" w14:textId="388FDD41"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r w:rsidR="006E3CAD">
        <w:rPr>
          <w:rFonts w:eastAsia="MS Mincho" w:cs="Calibri"/>
          <w:iCs/>
        </w:rPr>
        <w:t>.</w:t>
      </w:r>
    </w:p>
    <w:p w14:paraId="76E4E2F7" w14:textId="3F833344"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373AFA" w:rsidRPr="00373AFA">
        <w:rPr>
          <w:rFonts w:eastAsia="MS Mincho" w:cs="Calibri"/>
          <w:iCs/>
        </w:rPr>
        <w:t xml:space="preserve">częściowym lub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018B1503" w:rsidR="003F2090" w:rsidRPr="00514DB7" w:rsidRDefault="006E3CAD" w:rsidP="006470A7">
      <w:pPr>
        <w:widowControl w:val="0"/>
        <w:numPr>
          <w:ilvl w:val="0"/>
          <w:numId w:val="12"/>
        </w:numPr>
        <w:spacing w:after="0" w:line="360" w:lineRule="auto"/>
        <w:ind w:left="1077" w:hanging="357"/>
        <w:jc w:val="both"/>
        <w:rPr>
          <w:rFonts w:eastAsia="MS Mincho" w:cs="Calibri"/>
        </w:rPr>
      </w:pPr>
      <w:r w:rsidRPr="006E3CAD">
        <w:rPr>
          <w:rFonts w:eastAsia="MS Mincho" w:cs="Calibri"/>
        </w:rPr>
        <w:t xml:space="preserve">w razie nieprzedłożenia do zaakceptowania projektu umowy o podwykonawstwo, której przedmiotem są roboty budowlane, lub projektu jej zmian w wysokości </w:t>
      </w:r>
      <w:r w:rsidR="00475B79">
        <w:rPr>
          <w:rFonts w:eastAsia="MS Mincho" w:cs="Calibri"/>
        </w:rPr>
        <w:t>1</w:t>
      </w:r>
      <w:r w:rsidRPr="006E3CAD">
        <w:rPr>
          <w:rFonts w:eastAsia="MS Mincho" w:cs="Calibri"/>
        </w:rPr>
        <w:t xml:space="preserve"> % wynagrodzenia netto, o którym mowa w § 5 ust. 1 umowy, za każdy przypadek;</w:t>
      </w:r>
    </w:p>
    <w:p w14:paraId="7383FD18" w14:textId="5FDD8E65" w:rsidR="003F2090" w:rsidRPr="00514DB7" w:rsidRDefault="006E3CAD" w:rsidP="006470A7">
      <w:pPr>
        <w:widowControl w:val="0"/>
        <w:numPr>
          <w:ilvl w:val="0"/>
          <w:numId w:val="12"/>
        </w:numPr>
        <w:spacing w:after="0" w:line="360" w:lineRule="auto"/>
        <w:ind w:left="1077" w:hanging="357"/>
        <w:jc w:val="both"/>
        <w:rPr>
          <w:rFonts w:eastAsia="MS Mincho" w:cs="Calibri"/>
        </w:rPr>
      </w:pPr>
      <w:r w:rsidRPr="006E3CAD">
        <w:rPr>
          <w:rFonts w:eastAsia="MS Mincho" w:cs="Calibri"/>
        </w:rPr>
        <w:lastRenderedPageBreak/>
        <w:t>w razie nieprzedłożenia poświadczonej za zgodność z oryginałem kopii umowy o podwykonawstwo lub jej zmiany w wysokości 0,5 % wynagrodzenia netto, o którym mowa w § 5 ust. 1 umowy, za każdy przypadek z osobna;</w:t>
      </w:r>
    </w:p>
    <w:p w14:paraId="299167FF" w14:textId="4BBC30CC" w:rsidR="003F2090" w:rsidRPr="00DE2C3C" w:rsidRDefault="006E3CAD" w:rsidP="006470A7">
      <w:pPr>
        <w:widowControl w:val="0"/>
        <w:numPr>
          <w:ilvl w:val="0"/>
          <w:numId w:val="12"/>
        </w:numPr>
        <w:spacing w:after="0" w:line="360" w:lineRule="auto"/>
        <w:ind w:left="1077" w:hanging="357"/>
        <w:jc w:val="both"/>
        <w:rPr>
          <w:rFonts w:eastAsia="MS Mincho" w:cs="Calibri"/>
        </w:rPr>
      </w:pPr>
      <w:r w:rsidRPr="006E3CAD">
        <w:rPr>
          <w:rFonts w:eastAsia="MS Mincho" w:cs="Calibri"/>
        </w:rPr>
        <w:t>w przypadku braku zmiany umowy o podwykonawstwo w zakresie terminu zapłaty (§ 14 ust. 2) w wysokości 0,</w:t>
      </w:r>
      <w:r w:rsidR="00137195">
        <w:rPr>
          <w:rFonts w:eastAsia="MS Mincho" w:cs="Calibri"/>
        </w:rPr>
        <w:t>1</w:t>
      </w:r>
      <w:r w:rsidRPr="006E3CAD">
        <w:rPr>
          <w:rFonts w:eastAsia="MS Mincho" w:cs="Calibri"/>
        </w:rPr>
        <w:t xml:space="preserve"> % wynagrodzenia netto, o którym mowa w § 5 ust. 1 umowy, za każdy przypadek z osobna;</w:t>
      </w:r>
      <w:r w:rsidR="003F2090" w:rsidRPr="00DE2C3C">
        <w:rPr>
          <w:rFonts w:eastAsia="MS Mincho" w:cs="Calibri"/>
        </w:rPr>
        <w:t>;</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110DDB97" w:rsidR="003F2090" w:rsidRPr="00DE2C3C" w:rsidRDefault="00475B79" w:rsidP="006470A7">
      <w:pPr>
        <w:widowControl w:val="0"/>
        <w:numPr>
          <w:ilvl w:val="0"/>
          <w:numId w:val="12"/>
        </w:numPr>
        <w:spacing w:after="0" w:line="360" w:lineRule="auto"/>
        <w:ind w:left="1077" w:hanging="357"/>
        <w:jc w:val="both"/>
        <w:rPr>
          <w:rFonts w:eastAsia="MS Mincho" w:cs="Calibri"/>
        </w:rPr>
      </w:pPr>
      <w:r w:rsidRPr="00475B79">
        <w:rPr>
          <w:rFonts w:eastAsia="MS Mincho" w:cs="Calibri"/>
        </w:rPr>
        <w:t>i)</w:t>
      </w:r>
      <w:r w:rsidRPr="00475B79">
        <w:rPr>
          <w:rFonts w:eastAsia="MS Mincho" w:cs="Calibri"/>
        </w:rPr>
        <w:tab/>
        <w:t>w razie nieprzedłożenia oświadczenia, o którym mowa w § 2 ust. 4 w wysokości 500,00 zł za każdy dzień spóźnienia</w:t>
      </w:r>
      <w:r w:rsidR="003F2090" w:rsidRPr="00DE2C3C">
        <w:rPr>
          <w:rFonts w:eastAsia="MS Mincho" w:cs="Calibri"/>
        </w:rPr>
        <w:t>;</w:t>
      </w:r>
    </w:p>
    <w:p w14:paraId="65EA8CDF" w14:textId="35F2B75D" w:rsidR="003F2090" w:rsidRPr="00C45048" w:rsidRDefault="00475B79" w:rsidP="006470A7">
      <w:pPr>
        <w:widowControl w:val="0"/>
        <w:numPr>
          <w:ilvl w:val="0"/>
          <w:numId w:val="12"/>
        </w:numPr>
        <w:spacing w:after="0" w:line="360" w:lineRule="auto"/>
        <w:ind w:left="1077" w:hanging="357"/>
        <w:jc w:val="both"/>
        <w:rPr>
          <w:rFonts w:eastAsia="MS Mincho" w:cs="Calibri"/>
        </w:rPr>
      </w:pPr>
      <w:r w:rsidRPr="00475B79">
        <w:rPr>
          <w:rFonts w:eastAsia="MS Mincho" w:cs="Calibri"/>
          <w:iCs/>
        </w:rPr>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r w:rsidR="003F2090" w:rsidRPr="00C45048">
        <w:rPr>
          <w:rFonts w:eastAsia="MS Mincho" w:cs="Calibri"/>
          <w:iCs/>
        </w:rPr>
        <w:t>;</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09E97430" w14:textId="0DBEC7B8"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lastRenderedPageBreak/>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w:t>
      </w:r>
      <w:r w:rsidRPr="00EB2FDB">
        <w:rPr>
          <w:rFonts w:cs="Calibri"/>
        </w:rPr>
        <w:t>mowa w § 12, p</w:t>
      </w:r>
      <w:r w:rsidRPr="00514DB7">
        <w:rPr>
          <w:rFonts w:cs="Calibri"/>
        </w:rPr>
        <w:t>owierzył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3A3DD4BC"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t xml:space="preserve">Wykonawca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Pr="00964CE3"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 xml:space="preserve">W przypadku odstąpienia od umowy przez Wykonawcę, Zamawiający jest zobowiązany do odbioru robót </w:t>
      </w:r>
      <w:r w:rsidRPr="00514DB7">
        <w:rPr>
          <w:rFonts w:eastAsia="MS Mincho" w:cs="Calibri"/>
        </w:rPr>
        <w:lastRenderedPageBreak/>
        <w:t>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ustawy Pzp</w:t>
      </w:r>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Oprócz przypadków, o których mowa w art. 455 ust. 1 pkt 2- 4 i ust. 2 ustawy Pzp, Zamawiający na</w:t>
      </w:r>
      <w:r w:rsidR="00907686">
        <w:rPr>
          <w:rFonts w:eastAsia="MS Mincho" w:cs="Calibri"/>
        </w:rPr>
        <w:t> </w:t>
      </w:r>
      <w:r w:rsidRPr="00FE7037">
        <w:rPr>
          <w:rFonts w:eastAsia="MS Mincho" w:cs="Calibri"/>
        </w:rPr>
        <w:t>podstawie art. 455 ust. 1 pkt 1 ustawy Pzp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r w:rsidRPr="007D4A38">
        <w:rPr>
          <w:rFonts w:asciiTheme="minorHAnsi" w:eastAsia="MS Mincho" w:hAnsiTheme="minorHAnsi" w:cstheme="minorHAnsi"/>
          <w:sz w:val="22"/>
        </w:rPr>
        <w:t>ykonawca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lastRenderedPageBreak/>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4CD6D924"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w:t>
      </w:r>
      <w:r w:rsidRPr="00514DB7">
        <w:rPr>
          <w:rFonts w:cs="Calibri"/>
        </w:rPr>
        <w:lastRenderedPageBreak/>
        <w:t xml:space="preserve">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mowa w art. 465 ust. 1 ustawy P</w:t>
      </w:r>
      <w:r>
        <w:rPr>
          <w:rFonts w:asciiTheme="minorHAnsi" w:hAnsiTheme="minorHAnsi" w:cstheme="minorHAnsi"/>
          <w:sz w:val="22"/>
          <w:szCs w:val="20"/>
          <w:lang w:val="pl-PL"/>
        </w:rPr>
        <w:t>zp</w:t>
      </w:r>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FB5DE9"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FB5DE9">
        <w:rPr>
          <w:rFonts w:eastAsia="Times New Roman" w:cs="Calibri"/>
          <w:color w:val="000000"/>
          <w:szCs w:val="24"/>
          <w:lang w:eastAsia="ar-SA"/>
        </w:rPr>
        <w:t>Strony przewidują zmianę umowy w przypadku zmiany:</w:t>
      </w:r>
    </w:p>
    <w:p w14:paraId="2C7903DF" w14:textId="77777777" w:rsidR="00FB5DE9" w:rsidRPr="00FB5DE9" w:rsidRDefault="00FB5DE9" w:rsidP="000128A8">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0128A8">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0128A8">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lastRenderedPageBreak/>
        <w:t>udowodni, że zmiana w/w przepisów będzie miała wpływ na koszty wykonania zamówienia przez Wykonawcę,</w:t>
      </w:r>
    </w:p>
    <w:p w14:paraId="1026F213" w14:textId="77777777" w:rsidR="00FB5DE9" w:rsidRPr="00FB5DE9" w:rsidRDefault="00FB5DE9" w:rsidP="000128A8">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0128A8">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0128A8">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0128A8">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0128A8">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0128A8">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0128A8">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w:t>
      </w:r>
      <w:r w:rsidRPr="00FB5DE9">
        <w:rPr>
          <w:rFonts w:eastAsia="Times New Roman" w:cs="Calibri"/>
          <w:color w:val="000000"/>
          <w:szCs w:val="24"/>
          <w:lang w:eastAsia="pl-PL"/>
        </w:rPr>
        <w:lastRenderedPageBreak/>
        <w:t>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921CF06" w14:textId="40152724"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1F9FE509" w14:textId="09D0EB53"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561D1A">
        <w:rPr>
          <w:rFonts w:eastAsia="MS Mincho" w:cs="Calibri"/>
          <w:b/>
        </w:rPr>
        <w:t>4</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34EFAE6D" w14:textId="15EF172C" w:rsidR="00EC0B92" w:rsidRPr="00EC0B92" w:rsidRDefault="00EC0B92" w:rsidP="00EC0B92">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 xml:space="preserve">Strony </w:t>
      </w:r>
      <w:r w:rsidRPr="00EC0B92">
        <w:rPr>
          <w:rFonts w:eastAsia="MS Mincho" w:cs="Calibri"/>
        </w:rPr>
        <w:t>zobowiązują się do poddania ewentualnych sporów w relacjach z</w:t>
      </w:r>
      <w:r>
        <w:rPr>
          <w:rFonts w:eastAsia="MS Mincho" w:cs="Calibri"/>
        </w:rPr>
        <w:t xml:space="preserve"> Wykonawcą </w:t>
      </w:r>
      <w:r w:rsidRPr="00EC0B92">
        <w:rPr>
          <w:rFonts w:eastAsia="MS Mincho" w:cs="Calibri"/>
        </w:rPr>
        <w:t xml:space="preserve">o </w:t>
      </w:r>
      <w:r>
        <w:rPr>
          <w:rFonts w:eastAsia="MS Mincho" w:cs="Calibri"/>
        </w:rPr>
        <w:t xml:space="preserve">roszczenia </w:t>
      </w:r>
      <w:r w:rsidRPr="00EC0B92">
        <w:rPr>
          <w:rFonts w:eastAsia="MS Mincho" w:cs="Calibri"/>
        </w:rPr>
        <w:t xml:space="preserve">cywilnoprawne w sprawach, w których zawarcie ugody jest dopuszczalne, </w:t>
      </w:r>
      <w:r>
        <w:rPr>
          <w:rFonts w:eastAsia="MS Mincho" w:cs="Calibri"/>
        </w:rPr>
        <w:t xml:space="preserve">mediacjom lub innemu </w:t>
      </w:r>
      <w:r w:rsidRPr="00EC0B92">
        <w:rPr>
          <w:rFonts w:eastAsia="MS Mincho" w:cs="Calibri"/>
        </w:rPr>
        <w:t xml:space="preserve">polubownemu rozwiązaniu sporu przed Sądem Polubownym przy Prokuratorii </w:t>
      </w:r>
      <w:r>
        <w:rPr>
          <w:rFonts w:eastAsia="MS Mincho" w:cs="Calibri"/>
        </w:rPr>
        <w:t xml:space="preserve">Generalnej </w:t>
      </w:r>
      <w:r w:rsidRPr="00EC0B92">
        <w:rPr>
          <w:rFonts w:eastAsia="MS Mincho" w:cs="Calibri"/>
        </w:rPr>
        <w:t>Rzeczypospolitej Polskiej, wybranym mediatorem albo osobą prowadzącą inn</w:t>
      </w:r>
      <w:r>
        <w:rPr>
          <w:rFonts w:eastAsia="MS Mincho" w:cs="Calibri"/>
        </w:rPr>
        <w:t xml:space="preserve">e polubowne rozwiązanie sporu. </w:t>
      </w:r>
    </w:p>
    <w:p w14:paraId="6C8F1D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lastRenderedPageBreak/>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03C6C9A0" w:rsidR="003F2090" w:rsidRPr="00514DB7" w:rsidRDefault="00475B79"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Kserokopia (wydruk) formularza o</w:t>
      </w:r>
      <w:r w:rsidR="003F2090" w:rsidRPr="00514DB7">
        <w:rPr>
          <w:rFonts w:eastAsia="MS Mincho" w:cs="Calibri"/>
        </w:rPr>
        <w:t>fert</w:t>
      </w:r>
      <w:r>
        <w:rPr>
          <w:rFonts w:eastAsia="MS Mincho" w:cs="Calibri"/>
        </w:rPr>
        <w:t>y</w:t>
      </w:r>
      <w:r w:rsidR="003F2090" w:rsidRPr="00514DB7">
        <w:rPr>
          <w:rFonts w:eastAsia="MS Mincho" w:cs="Calibri"/>
        </w:rPr>
        <w:t xml:space="preserve"> Wykonawcy.</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08905BE4" w14:textId="77777777" w:rsidR="005F2F5E" w:rsidRDefault="005F2F5E" w:rsidP="005F2F5E">
      <w:pPr>
        <w:widowControl w:val="0"/>
        <w:spacing w:after="0" w:line="360" w:lineRule="auto"/>
        <w:ind w:left="714"/>
        <w:jc w:val="both"/>
        <w:rPr>
          <w:rFonts w:eastAsia="MS Mincho" w:cs="Calibri"/>
        </w:rPr>
      </w:pPr>
    </w:p>
    <w:p w14:paraId="2521F70C" w14:textId="64ACFB15"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w:t>
      </w:r>
      <w:r w:rsidR="00EB2FDB">
        <w:rPr>
          <w:rFonts w:eastAsia="MS Mincho" w:cs="Calibri"/>
        </w:rPr>
        <w:t xml:space="preserve">i </w:t>
      </w:r>
      <w:r>
        <w:rPr>
          <w:rFonts w:eastAsia="MS Mincho" w:cs="Calibri"/>
        </w:rPr>
        <w:t>2</w:t>
      </w:r>
      <w:r w:rsidR="00051B77">
        <w:rPr>
          <w:rFonts w:eastAsia="MS Mincho" w:cs="Calibri"/>
        </w:rPr>
        <w:t xml:space="preserve"> znajdują się w Referacie Inwestycji i Planowania </w:t>
      </w:r>
      <w:r>
        <w:rPr>
          <w:rFonts w:eastAsia="MS Mincho" w:cs="Calibri"/>
        </w:rPr>
        <w:t>Przestrzennego, załączniki nr 3</w:t>
      </w:r>
      <w:r w:rsidR="002142C8">
        <w:rPr>
          <w:rFonts w:eastAsia="MS Mincho" w:cs="Calibri"/>
        </w:rPr>
        <w:t xml:space="preserve"> i</w:t>
      </w:r>
      <w:r>
        <w:rPr>
          <w:rFonts w:eastAsia="MS Mincho" w:cs="Calibri"/>
        </w:rPr>
        <w:t xml:space="preserve"> </w:t>
      </w:r>
      <w:r w:rsidR="0025561F">
        <w:rPr>
          <w:rFonts w:eastAsia="MS Mincho" w:cs="Calibri"/>
        </w:rPr>
        <w:t xml:space="preserve">4 </w:t>
      </w:r>
      <w:r w:rsidR="00051B77">
        <w:rPr>
          <w:rFonts w:eastAsia="MS Mincho" w:cs="Calibri"/>
        </w:rPr>
        <w:t>załączone zostały do niniejszej umowy.</w:t>
      </w:r>
    </w:p>
    <w:p w14:paraId="385FD32E" w14:textId="77777777" w:rsidR="00AA66C3" w:rsidRDefault="00AA66C3" w:rsidP="00B842BB">
      <w:pPr>
        <w:spacing w:after="0" w:line="240" w:lineRule="auto"/>
      </w:pP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51D2725B"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7AFE9505" w14:textId="77777777" w:rsidR="00B842BB" w:rsidRDefault="00B842BB" w:rsidP="00B842BB">
      <w:pPr>
        <w:spacing w:after="0" w:line="240" w:lineRule="auto"/>
      </w:pPr>
    </w:p>
    <w:p w14:paraId="1179ED0B" w14:textId="77777777" w:rsidR="00087235" w:rsidRDefault="00087235" w:rsidP="00B842BB">
      <w:pPr>
        <w:spacing w:after="0" w:line="240" w:lineRule="auto"/>
      </w:pPr>
    </w:p>
    <w:p w14:paraId="0D878CA0" w14:textId="77777777" w:rsidR="00087235" w:rsidRDefault="00087235" w:rsidP="00B842BB">
      <w:pPr>
        <w:spacing w:after="0" w:line="240" w:lineRule="auto"/>
      </w:pPr>
    </w:p>
    <w:p w14:paraId="242A907F" w14:textId="77777777" w:rsidR="00087235" w:rsidRDefault="00087235" w:rsidP="00B842BB">
      <w:pPr>
        <w:spacing w:after="0" w:line="240" w:lineRule="auto"/>
      </w:pPr>
    </w:p>
    <w:p w14:paraId="7F609C79" w14:textId="77777777" w:rsidR="00AA66C3" w:rsidRPr="00425E12" w:rsidRDefault="00AA66C3" w:rsidP="00B842BB">
      <w:pPr>
        <w:spacing w:after="0" w:line="240" w:lineRule="auto"/>
      </w:pPr>
    </w:p>
    <w:p w14:paraId="7C58E836" w14:textId="524313DD"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449BCC25"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791669D6" w:rsidR="00A7236F" w:rsidRPr="00A7236F" w:rsidRDefault="00A7236F" w:rsidP="009D21CF">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bookmarkStart w:id="0" w:name="_Hlk132630437"/>
      <w:r w:rsidR="009D21CF" w:rsidRPr="009D21CF">
        <w:rPr>
          <w:rFonts w:ascii="Calibri" w:hAnsi="Calibri"/>
          <w:b/>
          <w:sz w:val="20"/>
          <w:szCs w:val="20"/>
        </w:rPr>
        <w:t>Budowa oświetlenia ulicznego na terenie Gminy Stryszawa”</w:t>
      </w:r>
      <w:r w:rsidR="009D21CF">
        <w:rPr>
          <w:rFonts w:ascii="Calibri" w:hAnsi="Calibri"/>
          <w:b/>
          <w:sz w:val="20"/>
          <w:szCs w:val="20"/>
        </w:rPr>
        <w:t xml:space="preserve"> - </w:t>
      </w:r>
      <w:r w:rsidR="009D21CF" w:rsidRPr="009D21CF">
        <w:rPr>
          <w:rFonts w:ascii="Calibri" w:hAnsi="Calibri"/>
          <w:b/>
          <w:sz w:val="20"/>
          <w:szCs w:val="20"/>
        </w:rPr>
        <w:t xml:space="preserve">Część </w:t>
      </w:r>
      <w:r w:rsidR="009D21CF">
        <w:rPr>
          <w:rFonts w:ascii="Calibri" w:hAnsi="Calibri"/>
          <w:b/>
          <w:sz w:val="20"/>
          <w:szCs w:val="20"/>
        </w:rPr>
        <w:t xml:space="preserve">…. </w:t>
      </w:r>
      <w:r w:rsidR="009D21CF" w:rsidRPr="009D21CF">
        <w:rPr>
          <w:rFonts w:ascii="Calibri" w:hAnsi="Calibri"/>
          <w:b/>
          <w:sz w:val="20"/>
          <w:szCs w:val="20"/>
        </w:rPr>
        <w:t>przedmiotu zamówienia obejmującą</w:t>
      </w:r>
      <w:r w:rsidR="009D21CF">
        <w:rPr>
          <w:rFonts w:ascii="Calibri" w:hAnsi="Calibri"/>
          <w:b/>
          <w:sz w:val="20"/>
          <w:szCs w:val="20"/>
        </w:rPr>
        <w:t xml:space="preserve"> ………</w:t>
      </w:r>
      <w:bookmarkEnd w:id="0"/>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39D10ABD" w:rsidR="00A7236F" w:rsidRPr="00A7236F" w:rsidRDefault="00A7236F" w:rsidP="00A7236F">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9D21CF" w:rsidRPr="009D21CF">
        <w:rPr>
          <w:b/>
          <w:sz w:val="20"/>
          <w:szCs w:val="20"/>
        </w:rPr>
        <w:t>Budowa oświetlenia ulicznego na terenie Gminy Stryszawa” - Część …. przedmiotu zamówienia obejmującą ………</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lastRenderedPageBreak/>
        <w:t xml:space="preserve">Gwarant jest odpowiedzialny wobec Uprawnionego z Gwarancji za wszelkie wady </w:t>
      </w:r>
      <w:r w:rsidRPr="00A7236F">
        <w:rPr>
          <w:rFonts w:ascii="Calibri" w:hAnsi="Calibri"/>
          <w:color w:val="000000"/>
          <w:spacing w:val="1"/>
          <w:sz w:val="20"/>
          <w:szCs w:val="20"/>
        </w:rPr>
        <w:t xml:space="preserve">przedmiotu umowy, które 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64337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AD59" w14:textId="77777777" w:rsidR="00154E41" w:rsidRDefault="00154E41" w:rsidP="003F2090">
      <w:pPr>
        <w:spacing w:after="0" w:line="240" w:lineRule="auto"/>
      </w:pPr>
      <w:r>
        <w:separator/>
      </w:r>
    </w:p>
  </w:endnote>
  <w:endnote w:type="continuationSeparator" w:id="0">
    <w:p w14:paraId="0908BC39" w14:textId="77777777" w:rsidR="00154E41" w:rsidRDefault="00154E41"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775AA9">
              <w:rPr>
                <w:b/>
                <w:bCs/>
                <w:noProof/>
                <w:sz w:val="20"/>
                <w:szCs w:val="20"/>
              </w:rPr>
              <w:t>31</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775AA9">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DD74" w14:textId="77777777" w:rsidR="00154E41" w:rsidRDefault="00154E41" w:rsidP="003F2090">
      <w:pPr>
        <w:spacing w:after="0" w:line="240" w:lineRule="auto"/>
      </w:pPr>
      <w:r>
        <w:separator/>
      </w:r>
    </w:p>
  </w:footnote>
  <w:footnote w:type="continuationSeparator" w:id="0">
    <w:p w14:paraId="2FB50DE8" w14:textId="77777777" w:rsidR="00154E41" w:rsidRDefault="00154E41"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905347"/>
    <w:multiLevelType w:val="hybridMultilevel"/>
    <w:tmpl w:val="83A25F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1"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2"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8"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5878301D"/>
    <w:multiLevelType w:val="hybridMultilevel"/>
    <w:tmpl w:val="83A25F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7"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2"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3564231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172169">
    <w:abstractNumId w:val="37"/>
    <w:lvlOverride w:ilvl="0">
      <w:startOverride w:val="1"/>
    </w:lvlOverride>
  </w:num>
  <w:num w:numId="3" w16cid:durableId="1001615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483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573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93718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270754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6365264">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68423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86710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2917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385330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1346252">
    <w:abstractNumId w:val="47"/>
  </w:num>
  <w:num w:numId="14" w16cid:durableId="457651817">
    <w:abstractNumId w:val="21"/>
  </w:num>
  <w:num w:numId="15" w16cid:durableId="938222136">
    <w:abstractNumId w:val="57"/>
  </w:num>
  <w:num w:numId="16" w16cid:durableId="523447174">
    <w:abstractNumId w:val="25"/>
  </w:num>
  <w:num w:numId="17" w16cid:durableId="535001218">
    <w:abstractNumId w:val="28"/>
  </w:num>
  <w:num w:numId="18" w16cid:durableId="2083720495">
    <w:abstractNumId w:val="51"/>
  </w:num>
  <w:num w:numId="19" w16cid:durableId="1911038424">
    <w:abstractNumId w:val="10"/>
  </w:num>
  <w:num w:numId="20" w16cid:durableId="874003846">
    <w:abstractNumId w:val="45"/>
  </w:num>
  <w:num w:numId="21" w16cid:durableId="445580067">
    <w:abstractNumId w:val="16"/>
  </w:num>
  <w:num w:numId="22" w16cid:durableId="980960214">
    <w:abstractNumId w:val="48"/>
  </w:num>
  <w:num w:numId="23" w16cid:durableId="1375472016">
    <w:abstractNumId w:val="6"/>
  </w:num>
  <w:num w:numId="24" w16cid:durableId="1600329109">
    <w:abstractNumId w:val="33"/>
  </w:num>
  <w:num w:numId="25" w16cid:durableId="362483787">
    <w:abstractNumId w:val="18"/>
  </w:num>
  <w:num w:numId="26" w16cid:durableId="945581050">
    <w:abstractNumId w:val="39"/>
  </w:num>
  <w:num w:numId="27" w16cid:durableId="1307975193">
    <w:abstractNumId w:val="17"/>
  </w:num>
  <w:num w:numId="28" w16cid:durableId="752510452">
    <w:abstractNumId w:val="31"/>
  </w:num>
  <w:num w:numId="29" w16cid:durableId="528300557">
    <w:abstractNumId w:val="26"/>
  </w:num>
  <w:num w:numId="30" w16cid:durableId="1994871026">
    <w:abstractNumId w:val="23"/>
  </w:num>
  <w:num w:numId="31" w16cid:durableId="1836677097">
    <w:abstractNumId w:val="53"/>
  </w:num>
  <w:num w:numId="32" w16cid:durableId="131141633">
    <w:abstractNumId w:val="24"/>
  </w:num>
  <w:num w:numId="33" w16cid:durableId="2104065288">
    <w:abstractNumId w:val="29"/>
  </w:num>
  <w:num w:numId="34" w16cid:durableId="1253508491">
    <w:abstractNumId w:val="42"/>
  </w:num>
  <w:num w:numId="35" w16cid:durableId="45759366">
    <w:abstractNumId w:val="15"/>
  </w:num>
  <w:num w:numId="36" w16cid:durableId="1666015091">
    <w:abstractNumId w:val="3"/>
  </w:num>
  <w:num w:numId="37" w16cid:durableId="918564483">
    <w:abstractNumId w:val="46"/>
  </w:num>
  <w:num w:numId="38" w16cid:durableId="209272535">
    <w:abstractNumId w:val="56"/>
  </w:num>
  <w:num w:numId="39" w16cid:durableId="585771625">
    <w:abstractNumId w:val="52"/>
  </w:num>
  <w:num w:numId="40" w16cid:durableId="1099061180">
    <w:abstractNumId w:val="14"/>
  </w:num>
  <w:num w:numId="41" w16cid:durableId="1454403283">
    <w:abstractNumId w:val="20"/>
  </w:num>
  <w:num w:numId="42" w16cid:durableId="1117682849">
    <w:abstractNumId w:val="22"/>
  </w:num>
  <w:num w:numId="43" w16cid:durableId="199900662">
    <w:abstractNumId w:val="11"/>
  </w:num>
  <w:num w:numId="44" w16cid:durableId="205600930">
    <w:abstractNumId w:val="32"/>
  </w:num>
  <w:num w:numId="45" w16cid:durableId="843786027">
    <w:abstractNumId w:val="30"/>
  </w:num>
  <w:num w:numId="46" w16cid:durableId="2068913784">
    <w:abstractNumId w:val="34"/>
  </w:num>
  <w:num w:numId="47" w16cid:durableId="357395362">
    <w:abstractNumId w:val="36"/>
  </w:num>
  <w:num w:numId="48" w16cid:durableId="996423563">
    <w:abstractNumId w:val="8"/>
  </w:num>
  <w:num w:numId="49" w16cid:durableId="933854702">
    <w:abstractNumId w:val="19"/>
  </w:num>
  <w:num w:numId="50" w16cid:durableId="1029601505">
    <w:abstractNumId w:val="35"/>
  </w:num>
  <w:num w:numId="51" w16cid:durableId="64961895">
    <w:abstractNumId w:val="44"/>
  </w:num>
  <w:num w:numId="52" w16cid:durableId="118104426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32270931">
    <w:abstractNumId w:val="38"/>
  </w:num>
  <w:num w:numId="54" w16cid:durableId="2143383648">
    <w:abstractNumId w:val="7"/>
  </w:num>
  <w:num w:numId="55" w16cid:durableId="602147095">
    <w:abstractNumId w:val="13"/>
  </w:num>
  <w:num w:numId="56" w16cid:durableId="20412043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8A8"/>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AEB"/>
    <w:rsid w:val="00111F04"/>
    <w:rsid w:val="00116B7C"/>
    <w:rsid w:val="00117405"/>
    <w:rsid w:val="00123FB6"/>
    <w:rsid w:val="001322DB"/>
    <w:rsid w:val="001345D7"/>
    <w:rsid w:val="0013634B"/>
    <w:rsid w:val="00136826"/>
    <w:rsid w:val="00137195"/>
    <w:rsid w:val="001419C6"/>
    <w:rsid w:val="00143F07"/>
    <w:rsid w:val="001460EB"/>
    <w:rsid w:val="0014720B"/>
    <w:rsid w:val="001514AA"/>
    <w:rsid w:val="00154E41"/>
    <w:rsid w:val="00161D67"/>
    <w:rsid w:val="001729DB"/>
    <w:rsid w:val="00172D69"/>
    <w:rsid w:val="00184FE2"/>
    <w:rsid w:val="00186BF1"/>
    <w:rsid w:val="001A3064"/>
    <w:rsid w:val="001A75A0"/>
    <w:rsid w:val="001B4016"/>
    <w:rsid w:val="001B41E6"/>
    <w:rsid w:val="001B440A"/>
    <w:rsid w:val="001D294B"/>
    <w:rsid w:val="001D4C21"/>
    <w:rsid w:val="001E2899"/>
    <w:rsid w:val="001E2F56"/>
    <w:rsid w:val="001E493A"/>
    <w:rsid w:val="001F464C"/>
    <w:rsid w:val="00203FD6"/>
    <w:rsid w:val="0020616D"/>
    <w:rsid w:val="002142C8"/>
    <w:rsid w:val="00216698"/>
    <w:rsid w:val="00221038"/>
    <w:rsid w:val="002262CB"/>
    <w:rsid w:val="0023154A"/>
    <w:rsid w:val="00231769"/>
    <w:rsid w:val="00233A32"/>
    <w:rsid w:val="00245E82"/>
    <w:rsid w:val="0025561F"/>
    <w:rsid w:val="002566F6"/>
    <w:rsid w:val="00265566"/>
    <w:rsid w:val="00270640"/>
    <w:rsid w:val="0027383C"/>
    <w:rsid w:val="00273857"/>
    <w:rsid w:val="0028088B"/>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A86"/>
    <w:rsid w:val="002F2642"/>
    <w:rsid w:val="002F3D84"/>
    <w:rsid w:val="00304C81"/>
    <w:rsid w:val="0030750C"/>
    <w:rsid w:val="0032338C"/>
    <w:rsid w:val="003257BC"/>
    <w:rsid w:val="00337C33"/>
    <w:rsid w:val="00340F91"/>
    <w:rsid w:val="00343DC2"/>
    <w:rsid w:val="00344E15"/>
    <w:rsid w:val="00346DC5"/>
    <w:rsid w:val="00356907"/>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73B"/>
    <w:rsid w:val="003E0BAD"/>
    <w:rsid w:val="003E3165"/>
    <w:rsid w:val="003E5024"/>
    <w:rsid w:val="003F0326"/>
    <w:rsid w:val="003F2090"/>
    <w:rsid w:val="003F2C87"/>
    <w:rsid w:val="003F35B6"/>
    <w:rsid w:val="003F5C81"/>
    <w:rsid w:val="004125F6"/>
    <w:rsid w:val="00412F5B"/>
    <w:rsid w:val="00420FC2"/>
    <w:rsid w:val="004306F1"/>
    <w:rsid w:val="00430C66"/>
    <w:rsid w:val="00437BA9"/>
    <w:rsid w:val="00442D0E"/>
    <w:rsid w:val="0044321E"/>
    <w:rsid w:val="00447AC5"/>
    <w:rsid w:val="00453974"/>
    <w:rsid w:val="004551E2"/>
    <w:rsid w:val="004617F4"/>
    <w:rsid w:val="00461EA5"/>
    <w:rsid w:val="00472727"/>
    <w:rsid w:val="0047329B"/>
    <w:rsid w:val="004758D7"/>
    <w:rsid w:val="00475B79"/>
    <w:rsid w:val="004806C2"/>
    <w:rsid w:val="0048101F"/>
    <w:rsid w:val="0048370F"/>
    <w:rsid w:val="00496E37"/>
    <w:rsid w:val="004A0AA2"/>
    <w:rsid w:val="004A270B"/>
    <w:rsid w:val="004A5C13"/>
    <w:rsid w:val="004B0E73"/>
    <w:rsid w:val="004B6788"/>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1F1"/>
    <w:rsid w:val="0060547A"/>
    <w:rsid w:val="00605C63"/>
    <w:rsid w:val="006068EF"/>
    <w:rsid w:val="00607D40"/>
    <w:rsid w:val="00611A5C"/>
    <w:rsid w:val="0061511A"/>
    <w:rsid w:val="00623151"/>
    <w:rsid w:val="00626E40"/>
    <w:rsid w:val="0064218C"/>
    <w:rsid w:val="0064337D"/>
    <w:rsid w:val="0064422D"/>
    <w:rsid w:val="006470A7"/>
    <w:rsid w:val="00651FBC"/>
    <w:rsid w:val="00655C92"/>
    <w:rsid w:val="00657AF3"/>
    <w:rsid w:val="0066325A"/>
    <w:rsid w:val="006640B8"/>
    <w:rsid w:val="00664E66"/>
    <w:rsid w:val="00670C93"/>
    <w:rsid w:val="00677484"/>
    <w:rsid w:val="00685531"/>
    <w:rsid w:val="00686708"/>
    <w:rsid w:val="00692D98"/>
    <w:rsid w:val="006A1A5F"/>
    <w:rsid w:val="006A4902"/>
    <w:rsid w:val="006B1700"/>
    <w:rsid w:val="006B1C32"/>
    <w:rsid w:val="006B2609"/>
    <w:rsid w:val="006B766B"/>
    <w:rsid w:val="006C2003"/>
    <w:rsid w:val="006C4BA5"/>
    <w:rsid w:val="006C597D"/>
    <w:rsid w:val="006C72BF"/>
    <w:rsid w:val="006D580C"/>
    <w:rsid w:val="006E2F3C"/>
    <w:rsid w:val="006E3CAD"/>
    <w:rsid w:val="006E4C8B"/>
    <w:rsid w:val="006F2639"/>
    <w:rsid w:val="0070295E"/>
    <w:rsid w:val="00707924"/>
    <w:rsid w:val="00707B3F"/>
    <w:rsid w:val="00710F22"/>
    <w:rsid w:val="00714BE9"/>
    <w:rsid w:val="00714C09"/>
    <w:rsid w:val="00720FA7"/>
    <w:rsid w:val="0072228E"/>
    <w:rsid w:val="00734D74"/>
    <w:rsid w:val="00740ABE"/>
    <w:rsid w:val="00741FCE"/>
    <w:rsid w:val="00743D2A"/>
    <w:rsid w:val="00752D6F"/>
    <w:rsid w:val="00763E0B"/>
    <w:rsid w:val="007640F5"/>
    <w:rsid w:val="0076676E"/>
    <w:rsid w:val="00767740"/>
    <w:rsid w:val="007708CD"/>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7F4807"/>
    <w:rsid w:val="00800907"/>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6016"/>
    <w:rsid w:val="00851BD0"/>
    <w:rsid w:val="00857C94"/>
    <w:rsid w:val="00867F67"/>
    <w:rsid w:val="008751E5"/>
    <w:rsid w:val="008767D5"/>
    <w:rsid w:val="00877AEA"/>
    <w:rsid w:val="008840F5"/>
    <w:rsid w:val="0089039A"/>
    <w:rsid w:val="00891D36"/>
    <w:rsid w:val="00896149"/>
    <w:rsid w:val="008C06AF"/>
    <w:rsid w:val="008C51CC"/>
    <w:rsid w:val="008D11E4"/>
    <w:rsid w:val="008D233F"/>
    <w:rsid w:val="008D3715"/>
    <w:rsid w:val="008D6175"/>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413C3"/>
    <w:rsid w:val="00943298"/>
    <w:rsid w:val="00945FBB"/>
    <w:rsid w:val="00951582"/>
    <w:rsid w:val="00953F25"/>
    <w:rsid w:val="0095519B"/>
    <w:rsid w:val="0095682E"/>
    <w:rsid w:val="009577B1"/>
    <w:rsid w:val="00964CE3"/>
    <w:rsid w:val="00967C60"/>
    <w:rsid w:val="00977596"/>
    <w:rsid w:val="00994589"/>
    <w:rsid w:val="00995E43"/>
    <w:rsid w:val="009A4E7E"/>
    <w:rsid w:val="009A59AC"/>
    <w:rsid w:val="009B6796"/>
    <w:rsid w:val="009C1BF3"/>
    <w:rsid w:val="009C2936"/>
    <w:rsid w:val="009C63E8"/>
    <w:rsid w:val="009D21CF"/>
    <w:rsid w:val="009E0AC8"/>
    <w:rsid w:val="009E172A"/>
    <w:rsid w:val="009E59D7"/>
    <w:rsid w:val="009F4C8D"/>
    <w:rsid w:val="00A0754F"/>
    <w:rsid w:val="00A17281"/>
    <w:rsid w:val="00A25115"/>
    <w:rsid w:val="00A33AE4"/>
    <w:rsid w:val="00A479CD"/>
    <w:rsid w:val="00A517C6"/>
    <w:rsid w:val="00A52FA5"/>
    <w:rsid w:val="00A627F1"/>
    <w:rsid w:val="00A63437"/>
    <w:rsid w:val="00A64614"/>
    <w:rsid w:val="00A6619D"/>
    <w:rsid w:val="00A6782C"/>
    <w:rsid w:val="00A7236F"/>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C4FEB"/>
    <w:rsid w:val="00DC6B81"/>
    <w:rsid w:val="00DD52FB"/>
    <w:rsid w:val="00DD7254"/>
    <w:rsid w:val="00DE0E5E"/>
    <w:rsid w:val="00DE2C3C"/>
    <w:rsid w:val="00DE7C1B"/>
    <w:rsid w:val="00DF2B2C"/>
    <w:rsid w:val="00DF2E4B"/>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717E"/>
    <w:rsid w:val="00E611F3"/>
    <w:rsid w:val="00E6192E"/>
    <w:rsid w:val="00E621A3"/>
    <w:rsid w:val="00E657B4"/>
    <w:rsid w:val="00E724A7"/>
    <w:rsid w:val="00E750C4"/>
    <w:rsid w:val="00E80FB7"/>
    <w:rsid w:val="00E85B74"/>
    <w:rsid w:val="00E937F8"/>
    <w:rsid w:val="00EB0A4E"/>
    <w:rsid w:val="00EB2FDB"/>
    <w:rsid w:val="00EB70F5"/>
    <w:rsid w:val="00EB7DBE"/>
    <w:rsid w:val="00EC02D7"/>
    <w:rsid w:val="00EC0B92"/>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61C4"/>
    <w:rsid w:val="00FB07CD"/>
    <w:rsid w:val="00FB23DA"/>
    <w:rsid w:val="00FB5DE9"/>
    <w:rsid w:val="00FB6C4F"/>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CE74F17C-5E6D-4FBF-A712-6045F9ED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228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E1F-30FC-4188-BD07-11C093E4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33</Pages>
  <Words>11114</Words>
  <Characters>66689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310</cp:revision>
  <cp:lastPrinted>2022-07-12T08:05:00Z</cp:lastPrinted>
  <dcterms:created xsi:type="dcterms:W3CDTF">2021-03-09T11:00:00Z</dcterms:created>
  <dcterms:modified xsi:type="dcterms:W3CDTF">2024-02-07T07:40:00Z</dcterms:modified>
</cp:coreProperties>
</file>