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1032508D"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E55643">
        <w:rPr>
          <w:rFonts w:cstheme="minorHAnsi"/>
          <w:sz w:val="24"/>
          <w:szCs w:val="24"/>
        </w:rPr>
        <w:t xml:space="preserve"> </w:t>
      </w:r>
      <w:r w:rsidR="000158B1" w:rsidRPr="000158B1">
        <w:rPr>
          <w:rFonts w:cstheme="minorHAnsi"/>
          <w:b/>
          <w:sz w:val="24"/>
          <w:szCs w:val="24"/>
        </w:rPr>
        <w:t>Świadczenie usług pielęgnacji zieleni na terenie zasobu nieruchomości będącego we władaniu Zarządu Komunalnych Zasobów Lokalowych sp. z o.o.</w:t>
      </w:r>
      <w:r w:rsidR="00E55643">
        <w:rPr>
          <w:rFonts w:cstheme="minorHAns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w:t>
      </w:r>
      <w:r w:rsidR="00E55643">
        <w:rPr>
          <w:rFonts w:cstheme="minorHAnsi"/>
          <w:sz w:val="24"/>
          <w:szCs w:val="24"/>
        </w:rPr>
        <w:t xml:space="preserve"> </w:t>
      </w:r>
      <w:r w:rsidR="00E55643" w:rsidRPr="00E55643">
        <w:rPr>
          <w:rFonts w:cstheme="minorHAnsi"/>
          <w:sz w:val="24"/>
          <w:szCs w:val="24"/>
        </w:rPr>
        <w:t>Zarządu Komunalnych Zasobów Lokalowych sp. z o.o., ul. Matejki 57, 60-770 Poznań</w:t>
      </w:r>
      <w:r w:rsidRPr="00FC72CE">
        <w:rPr>
          <w:rFonts w:cstheme="minorHAnsi"/>
          <w:sz w:val="24"/>
          <w:szCs w:val="24"/>
        </w:rPr>
        <w:t xml:space="preserve"> i zobowiązuje</w:t>
      </w:r>
      <w:r>
        <w:rPr>
          <w:rFonts w:cstheme="minorHAnsi"/>
          <w:sz w:val="24"/>
          <w:szCs w:val="24"/>
        </w:rPr>
        <w:t>/</w:t>
      </w:r>
      <w:r w:rsidRPr="00FC72CE">
        <w:rPr>
          <w:rFonts w:cstheme="minorHAnsi"/>
          <w:sz w:val="24"/>
          <w:szCs w:val="24"/>
        </w:rPr>
        <w:t>my się do wykonania przedmiotu zamówienia na następujących zasadach:</w:t>
      </w:r>
    </w:p>
    <w:p w14:paraId="6CD4E31B" w14:textId="1258BEDA" w:rsidR="00E046FF" w:rsidRPr="00883DFE" w:rsidRDefault="00E046FF" w:rsidP="00883DFE">
      <w:pPr>
        <w:pStyle w:val="Tekstpodstawowy"/>
        <w:tabs>
          <w:tab w:val="left" w:pos="360"/>
        </w:tabs>
        <w:spacing w:after="0"/>
        <w:jc w:val="both"/>
        <w:textAlignment w:val="baseline"/>
        <w:rPr>
          <w:rFonts w:cstheme="minorHAnsi"/>
          <w:sz w:val="24"/>
          <w:szCs w:val="24"/>
        </w:rPr>
      </w:pPr>
    </w:p>
    <w:p w14:paraId="30F585E5" w14:textId="08A02453" w:rsidR="00E046FF" w:rsidRPr="00E046FF" w:rsidRDefault="00E046FF" w:rsidP="00E046FF">
      <w:pPr>
        <w:spacing w:line="276" w:lineRule="auto"/>
        <w:jc w:val="both"/>
        <w:rPr>
          <w:b/>
          <w:sz w:val="24"/>
          <w:szCs w:val="24"/>
          <w:u w:val="single"/>
        </w:rPr>
      </w:pPr>
      <w:r>
        <w:rPr>
          <w:b/>
          <w:sz w:val="24"/>
          <w:szCs w:val="24"/>
          <w:u w:val="single"/>
        </w:rPr>
        <w:t xml:space="preserve"> </w:t>
      </w:r>
      <w:r w:rsidR="00883DFE">
        <w:rPr>
          <w:b/>
          <w:sz w:val="24"/>
          <w:szCs w:val="24"/>
          <w:u w:val="single"/>
        </w:rPr>
        <w:t>USŁUGA</w:t>
      </w:r>
      <w:r>
        <w:rPr>
          <w:b/>
          <w:sz w:val="24"/>
          <w:szCs w:val="24"/>
          <w:u w:val="single"/>
        </w:rPr>
        <w:t xml:space="preserve"> KOSZENIA TRAWY I ŻYWOPŁOTÓW NA TERENIE ZASOBU NIERUCHOMOŚCI BĘDĄCEGO WE WŁADANIU ZARZĄDU KOMUNALNYCH ZASOBÓW LOKALOWYCH SP. Z O.O.</w:t>
      </w:r>
    </w:p>
    <w:p w14:paraId="09C3DEEE" w14:textId="77777777" w:rsidR="00E046FF" w:rsidRDefault="00E046FF" w:rsidP="00E046FF">
      <w:pPr>
        <w:spacing w:line="276" w:lineRule="auto"/>
        <w:jc w:val="both"/>
        <w:rPr>
          <w:b/>
          <w:sz w:val="24"/>
          <w:szCs w:val="24"/>
        </w:rPr>
      </w:pPr>
    </w:p>
    <w:p w14:paraId="561E6F11" w14:textId="1DF98DDB" w:rsidR="00E046FF" w:rsidRDefault="00E046FF" w:rsidP="00E046FF">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FootnoteCharacters"/>
        </w:rPr>
        <w:t xml:space="preserve"> </w:t>
      </w:r>
      <w:r>
        <w:rPr>
          <w:b/>
          <w:sz w:val="24"/>
          <w:szCs w:val="24"/>
        </w:rPr>
        <w:t xml:space="preserve">w wysokości…………….* zł </w:t>
      </w:r>
    </w:p>
    <w:p w14:paraId="19599D70" w14:textId="77777777" w:rsidR="00E046FF" w:rsidRDefault="00E046FF" w:rsidP="00E046FF">
      <w:pPr>
        <w:spacing w:line="276" w:lineRule="auto"/>
        <w:jc w:val="both"/>
        <w:rPr>
          <w:b/>
          <w:sz w:val="24"/>
          <w:szCs w:val="24"/>
        </w:rPr>
      </w:pPr>
    </w:p>
    <w:p w14:paraId="21B84813" w14:textId="767248A3" w:rsidR="00E046FF" w:rsidRDefault="00E046FF" w:rsidP="00E046FF">
      <w:pPr>
        <w:spacing w:line="276" w:lineRule="auto"/>
        <w:jc w:val="both"/>
        <w:rPr>
          <w:b/>
          <w:sz w:val="24"/>
          <w:szCs w:val="24"/>
        </w:rPr>
      </w:pPr>
      <w:r>
        <w:rPr>
          <w:b/>
          <w:sz w:val="24"/>
          <w:szCs w:val="24"/>
        </w:rPr>
        <w:t>TABELA nr 1</w:t>
      </w:r>
    </w:p>
    <w:tbl>
      <w:tblPr>
        <w:tblW w:w="10654" w:type="dxa"/>
        <w:jc w:val="center"/>
        <w:tblLayout w:type="fixed"/>
        <w:tblCellMar>
          <w:left w:w="70" w:type="dxa"/>
          <w:right w:w="70" w:type="dxa"/>
        </w:tblCellMar>
        <w:tblLook w:val="0000" w:firstRow="0" w:lastRow="0" w:firstColumn="0" w:lastColumn="0" w:noHBand="0" w:noVBand="0"/>
      </w:tblPr>
      <w:tblGrid>
        <w:gridCol w:w="2485"/>
        <w:gridCol w:w="1351"/>
        <w:gridCol w:w="1781"/>
        <w:gridCol w:w="1869"/>
        <w:gridCol w:w="1081"/>
        <w:gridCol w:w="2087"/>
      </w:tblGrid>
      <w:tr w:rsidR="00E046FF" w14:paraId="048D736E" w14:textId="77777777" w:rsidTr="00FB5397">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35B1B4AE" w14:textId="77777777" w:rsidR="00E046FF" w:rsidRDefault="00E046FF" w:rsidP="00FB5397">
            <w:pPr>
              <w:widowControl w:val="0"/>
              <w:jc w:val="center"/>
              <w:rPr>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7D6D3E64" w14:textId="77777777" w:rsidR="00E046FF" w:rsidRDefault="00E046FF" w:rsidP="00FB5397">
            <w:pPr>
              <w:widowControl w:val="0"/>
              <w:jc w:val="center"/>
              <w:rPr>
                <w:b/>
                <w:sz w:val="28"/>
                <w:szCs w:val="24"/>
              </w:rPr>
            </w:pPr>
            <w:r>
              <w:rPr>
                <w:szCs w:val="24"/>
              </w:rPr>
              <w:t>Ilość</w:t>
            </w:r>
          </w:p>
        </w:tc>
        <w:tc>
          <w:tcPr>
            <w:tcW w:w="1781" w:type="dxa"/>
            <w:tcBorders>
              <w:top w:val="single" w:sz="4" w:space="0" w:color="000000"/>
              <w:left w:val="single" w:sz="4" w:space="0" w:color="000000"/>
              <w:bottom w:val="single" w:sz="4" w:space="0" w:color="000000"/>
              <w:right w:val="single" w:sz="4" w:space="0" w:color="000000"/>
            </w:tcBorders>
            <w:vAlign w:val="center"/>
          </w:tcPr>
          <w:p w14:paraId="62FF7198" w14:textId="77777777" w:rsidR="00E046FF" w:rsidRDefault="00E046FF" w:rsidP="00FB5397">
            <w:pPr>
              <w:widowControl w:val="0"/>
              <w:jc w:val="center"/>
              <w:rPr>
                <w:szCs w:val="24"/>
              </w:rPr>
            </w:pPr>
            <w:r>
              <w:rPr>
                <w:szCs w:val="24"/>
              </w:rPr>
              <w:t>Stawka jednostkowa netto (</w:t>
            </w:r>
            <w:r>
              <w:rPr>
                <w:spacing w:val="3"/>
                <w:szCs w:val="24"/>
              </w:rPr>
              <w:t>1m</w:t>
            </w:r>
            <w:r>
              <w:rPr>
                <w:spacing w:val="3"/>
                <w:szCs w:val="24"/>
                <w:vertAlign w:val="superscript"/>
              </w:rPr>
              <w:t>2</w:t>
            </w:r>
            <w:r>
              <w:rPr>
                <w:spacing w:val="3"/>
                <w:szCs w:val="24"/>
              </w:rPr>
              <w:t xml:space="preserve"> trawy / 1 mb żywopłotu</w:t>
            </w:r>
          </w:p>
        </w:tc>
        <w:tc>
          <w:tcPr>
            <w:tcW w:w="1869" w:type="dxa"/>
            <w:tcBorders>
              <w:top w:val="single" w:sz="4" w:space="0" w:color="000000"/>
              <w:left w:val="single" w:sz="4" w:space="0" w:color="000000"/>
              <w:bottom w:val="single" w:sz="4" w:space="0" w:color="000000"/>
              <w:right w:val="single" w:sz="4" w:space="0" w:color="000000"/>
            </w:tcBorders>
            <w:vAlign w:val="center"/>
          </w:tcPr>
          <w:p w14:paraId="7CB5CA61" w14:textId="77777777" w:rsidR="00E046FF" w:rsidRDefault="00E046FF" w:rsidP="00FB5397">
            <w:pPr>
              <w:widowControl w:val="0"/>
              <w:jc w:val="center"/>
              <w:rPr>
                <w:b/>
                <w:sz w:val="28"/>
                <w:szCs w:val="24"/>
              </w:rPr>
            </w:pPr>
            <w:r>
              <w:rPr>
                <w:szCs w:val="24"/>
              </w:rPr>
              <w:t>Wynagrodzenie netto (kol.2 x kol. 3)</w:t>
            </w:r>
          </w:p>
        </w:tc>
        <w:tc>
          <w:tcPr>
            <w:tcW w:w="1081" w:type="dxa"/>
            <w:tcBorders>
              <w:top w:val="single" w:sz="4" w:space="0" w:color="000000"/>
              <w:left w:val="single" w:sz="4" w:space="0" w:color="000000"/>
              <w:bottom w:val="single" w:sz="4" w:space="0" w:color="000000"/>
              <w:right w:val="single" w:sz="4" w:space="0" w:color="000000"/>
            </w:tcBorders>
            <w:vAlign w:val="center"/>
          </w:tcPr>
          <w:p w14:paraId="6521D63C" w14:textId="77777777" w:rsidR="00E046FF" w:rsidRDefault="00E046FF" w:rsidP="00FB5397">
            <w:pPr>
              <w:widowControl w:val="0"/>
              <w:jc w:val="center"/>
              <w:rPr>
                <w:b/>
                <w:sz w:val="28"/>
                <w:szCs w:val="24"/>
              </w:rPr>
            </w:pPr>
            <w:r>
              <w:rPr>
                <w:szCs w:val="24"/>
              </w:rPr>
              <w:t>Stawka VAT 8%</w:t>
            </w:r>
          </w:p>
        </w:tc>
        <w:tc>
          <w:tcPr>
            <w:tcW w:w="2087" w:type="dxa"/>
            <w:tcBorders>
              <w:top w:val="single" w:sz="4" w:space="0" w:color="000000"/>
              <w:left w:val="single" w:sz="4" w:space="0" w:color="000000"/>
              <w:bottom w:val="single" w:sz="4" w:space="0" w:color="000000"/>
              <w:right w:val="single" w:sz="4" w:space="0" w:color="000000"/>
            </w:tcBorders>
            <w:vAlign w:val="center"/>
          </w:tcPr>
          <w:p w14:paraId="5E24A452" w14:textId="77777777" w:rsidR="00E046FF" w:rsidRDefault="00E046FF" w:rsidP="00FB5397">
            <w:pPr>
              <w:widowControl w:val="0"/>
              <w:jc w:val="center"/>
              <w:rPr>
                <w:b/>
                <w:sz w:val="28"/>
                <w:szCs w:val="24"/>
              </w:rPr>
            </w:pPr>
            <w:r>
              <w:rPr>
                <w:szCs w:val="24"/>
              </w:rPr>
              <w:t>Wynagrodzenie brutto</w:t>
            </w:r>
          </w:p>
          <w:p w14:paraId="3EC0C68A" w14:textId="77777777" w:rsidR="00E046FF" w:rsidRDefault="00E046FF" w:rsidP="00FB5397">
            <w:pPr>
              <w:widowControl w:val="0"/>
              <w:jc w:val="center"/>
              <w:rPr>
                <w:b/>
                <w:sz w:val="28"/>
                <w:szCs w:val="24"/>
              </w:rPr>
            </w:pPr>
            <w:r>
              <w:rPr>
                <w:szCs w:val="24"/>
              </w:rPr>
              <w:t>(kol.4 + kol.5)</w:t>
            </w:r>
          </w:p>
        </w:tc>
      </w:tr>
      <w:tr w:rsidR="00E046FF" w14:paraId="465DBA72" w14:textId="77777777" w:rsidTr="00FB5397">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4191E787" w14:textId="77777777" w:rsidR="00E046FF" w:rsidRDefault="00E046FF" w:rsidP="00FB5397">
            <w:pPr>
              <w:widowControl w:val="0"/>
              <w:jc w:val="center"/>
              <w:rPr>
                <w:b/>
                <w:sz w:val="28"/>
                <w:szCs w:val="24"/>
              </w:rPr>
            </w:pPr>
            <w:r>
              <w:t>1</w:t>
            </w:r>
          </w:p>
        </w:tc>
        <w:tc>
          <w:tcPr>
            <w:tcW w:w="1351" w:type="dxa"/>
            <w:tcBorders>
              <w:top w:val="single" w:sz="4" w:space="0" w:color="000000"/>
              <w:left w:val="single" w:sz="4" w:space="0" w:color="000000"/>
              <w:bottom w:val="single" w:sz="4" w:space="0" w:color="000000"/>
              <w:right w:val="single" w:sz="4" w:space="0" w:color="000000"/>
            </w:tcBorders>
            <w:vAlign w:val="center"/>
          </w:tcPr>
          <w:p w14:paraId="156BF219" w14:textId="77777777" w:rsidR="00E046FF" w:rsidRDefault="00E046FF" w:rsidP="00FB5397">
            <w:pPr>
              <w:widowControl w:val="0"/>
              <w:jc w:val="center"/>
              <w:rPr>
                <w:b/>
                <w:sz w:val="28"/>
                <w:szCs w:val="24"/>
              </w:rPr>
            </w:pPr>
            <w: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69336A91" w14:textId="77777777" w:rsidR="00E046FF" w:rsidRDefault="00E046FF" w:rsidP="00FB5397">
            <w:pPr>
              <w:widowControl w:val="0"/>
              <w:jc w:val="center"/>
              <w:rPr>
                <w:b/>
                <w:sz w:val="28"/>
                <w:szCs w:val="24"/>
              </w:rPr>
            </w:pPr>
            <w:r>
              <w:t>3</w:t>
            </w:r>
          </w:p>
        </w:tc>
        <w:tc>
          <w:tcPr>
            <w:tcW w:w="1869" w:type="dxa"/>
            <w:tcBorders>
              <w:top w:val="single" w:sz="4" w:space="0" w:color="000000"/>
              <w:left w:val="single" w:sz="4" w:space="0" w:color="000000"/>
              <w:bottom w:val="single" w:sz="4" w:space="0" w:color="000000"/>
              <w:right w:val="single" w:sz="4" w:space="0" w:color="000000"/>
            </w:tcBorders>
            <w:vAlign w:val="center"/>
          </w:tcPr>
          <w:p w14:paraId="748C336F" w14:textId="77777777" w:rsidR="00E046FF" w:rsidRDefault="00E046FF" w:rsidP="00FB5397">
            <w:pPr>
              <w:widowControl w:val="0"/>
              <w:jc w:val="center"/>
              <w:rPr>
                <w:b/>
                <w:sz w:val="28"/>
                <w:szCs w:val="24"/>
              </w:rPr>
            </w:pPr>
            <w:r>
              <w:t>4</w:t>
            </w:r>
          </w:p>
        </w:tc>
        <w:tc>
          <w:tcPr>
            <w:tcW w:w="1081" w:type="dxa"/>
            <w:tcBorders>
              <w:top w:val="single" w:sz="4" w:space="0" w:color="000000"/>
              <w:left w:val="single" w:sz="4" w:space="0" w:color="000000"/>
              <w:bottom w:val="single" w:sz="4" w:space="0" w:color="000000"/>
              <w:right w:val="single" w:sz="4" w:space="0" w:color="000000"/>
            </w:tcBorders>
            <w:vAlign w:val="center"/>
          </w:tcPr>
          <w:p w14:paraId="419E25B5" w14:textId="77777777" w:rsidR="00E046FF" w:rsidRDefault="00E046FF" w:rsidP="00FB5397">
            <w:pPr>
              <w:widowControl w:val="0"/>
              <w:jc w:val="center"/>
            </w:pPr>
            <w:r>
              <w:t>5</w:t>
            </w:r>
          </w:p>
        </w:tc>
        <w:tc>
          <w:tcPr>
            <w:tcW w:w="2087" w:type="dxa"/>
            <w:tcBorders>
              <w:top w:val="single" w:sz="4" w:space="0" w:color="000000"/>
              <w:left w:val="single" w:sz="4" w:space="0" w:color="000000"/>
              <w:bottom w:val="single" w:sz="4" w:space="0" w:color="000000"/>
              <w:right w:val="single" w:sz="4" w:space="0" w:color="000000"/>
            </w:tcBorders>
            <w:vAlign w:val="center"/>
          </w:tcPr>
          <w:p w14:paraId="6B19584F" w14:textId="77777777" w:rsidR="00E046FF" w:rsidRDefault="00E046FF" w:rsidP="00FB5397">
            <w:pPr>
              <w:widowControl w:val="0"/>
              <w:jc w:val="center"/>
              <w:rPr>
                <w:b/>
                <w:sz w:val="28"/>
                <w:szCs w:val="24"/>
              </w:rPr>
            </w:pPr>
            <w:r>
              <w:t>6</w:t>
            </w:r>
          </w:p>
        </w:tc>
      </w:tr>
      <w:tr w:rsidR="00E046FF" w14:paraId="6F6D87A7"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14C6890C" w14:textId="77777777" w:rsidR="00E046FF" w:rsidRDefault="00E046FF" w:rsidP="00FB5397">
            <w:pPr>
              <w:widowControl w:val="0"/>
              <w:jc w:val="center"/>
            </w:pPr>
            <w:r>
              <w:t>Koszenie trawy</w:t>
            </w:r>
          </w:p>
        </w:tc>
        <w:tc>
          <w:tcPr>
            <w:tcW w:w="1351" w:type="dxa"/>
            <w:tcBorders>
              <w:top w:val="single" w:sz="4" w:space="0" w:color="000000"/>
              <w:left w:val="single" w:sz="4" w:space="0" w:color="000000"/>
              <w:bottom w:val="single" w:sz="4" w:space="0" w:color="000000"/>
              <w:right w:val="single" w:sz="4" w:space="0" w:color="000000"/>
            </w:tcBorders>
            <w:vAlign w:val="center"/>
          </w:tcPr>
          <w:p w14:paraId="1F845ED6" w14:textId="77777777" w:rsidR="00E046FF" w:rsidRDefault="00E046FF" w:rsidP="00FB5397">
            <w:pPr>
              <w:widowControl w:val="0"/>
              <w:jc w:val="center"/>
              <w:rPr>
                <w:b/>
                <w:sz w:val="28"/>
                <w:szCs w:val="24"/>
              </w:rPr>
            </w:pPr>
            <w:r>
              <w:t xml:space="preserve">277 293,00 </w:t>
            </w:r>
            <w:r>
              <w:rPr>
                <w:spacing w:val="3"/>
                <w:szCs w:val="24"/>
              </w:rPr>
              <w:t>m</w:t>
            </w:r>
            <w:r>
              <w:rPr>
                <w:spacing w:val="3"/>
                <w:szCs w:val="24"/>
                <w:vertAlign w:val="superscript"/>
              </w:rPr>
              <w:t>2</w:t>
            </w:r>
          </w:p>
        </w:tc>
        <w:tc>
          <w:tcPr>
            <w:tcW w:w="1781" w:type="dxa"/>
            <w:tcBorders>
              <w:top w:val="single" w:sz="4" w:space="0" w:color="000000"/>
              <w:left w:val="single" w:sz="4" w:space="0" w:color="000000"/>
              <w:bottom w:val="single" w:sz="4" w:space="0" w:color="000000"/>
              <w:right w:val="single" w:sz="4" w:space="0" w:color="000000"/>
            </w:tcBorders>
            <w:vAlign w:val="center"/>
          </w:tcPr>
          <w:p w14:paraId="34370A8A" w14:textId="77777777" w:rsidR="00E046FF" w:rsidRDefault="00E046FF" w:rsidP="00FB5397">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E9C1EF5" w14:textId="77777777" w:rsidR="00E046FF" w:rsidRDefault="00E046FF" w:rsidP="00FB5397">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065C7A25" w14:textId="719E718C" w:rsidR="00E046FF" w:rsidRDefault="00E046FF" w:rsidP="00FB5397">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4C68874" w14:textId="77777777" w:rsidR="00E046FF" w:rsidRDefault="00E046FF" w:rsidP="00FB5397">
            <w:pPr>
              <w:widowControl w:val="0"/>
              <w:jc w:val="center"/>
              <w:rPr>
                <w:b/>
              </w:rPr>
            </w:pPr>
          </w:p>
        </w:tc>
      </w:tr>
      <w:tr w:rsidR="00E046FF" w14:paraId="2EE3C110" w14:textId="77777777" w:rsidTr="00FB5397">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14:paraId="57FA16BD" w14:textId="77777777" w:rsidR="00E046FF" w:rsidRDefault="00E046FF" w:rsidP="00FB5397">
            <w:pPr>
              <w:widowControl w:val="0"/>
              <w:jc w:val="center"/>
              <w:rPr>
                <w:b/>
                <w:sz w:val="28"/>
                <w:szCs w:val="24"/>
              </w:rPr>
            </w:pPr>
            <w:r>
              <w:t>Przycinanie żywopłotów</w:t>
            </w:r>
          </w:p>
        </w:tc>
        <w:tc>
          <w:tcPr>
            <w:tcW w:w="1351" w:type="dxa"/>
            <w:tcBorders>
              <w:top w:val="single" w:sz="4" w:space="0" w:color="000000"/>
              <w:left w:val="single" w:sz="4" w:space="0" w:color="000000"/>
              <w:bottom w:val="single" w:sz="4" w:space="0" w:color="000000"/>
              <w:right w:val="single" w:sz="4" w:space="0" w:color="000000"/>
            </w:tcBorders>
            <w:vAlign w:val="center"/>
          </w:tcPr>
          <w:p w14:paraId="30474147" w14:textId="77777777" w:rsidR="00E046FF" w:rsidRDefault="00E046FF" w:rsidP="00FB5397">
            <w:pPr>
              <w:widowControl w:val="0"/>
              <w:jc w:val="center"/>
              <w:rPr>
                <w:b/>
                <w:sz w:val="28"/>
                <w:szCs w:val="24"/>
              </w:rPr>
            </w:pPr>
            <w:r>
              <w:t>16 269,00 mb</w:t>
            </w:r>
          </w:p>
        </w:tc>
        <w:tc>
          <w:tcPr>
            <w:tcW w:w="1781" w:type="dxa"/>
            <w:tcBorders>
              <w:top w:val="single" w:sz="4" w:space="0" w:color="000000"/>
              <w:left w:val="single" w:sz="4" w:space="0" w:color="000000"/>
              <w:bottom w:val="single" w:sz="4" w:space="0" w:color="000000"/>
              <w:right w:val="single" w:sz="4" w:space="0" w:color="000000"/>
            </w:tcBorders>
            <w:vAlign w:val="center"/>
          </w:tcPr>
          <w:p w14:paraId="38A01ADC" w14:textId="77777777" w:rsidR="00E046FF" w:rsidRDefault="00E046FF" w:rsidP="00FB5397">
            <w:pPr>
              <w:widowControl w:val="0"/>
              <w:jc w:val="center"/>
              <w:rPr>
                <w:b/>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1332A22" w14:textId="77777777" w:rsidR="00E046FF" w:rsidRDefault="00E046FF" w:rsidP="00FB5397">
            <w:pPr>
              <w:widowControl w:val="0"/>
              <w:jc w:val="center"/>
              <w:rPr>
                <w:b/>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52E44DBE" w14:textId="6676F9F0" w:rsidR="00E046FF" w:rsidRDefault="00E046FF" w:rsidP="00FB5397">
            <w:pPr>
              <w:widowControl w:val="0"/>
              <w:jc w:val="center"/>
              <w:rPr>
                <w:szCs w:val="24"/>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B874160" w14:textId="77777777" w:rsidR="00E046FF" w:rsidRDefault="00E046FF" w:rsidP="00FB5397">
            <w:pPr>
              <w:widowControl w:val="0"/>
              <w:jc w:val="center"/>
              <w:rPr>
                <w:b/>
              </w:rPr>
            </w:pPr>
          </w:p>
        </w:tc>
      </w:tr>
      <w:tr w:rsidR="00E046FF" w14:paraId="0B796178" w14:textId="77777777" w:rsidTr="00FB5397">
        <w:trPr>
          <w:trHeight w:val="321"/>
          <w:jc w:val="center"/>
        </w:trPr>
        <w:tc>
          <w:tcPr>
            <w:tcW w:w="8566" w:type="dxa"/>
            <w:gridSpan w:val="5"/>
            <w:tcBorders>
              <w:top w:val="single" w:sz="4" w:space="0" w:color="000000"/>
              <w:left w:val="single" w:sz="4" w:space="0" w:color="000000"/>
              <w:bottom w:val="single" w:sz="4" w:space="0" w:color="000000"/>
              <w:right w:val="single" w:sz="4" w:space="0" w:color="000000"/>
            </w:tcBorders>
            <w:vAlign w:val="center"/>
          </w:tcPr>
          <w:p w14:paraId="72725DB3" w14:textId="77777777" w:rsidR="00E046FF" w:rsidRDefault="00E046FF" w:rsidP="00FB5397">
            <w:pPr>
              <w:widowControl w:val="0"/>
              <w:jc w:val="center"/>
            </w:pPr>
            <w:r>
              <w:rPr>
                <w:b/>
              </w:rPr>
              <w:t xml:space="preserve">                                                                                                                                                   RAZEM:</w:t>
            </w:r>
          </w:p>
        </w:tc>
        <w:tc>
          <w:tcPr>
            <w:tcW w:w="2087" w:type="dxa"/>
            <w:tcBorders>
              <w:top w:val="single" w:sz="4" w:space="0" w:color="000000"/>
              <w:left w:val="single" w:sz="4" w:space="0" w:color="000000"/>
              <w:bottom w:val="single" w:sz="4" w:space="0" w:color="000000"/>
              <w:right w:val="single" w:sz="4" w:space="0" w:color="000000"/>
            </w:tcBorders>
            <w:vAlign w:val="center"/>
          </w:tcPr>
          <w:p w14:paraId="28818288" w14:textId="77777777" w:rsidR="00E046FF" w:rsidRDefault="00E046FF" w:rsidP="00FB5397">
            <w:pPr>
              <w:widowControl w:val="0"/>
              <w:jc w:val="center"/>
              <w:rPr>
                <w:b/>
              </w:rPr>
            </w:pPr>
          </w:p>
        </w:tc>
      </w:tr>
    </w:tbl>
    <w:p w14:paraId="0024EB35" w14:textId="3A38FDE6" w:rsidR="00E046FF" w:rsidRPr="00E046FF" w:rsidRDefault="00E046FF" w:rsidP="00E046FF">
      <w:pPr>
        <w:jc w:val="both"/>
        <w:rPr>
          <w:color w:val="000000"/>
          <w:sz w:val="24"/>
          <w:szCs w:val="24"/>
        </w:rPr>
      </w:pPr>
      <w:r>
        <w:rPr>
          <w:color w:val="000000"/>
          <w:sz w:val="24"/>
          <w:szCs w:val="24"/>
        </w:rPr>
        <w:t xml:space="preserve">* </w:t>
      </w:r>
      <w:r>
        <w:rPr>
          <w:sz w:val="24"/>
          <w:szCs w:val="24"/>
        </w:rPr>
        <w:t xml:space="preserve">Łączną cenę brutto </w:t>
      </w:r>
      <w:r>
        <w:rPr>
          <w:rFonts w:eastAsia="Calibri"/>
          <w:sz w:val="24"/>
          <w:szCs w:val="24"/>
          <w:lang w:eastAsia="en-GB"/>
        </w:rPr>
        <w:t>należy wyliczyć</w:t>
      </w:r>
      <w:r>
        <w:rPr>
          <w:sz w:val="24"/>
          <w:szCs w:val="24"/>
        </w:rPr>
        <w:t xml:space="preserve"> uzupełniając odpowiednie pola </w:t>
      </w:r>
      <w:r>
        <w:rPr>
          <w:rFonts w:eastAsia="Calibri"/>
          <w:sz w:val="24"/>
          <w:szCs w:val="24"/>
          <w:lang w:eastAsia="en-GB"/>
        </w:rPr>
        <w:t>w Tabeli I (począwszy od uzupełnienia kolumny nr 3) i następnie przenieść wyliczoną wartość wynagrodzenia brutto z kolumny nr 6 w wierszu RAZEM</w:t>
      </w:r>
    </w:p>
    <w:p w14:paraId="0D4A4CD5" w14:textId="77777777" w:rsidR="00E046FF" w:rsidRDefault="00E046FF" w:rsidP="00E046FF">
      <w:pPr>
        <w:spacing w:line="276" w:lineRule="auto"/>
        <w:jc w:val="both"/>
        <w:rPr>
          <w:b/>
          <w:bCs/>
          <w:color w:val="000000"/>
          <w:sz w:val="24"/>
          <w:szCs w:val="24"/>
        </w:rPr>
      </w:pPr>
    </w:p>
    <w:p w14:paraId="2360084D" w14:textId="3C7B0990" w:rsidR="00E046FF" w:rsidRDefault="00E046FF" w:rsidP="00E046FF">
      <w:pPr>
        <w:spacing w:line="276" w:lineRule="auto"/>
        <w:jc w:val="both"/>
        <w:rPr>
          <w:b/>
          <w:bCs/>
        </w:rPr>
      </w:pPr>
      <w:r>
        <w:rPr>
          <w:b/>
          <w:bCs/>
          <w:color w:val="000000"/>
          <w:sz w:val="24"/>
          <w:szCs w:val="24"/>
        </w:rPr>
        <w:lastRenderedPageBreak/>
        <w:t>W ramach II kryterium oceny ofert, tj. „</w:t>
      </w:r>
      <w:r w:rsidR="000D5E98">
        <w:rPr>
          <w:b/>
          <w:bCs/>
          <w:color w:val="000000"/>
          <w:sz w:val="24"/>
          <w:szCs w:val="24"/>
        </w:rPr>
        <w:t>Liczba</w:t>
      </w:r>
      <w:r>
        <w:rPr>
          <w:b/>
          <w:bCs/>
          <w:color w:val="000000"/>
          <w:sz w:val="24"/>
          <w:szCs w:val="24"/>
        </w:rPr>
        <w:t xml:space="preserve"> osób wykonujących usługę jednocześnie</w:t>
      </w:r>
      <w:r>
        <w:rPr>
          <w:b/>
          <w:bCs/>
          <w:sz w:val="24"/>
          <w:szCs w:val="24"/>
        </w:rPr>
        <w:t>”</w:t>
      </w:r>
      <w:r>
        <w:rPr>
          <w:b/>
          <w:bCs/>
          <w:color w:val="000000"/>
          <w:sz w:val="24"/>
          <w:szCs w:val="24"/>
        </w:rPr>
        <w:t xml:space="preserve">**: </w:t>
      </w:r>
    </w:p>
    <w:p w14:paraId="362B46B8" w14:textId="559B62D1" w:rsidR="00E046FF" w:rsidRDefault="00E046FF" w:rsidP="00E046FF">
      <w:pPr>
        <w:jc w:val="both"/>
        <w:rPr>
          <w:color w:val="000000"/>
          <w:sz w:val="24"/>
        </w:rPr>
      </w:pPr>
      <w:r>
        <w:rPr>
          <w:rFonts w:ascii="Arial" w:eastAsia="Arial" w:hAnsi="Arial" w:cs="Arial"/>
          <w:color w:val="000000"/>
          <w:sz w:val="24"/>
          <w:szCs w:val="24"/>
        </w:rPr>
        <w:t>□</w:t>
      </w:r>
      <w:r>
        <w:rPr>
          <w:color w:val="000000"/>
          <w:sz w:val="24"/>
          <w:szCs w:val="24"/>
        </w:rPr>
        <w:t xml:space="preserve"> </w:t>
      </w:r>
      <w:r w:rsidR="000D5E98">
        <w:rPr>
          <w:color w:val="000000"/>
          <w:sz w:val="24"/>
          <w:szCs w:val="24"/>
        </w:rPr>
        <w:t>ilość</w:t>
      </w:r>
      <w:r>
        <w:rPr>
          <w:color w:val="000000"/>
          <w:sz w:val="24"/>
        </w:rPr>
        <w:t xml:space="preserve"> do 4 osób</w:t>
      </w:r>
    </w:p>
    <w:p w14:paraId="3544D36A" w14:textId="77777777" w:rsidR="00E046FF" w:rsidRDefault="00E046FF" w:rsidP="00E046FF">
      <w:pPr>
        <w:jc w:val="both"/>
        <w:rPr>
          <w:color w:val="000000"/>
          <w:sz w:val="24"/>
        </w:rPr>
      </w:pPr>
      <w:r>
        <w:rPr>
          <w:rFonts w:ascii="Arial" w:eastAsia="Arial" w:hAnsi="Arial" w:cs="Arial"/>
          <w:color w:val="000000"/>
          <w:sz w:val="24"/>
          <w:szCs w:val="24"/>
        </w:rPr>
        <w:t>□</w:t>
      </w:r>
      <w:r>
        <w:rPr>
          <w:color w:val="000000"/>
          <w:sz w:val="24"/>
          <w:szCs w:val="24"/>
        </w:rPr>
        <w:t xml:space="preserve"> ilość</w:t>
      </w:r>
      <w:r>
        <w:rPr>
          <w:color w:val="000000"/>
          <w:sz w:val="24"/>
        </w:rPr>
        <w:t xml:space="preserve"> 5-6  osób</w:t>
      </w:r>
      <w:bookmarkStart w:id="0" w:name="_GoBack"/>
      <w:bookmarkEnd w:id="0"/>
    </w:p>
    <w:p w14:paraId="2C6F69CB" w14:textId="77777777" w:rsidR="00E046FF" w:rsidRDefault="00E046FF" w:rsidP="00E046FF">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ilość</w:t>
      </w:r>
      <w:r>
        <w:rPr>
          <w:sz w:val="24"/>
          <w:szCs w:val="24"/>
        </w:rPr>
        <w:t xml:space="preserve"> powyżej 7 osób</w:t>
      </w:r>
    </w:p>
    <w:p w14:paraId="493A53E2" w14:textId="77777777" w:rsidR="00E046FF" w:rsidRDefault="00E046FF" w:rsidP="00E046FF">
      <w:pPr>
        <w:jc w:val="both"/>
        <w:rPr>
          <w:color w:val="000000"/>
          <w:sz w:val="24"/>
          <w:szCs w:val="24"/>
          <w:u w:val="single"/>
        </w:rPr>
      </w:pPr>
    </w:p>
    <w:p w14:paraId="5DB0D559" w14:textId="77777777" w:rsidR="00E046FF" w:rsidRDefault="00E046FF" w:rsidP="00E046FF">
      <w:pPr>
        <w:tabs>
          <w:tab w:val="left" w:pos="426"/>
          <w:tab w:val="left" w:pos="567"/>
        </w:tabs>
        <w:spacing w:after="240"/>
        <w:jc w:val="both"/>
        <w:rPr>
          <w:b/>
          <w:bCs/>
          <w:sz w:val="24"/>
          <w:szCs w:val="24"/>
        </w:rPr>
      </w:pPr>
      <w:r>
        <w:rPr>
          <w:color w:val="000000"/>
          <w:sz w:val="24"/>
          <w:szCs w:val="24"/>
        </w:rPr>
        <w:t xml:space="preserve">** należy postawić „x” w odpowiednim miejscu. W przypadku niezaznaczenia żadnej z opcji, Zamawiający przyjmie, że Wykonawca oddeleguje do wykonania </w:t>
      </w:r>
      <w:r>
        <w:rPr>
          <w:b/>
          <w:bCs/>
          <w:color w:val="000000" w:themeColor="text1"/>
          <w:sz w:val="24"/>
          <w:szCs w:val="24"/>
        </w:rPr>
        <w:t>prac do 4 osób.</w:t>
      </w:r>
      <w:r>
        <w:rPr>
          <w:b/>
          <w:bCs/>
          <w:sz w:val="24"/>
          <w:szCs w:val="24"/>
        </w:rPr>
        <w:t xml:space="preserve"> </w:t>
      </w:r>
    </w:p>
    <w:p w14:paraId="0E4AD5FF" w14:textId="37C1C475" w:rsidR="00E046FF" w:rsidRDefault="00E046FF" w:rsidP="00E046FF">
      <w:pPr>
        <w:pStyle w:val="Tekstpodstawowy"/>
        <w:tabs>
          <w:tab w:val="left" w:pos="360"/>
        </w:tabs>
        <w:spacing w:after="0"/>
        <w:ind w:left="283"/>
        <w:jc w:val="both"/>
        <w:textAlignment w:val="baseline"/>
        <w:rPr>
          <w:rFonts w:cstheme="minorHAnsi"/>
          <w:b/>
          <w:sz w:val="24"/>
          <w:szCs w:val="24"/>
        </w:rPr>
      </w:pPr>
    </w:p>
    <w:p w14:paraId="680046C4" w14:textId="2D301818" w:rsidR="00E046FF" w:rsidRPr="00C833E6" w:rsidRDefault="00E046FF" w:rsidP="00E046FF">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6DA7B0B5" w14:textId="6293282E" w:rsidR="00E046FF" w:rsidRDefault="00E046FF" w:rsidP="00E046FF">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8752B28" w14:textId="2AFAB5EA" w:rsidR="00E046FF" w:rsidRPr="00FC72CE" w:rsidRDefault="00E046FF" w:rsidP="00883DFE">
      <w:pPr>
        <w:pStyle w:val="Akapitzlist"/>
        <w:shd w:val="clear" w:color="auto" w:fill="FFFFFF"/>
        <w:spacing w:line="276" w:lineRule="auto"/>
        <w:ind w:left="142"/>
        <w:jc w:val="both"/>
        <w:rPr>
          <w:rFonts w:asciiTheme="minorHAnsi" w:hAnsiTheme="minorHAnsi" w:cstheme="minorHAnsi"/>
          <w:b/>
          <w:bCs/>
        </w:rPr>
      </w:pPr>
    </w:p>
    <w:p w14:paraId="71C9F298" w14:textId="77777777" w:rsidR="00E046FF" w:rsidRPr="00FC72CE" w:rsidRDefault="00E046FF" w:rsidP="00B61D8D">
      <w:pPr>
        <w:pStyle w:val="Akapitzlist"/>
        <w:shd w:val="clear" w:color="auto" w:fill="FFFFFF"/>
        <w:spacing w:line="276" w:lineRule="auto"/>
        <w:ind w:left="142"/>
        <w:jc w:val="both"/>
        <w:rPr>
          <w:rFonts w:asciiTheme="minorHAnsi" w:hAnsiTheme="minorHAnsi" w:cstheme="minorHAnsi"/>
          <w:b/>
          <w:bCs/>
        </w:rPr>
      </w:pP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2EBCF3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2B786F0E"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Nazwa (rodzaj) towaru lub usługi, których dostawa lub świadczenie będą prowadziły </w:t>
            </w:r>
            <w:r w:rsidRPr="00FC72CE">
              <w:rPr>
                <w:rFonts w:eastAsia="Times New Roman" w:cstheme="minorHAnsi"/>
                <w:sz w:val="24"/>
                <w:szCs w:val="24"/>
              </w:rPr>
              <w:lastRenderedPageBreak/>
              <w:t>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 xml:space="preserve">Wartość towaru lub usługi objętego obowiązkiem podatkowym </w:t>
            </w:r>
            <w:r w:rsidR="00E10B0E">
              <w:rPr>
                <w:rFonts w:eastAsia="Times New Roman" w:cstheme="minorHAnsi"/>
                <w:sz w:val="24"/>
                <w:szCs w:val="24"/>
              </w:rPr>
              <w:lastRenderedPageBreak/>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 xml:space="preserve">Stawka podatku od towarów i usług, która będzie miała </w:t>
            </w:r>
            <w:r w:rsidRPr="00FC72CE">
              <w:rPr>
                <w:rFonts w:eastAsia="Times New Roman" w:cstheme="minorHAnsi"/>
                <w:sz w:val="24"/>
                <w:szCs w:val="24"/>
              </w:rPr>
              <w:lastRenderedPageBreak/>
              <w:t xml:space="preserve">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46494747"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B4D63CE" w14:textId="77777777" w:rsidR="004F242C" w:rsidRPr="00153522" w:rsidRDefault="004F242C" w:rsidP="004F242C">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color w:val="000000"/>
        </w:rPr>
        <w:br/>
      </w:r>
      <w:r w:rsidRPr="00153522">
        <w:rPr>
          <w:rFonts w:asciiTheme="minorHAnsi" w:hAnsiTheme="minorHAnsi" w:cstheme="minorHAnsi"/>
          <w:color w:val="000000"/>
        </w:rPr>
        <w:t xml:space="preserve">o ochronie danych) (Dz.Urz. UE L 119 z 04.05.2016 r.) </w:t>
      </w:r>
      <w:r>
        <w:rPr>
          <w:rFonts w:asciiTheme="minorHAnsi" w:hAnsiTheme="minorHAnsi" w:cstheme="minorHAnsi"/>
          <w:color w:val="000000"/>
        </w:rPr>
        <w:t>-</w:t>
      </w:r>
      <w:r w:rsidRPr="00153522">
        <w:rPr>
          <w:rFonts w:asciiTheme="minorHAnsi" w:hAnsiTheme="minorHAnsi" w:cstheme="minorHAnsi"/>
          <w:color w:val="000000"/>
        </w:rPr>
        <w:t xml:space="preserve">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FAB659" w14:textId="77777777" w:rsidR="004F242C" w:rsidRPr="00153522" w:rsidRDefault="004F242C" w:rsidP="004F242C">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37322603" w14:textId="77777777" w:rsidR="004F242C" w:rsidRPr="00153522" w:rsidRDefault="004F242C" w:rsidP="004F242C">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16A1F00E" w:rsidR="004E4D19" w:rsidRDefault="00C5561E" w:rsidP="00153522">
      <w:pPr>
        <w:pStyle w:val="Zwykytekst"/>
        <w:spacing w:line="276" w:lineRule="auto"/>
        <w:ind w:left="426" w:hanging="426"/>
        <w:jc w:val="both"/>
        <w:rPr>
          <w:rFonts w:asciiTheme="minorHAnsi" w:hAnsiTheme="minorHAnsi" w:cstheme="minorHAnsi"/>
          <w:color w:val="000000"/>
        </w:rPr>
      </w:pPr>
      <w:r>
        <w:rPr>
          <w:rFonts w:asciiTheme="minorHAnsi" w:hAnsiTheme="minorHAnsi" w:cstheme="minorHAnsi"/>
        </w:rPr>
        <w:lastRenderedPageBreak/>
        <w:t xml:space="preserve">16. </w:t>
      </w:r>
      <w:r w:rsidR="004E4D19" w:rsidRPr="00153522">
        <w:rPr>
          <w:rFonts w:asciiTheme="minorHAnsi" w:hAnsiTheme="minorHAnsi" w:cstheme="minorHAnsi"/>
          <w:color w:val="000000"/>
        </w:rPr>
        <w:t>Oświadczamy</w:t>
      </w:r>
      <w:r w:rsidR="004E4D19" w:rsidRPr="00FC72CE">
        <w:rPr>
          <w:rFonts w:asciiTheme="minorHAnsi" w:hAnsiTheme="minorHAnsi" w:cstheme="minorHAnsi"/>
          <w:color w:val="000000"/>
        </w:rPr>
        <w:t xml:space="preserve">, że w przypadku uzyskania przedmiotowego zamówienia publicznego zgodnie </w:t>
      </w:r>
      <w:r w:rsidR="004E4D19"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4A210601" w:rsidR="004E4D19" w:rsidRPr="00FC72CE" w:rsidRDefault="00C5561E" w:rsidP="00C5561E">
      <w:pPr>
        <w:pStyle w:val="Zwykytekst"/>
        <w:spacing w:line="276" w:lineRule="auto"/>
        <w:jc w:val="both"/>
        <w:rPr>
          <w:rFonts w:asciiTheme="minorHAnsi" w:hAnsiTheme="minorHAnsi" w:cstheme="minorHAnsi"/>
        </w:rPr>
      </w:pPr>
      <w:r>
        <w:rPr>
          <w:rFonts w:asciiTheme="minorHAnsi" w:hAnsiTheme="minorHAnsi" w:cstheme="minorHAnsi"/>
        </w:rPr>
        <w:t xml:space="preserve">17. </w:t>
      </w:r>
      <w:r w:rsidR="004E4D19"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2F1F8BC8" w:rsidR="004E4D19" w:rsidRPr="00FC72CE" w:rsidRDefault="000870BF" w:rsidP="00B854B4">
      <w:pPr>
        <w:spacing w:after="0" w:line="276" w:lineRule="auto"/>
        <w:jc w:val="both"/>
        <w:rPr>
          <w:rFonts w:cstheme="minorHAnsi"/>
          <w:sz w:val="24"/>
          <w:szCs w:val="24"/>
        </w:rPr>
      </w:pPr>
      <w:r w:rsidRPr="00DC0DA0">
        <w:rPr>
          <w:rFonts w:cstheme="minorHAnsi"/>
          <w:sz w:val="24"/>
          <w:szCs w:val="24"/>
        </w:rPr>
        <w:t>W rozumieniu ustawy z dnia 6 marca 2018 r. Prawo przedsiębiorców</w:t>
      </w:r>
      <w:r w:rsidRPr="000870BF">
        <w:rPr>
          <w:rFonts w:cstheme="minorHAnsi"/>
          <w:sz w:val="24"/>
          <w:szCs w:val="24"/>
        </w:rPr>
        <w:t xml:space="preserve">  </w:t>
      </w: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758FBF3E"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E55643">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54678918"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870BF">
        <w:rPr>
          <w:rFonts w:cstheme="minorHAnsi"/>
          <w:color w:val="000000"/>
          <w:sz w:val="24"/>
          <w:szCs w:val="24"/>
        </w:rPr>
        <w:t xml:space="preserve"> </w:t>
      </w:r>
      <w:r w:rsidR="000870BF" w:rsidRPr="000870BF">
        <w:rPr>
          <w:rFonts w:cstheme="minorHAnsi"/>
          <w:b/>
          <w:color w:val="000000"/>
          <w:sz w:val="24"/>
          <w:szCs w:val="24"/>
        </w:rPr>
        <w:t>„</w:t>
      </w:r>
      <w:r w:rsidR="000158B1" w:rsidRPr="000158B1">
        <w:rPr>
          <w:rFonts w:cstheme="minorHAnsi"/>
          <w:b/>
          <w:color w:val="000000"/>
          <w:sz w:val="24"/>
          <w:szCs w:val="24"/>
        </w:rPr>
        <w:t>Świadczenie usług pielęgnacji zieleni na terenie zasobu nieruchomości będącego we władaniu Zarządu Komunalnych Zasobów Lokalowych sp. z o.o.</w:t>
      </w:r>
      <w:r w:rsidR="000870BF" w:rsidRPr="000870BF">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113E2D99" w14:textId="281DF574" w:rsidR="004E4D19" w:rsidRPr="00DC0DA0"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42340233" w:rsidR="004E4D19"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26A8928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5F352FE8" w:rsidR="004E4D19" w:rsidRPr="00FC72CE" w:rsidRDefault="000870BF" w:rsidP="00B854B4">
      <w:pPr>
        <w:tabs>
          <w:tab w:val="left" w:pos="567"/>
        </w:tabs>
        <w:spacing w:after="0" w:line="276" w:lineRule="auto"/>
        <w:contextualSpacing/>
        <w:jc w:val="both"/>
        <w:rPr>
          <w:rFonts w:cstheme="minorHAnsi"/>
          <w:sz w:val="24"/>
          <w:szCs w:val="24"/>
        </w:rPr>
      </w:pPr>
      <w:r w:rsidRPr="000870BF">
        <w:rPr>
          <w:rFonts w:cstheme="minorHAnsi"/>
          <w:b/>
          <w:color w:val="000000"/>
          <w:sz w:val="24"/>
          <w:szCs w:val="24"/>
        </w:rPr>
        <w:t>„</w:t>
      </w:r>
      <w:r w:rsidR="000158B1" w:rsidRPr="000158B1">
        <w:rPr>
          <w:rFonts w:cstheme="minorHAnsi"/>
          <w:b/>
          <w:color w:val="000000"/>
          <w:sz w:val="24"/>
          <w:szCs w:val="24"/>
        </w:rPr>
        <w:t>Świadczenie usług pielęgnacji zieleni na terenie zasobu nieruchomości będącego we władaniu Zarządu Komunalnych Zasobów Lokalowych sp. z o.o.</w:t>
      </w:r>
      <w:r w:rsidRPr="000870BF">
        <w:rPr>
          <w:rFonts w:cstheme="minorHAnsi"/>
          <w:b/>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4CA491C5" w:rsidR="001C082C"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079177E" w14:textId="77777777" w:rsidR="00EB0F44" w:rsidRPr="00FC72CE" w:rsidRDefault="00EB0F44" w:rsidP="00B854B4">
      <w:pPr>
        <w:spacing w:after="0" w:line="276" w:lineRule="auto"/>
        <w:jc w:val="both"/>
        <w:rPr>
          <w:rFonts w:cstheme="minorHAnsi"/>
          <w:sz w:val="24"/>
          <w:szCs w:val="24"/>
        </w:rPr>
      </w:pP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23C7D574" w14:textId="77777777" w:rsidR="000870BF" w:rsidRDefault="000870BF" w:rsidP="00B854B4">
      <w:pPr>
        <w:spacing w:after="0" w:line="276" w:lineRule="auto"/>
        <w:rPr>
          <w:rFonts w:cstheme="minorHAnsi"/>
          <w:b/>
          <w:sz w:val="24"/>
          <w:szCs w:val="24"/>
        </w:rPr>
      </w:pPr>
    </w:p>
    <w:p w14:paraId="5022B385" w14:textId="6A784A50"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54420CB6" w:rsidR="004E4D19" w:rsidRPr="000870BF" w:rsidRDefault="004E4D19" w:rsidP="000870BF">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0870BF" w:rsidRPr="000870BF">
        <w:t xml:space="preserve"> </w:t>
      </w:r>
      <w:r w:rsidR="000870BF" w:rsidRPr="000870BF">
        <w:rPr>
          <w:rFonts w:cstheme="minorHAnsi"/>
          <w:b/>
          <w:sz w:val="24"/>
          <w:szCs w:val="24"/>
        </w:rPr>
        <w:t>„</w:t>
      </w:r>
      <w:r w:rsidR="000158B1" w:rsidRPr="000158B1">
        <w:rPr>
          <w:rFonts w:cstheme="minorHAnsi"/>
          <w:b/>
          <w:sz w:val="24"/>
          <w:szCs w:val="24"/>
        </w:rPr>
        <w:t>Świadczenie usług pielęgnacji zieleni na terenie zasobu nieruchomości będącego we władaniu Zarządu Komunalnych Zasobów Lokalowych sp. z o.o.</w:t>
      </w:r>
      <w:r w:rsidR="000870BF" w:rsidRPr="000870BF">
        <w:rPr>
          <w:rFonts w:cstheme="minorHAnsi"/>
          <w:b/>
          <w:sz w:val="24"/>
          <w:szCs w:val="24"/>
        </w:rPr>
        <w:t>”</w:t>
      </w:r>
    </w:p>
    <w:p w14:paraId="258B4239" w14:textId="77777777" w:rsidR="000870BF" w:rsidRDefault="000870BF" w:rsidP="00B854B4">
      <w:pPr>
        <w:spacing w:after="0" w:line="276" w:lineRule="auto"/>
        <w:jc w:val="both"/>
        <w:rPr>
          <w:rFonts w:cstheme="minorHAnsi"/>
          <w:sz w:val="24"/>
          <w:szCs w:val="24"/>
        </w:rPr>
      </w:pPr>
    </w:p>
    <w:p w14:paraId="3410A36F" w14:textId="11D7F97F"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711F5981"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w:t>
      </w:r>
      <w:r w:rsidR="000870BF">
        <w:rPr>
          <w:rFonts w:cstheme="minorHAnsi"/>
          <w:iCs/>
          <w:color w:val="000000" w:themeColor="text1"/>
          <w:sz w:val="24"/>
          <w:szCs w:val="24"/>
        </w:rPr>
        <w:t xml:space="preserve">ykonawca </w:t>
      </w:r>
      <w:r w:rsidRPr="00FC72CE">
        <w:rPr>
          <w:rFonts w:cstheme="minorHAnsi"/>
          <w:iCs/>
          <w:color w:val="000000" w:themeColor="text1"/>
          <w:sz w:val="24"/>
          <w:szCs w:val="24"/>
        </w:rPr>
        <w:t>w cel</w:t>
      </w:r>
      <w:r w:rsidR="000870BF">
        <w:rPr>
          <w:rFonts w:cstheme="minorHAnsi"/>
          <w:iCs/>
          <w:color w:val="000000" w:themeColor="text1"/>
          <w:sz w:val="24"/>
          <w:szCs w:val="24"/>
        </w:rPr>
        <w:t xml:space="preserve">u wykazania spełnienia warunków </w:t>
      </w:r>
      <w:r w:rsidRPr="00FC72CE">
        <w:rPr>
          <w:rFonts w:cstheme="minorHAnsi"/>
          <w:iCs/>
          <w:color w:val="000000" w:themeColor="text1"/>
          <w:sz w:val="24"/>
          <w:szCs w:val="24"/>
        </w:rPr>
        <w:t>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128CF488" w:rsidR="004E4D19" w:rsidRPr="00A25E4D" w:rsidRDefault="000870BF" w:rsidP="00B854B4">
      <w:pPr>
        <w:tabs>
          <w:tab w:val="left" w:pos="567"/>
        </w:tabs>
        <w:spacing w:after="0" w:line="276" w:lineRule="auto"/>
        <w:jc w:val="both"/>
        <w:rPr>
          <w:rFonts w:cstheme="minorHAnsi"/>
          <w:color w:val="000000"/>
          <w:sz w:val="24"/>
          <w:szCs w:val="24"/>
        </w:rPr>
      </w:pPr>
      <w:r w:rsidRPr="000870BF">
        <w:rPr>
          <w:rFonts w:cstheme="minorHAnsi"/>
          <w:b/>
          <w:sz w:val="24"/>
          <w:szCs w:val="24"/>
        </w:rPr>
        <w:t>„</w:t>
      </w:r>
      <w:r w:rsidR="000158B1" w:rsidRPr="000158B1">
        <w:rPr>
          <w:rFonts w:cstheme="minorHAnsi"/>
          <w:b/>
          <w:sz w:val="24"/>
          <w:szCs w:val="24"/>
        </w:rPr>
        <w:t>Świadczenie usług pielęgnacji zieleni na terenie zasobu nieruchomości będącego we władaniu Zarządu Komunalnych Zasobów Lokalowych sp. z o.o.</w:t>
      </w:r>
      <w:r w:rsidRPr="000870BF">
        <w:rPr>
          <w:rFonts w:cstheme="minorHAnsi"/>
          <w:b/>
          <w:sz w:val="24"/>
          <w:szCs w:val="24"/>
        </w:rPr>
        <w:t>”</w:t>
      </w:r>
      <w:r w:rsidRPr="000870BF">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DC0DA0">
      <w:pPr>
        <w:spacing w:after="0" w:line="276" w:lineRule="auto"/>
        <w:ind w:left="2832"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3D6B8EF2" w:rsidR="004E4D19" w:rsidRPr="00FC72CE" w:rsidRDefault="00763106" w:rsidP="00B854B4">
      <w:pPr>
        <w:spacing w:after="0" w:line="276" w:lineRule="auto"/>
        <w:jc w:val="both"/>
        <w:rPr>
          <w:rFonts w:cstheme="minorHAnsi"/>
          <w:b/>
          <w:i/>
          <w:color w:val="000000"/>
          <w:sz w:val="24"/>
          <w:szCs w:val="24"/>
        </w:rPr>
      </w:pPr>
      <w:r w:rsidRPr="00763106">
        <w:rPr>
          <w:rFonts w:cstheme="minorHAnsi"/>
          <w:b/>
          <w:sz w:val="24"/>
          <w:szCs w:val="24"/>
        </w:rPr>
        <w:t>„</w:t>
      </w:r>
      <w:r w:rsidR="000158B1" w:rsidRPr="000158B1">
        <w:rPr>
          <w:rFonts w:cstheme="minorHAnsi"/>
          <w:b/>
          <w:sz w:val="24"/>
          <w:szCs w:val="24"/>
        </w:rPr>
        <w:t>Świadczenie usług pielęgnacji zieleni na terenie zasobu nieruchomości będącego we władaniu Zarządu Komunalnych Zasobów Lokalowych sp. z o.o.</w:t>
      </w:r>
      <w:r w:rsidRPr="00763106">
        <w:rPr>
          <w:rFonts w:cstheme="minorHAnsi"/>
          <w:b/>
          <w:sz w:val="24"/>
          <w:szCs w:val="24"/>
        </w:rPr>
        <w:t>”</w:t>
      </w:r>
      <w:r>
        <w:rPr>
          <w:rFonts w:cstheme="minorHAnsi"/>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w:t>
      </w:r>
      <w:r w:rsidR="004E4D19" w:rsidRPr="00DC0DA0">
        <w:rPr>
          <w:rFonts w:cstheme="minorHAnsi"/>
          <w:sz w:val="24"/>
          <w:szCs w:val="24"/>
        </w:rPr>
        <w:t xml:space="preserve">ostatnich </w:t>
      </w:r>
      <w:r w:rsidRPr="00DC0DA0">
        <w:rPr>
          <w:rFonts w:cstheme="minorHAnsi"/>
          <w:sz w:val="24"/>
          <w:szCs w:val="24"/>
        </w:rPr>
        <w:t>3</w:t>
      </w:r>
      <w:r w:rsidR="004E4D19" w:rsidRPr="00DC0DA0">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22D03510" w14:textId="04AECD6C"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6999A001" w:rsidR="004E4D19" w:rsidRPr="00F1031E" w:rsidRDefault="004E4D19" w:rsidP="00B854B4">
      <w:pPr>
        <w:spacing w:after="0" w:line="276" w:lineRule="auto"/>
        <w:rPr>
          <w:rFonts w:cstheme="minorHAnsi"/>
          <w:sz w:val="24"/>
          <w:szCs w:val="24"/>
        </w:rPr>
      </w:pPr>
    </w:p>
    <w:p w14:paraId="2A5F3958" w14:textId="16ED1E9E"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t xml:space="preserve">Załącznik nr </w:t>
      </w:r>
      <w:r w:rsidR="008C21F3">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CD78EA">
      <w:pPr>
        <w:spacing w:after="0" w:line="276" w:lineRule="auto"/>
        <w:ind w:left="2832"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2C942AEE" w:rsidR="004E4D19" w:rsidRPr="00F1031E" w:rsidRDefault="00763106" w:rsidP="00B854B4">
      <w:pPr>
        <w:spacing w:after="0" w:line="276" w:lineRule="auto"/>
        <w:jc w:val="both"/>
        <w:rPr>
          <w:rFonts w:cstheme="minorHAnsi"/>
          <w:b/>
          <w:sz w:val="24"/>
          <w:szCs w:val="24"/>
        </w:rPr>
      </w:pPr>
      <w:r w:rsidRPr="00763106">
        <w:rPr>
          <w:rFonts w:cstheme="minorHAnsi"/>
          <w:b/>
          <w:color w:val="000000"/>
          <w:sz w:val="24"/>
          <w:szCs w:val="24"/>
        </w:rPr>
        <w:t>„</w:t>
      </w:r>
      <w:r w:rsidR="000158B1" w:rsidRPr="000158B1">
        <w:rPr>
          <w:rFonts w:cstheme="minorHAnsi"/>
          <w:b/>
          <w:color w:val="000000"/>
          <w:sz w:val="24"/>
          <w:szCs w:val="24"/>
        </w:rPr>
        <w:t>Świadczenie usług pielęgnacji zieleni na terenie zasobu nieruchomości będącego we władaniu Zarządu Komunalnych Zasobów Lokalowych sp. z o.o.</w:t>
      </w:r>
      <w:r w:rsidRPr="00763106">
        <w:rPr>
          <w:rFonts w:cstheme="minorHAnsi"/>
          <w:b/>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71909051" w14:textId="77777777" w:rsidR="00FB5397" w:rsidRPr="00FB5397" w:rsidRDefault="00FB5397" w:rsidP="00FB5397">
      <w:pPr>
        <w:numPr>
          <w:ilvl w:val="0"/>
          <w:numId w:val="14"/>
        </w:numPr>
        <w:spacing w:after="0" w:line="276" w:lineRule="auto"/>
        <w:ind w:left="425" w:hanging="425"/>
        <w:jc w:val="both"/>
        <w:rPr>
          <w:rFonts w:eastAsiaTheme="majorEastAsia" w:cstheme="minorHAnsi"/>
          <w:color w:val="000000"/>
          <w:sz w:val="24"/>
          <w:szCs w:val="24"/>
          <w:lang w:eastAsia="pl-PL"/>
        </w:rPr>
      </w:pPr>
      <w:r w:rsidRPr="00FB5397">
        <w:rPr>
          <w:rFonts w:eastAsia="Times New Roman" w:cstheme="minorHAnsi"/>
          <w:b/>
          <w:sz w:val="24"/>
          <w:szCs w:val="24"/>
          <w:lang w:eastAsia="pl-PL"/>
        </w:rPr>
        <w:t>art. 108 ust. 1 pkt 1 ustawy PZP</w:t>
      </w:r>
      <w:r w:rsidRPr="00FB5397">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51FD5C8D"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108 ust. 1 pkt 2 ustawy PZP, </w:t>
      </w:r>
      <w:r w:rsidRPr="00FB5397">
        <w:rPr>
          <w:rFonts w:eastAsia="Times New Roman" w:cstheme="minorHAnsi"/>
          <w:sz w:val="24"/>
          <w:szCs w:val="24"/>
          <w:lang w:eastAsia="pl-PL"/>
        </w:rPr>
        <w:t xml:space="preserve">dotyczących prawomocnego skazania </w:t>
      </w:r>
      <w:r w:rsidRPr="00FB5397">
        <w:rPr>
          <w:rFonts w:eastAsia="Times New Roman" w:cstheme="minorHAnsi"/>
          <w:color w:val="333333"/>
          <w:sz w:val="24"/>
          <w:szCs w:val="24"/>
          <w:shd w:val="clear" w:color="auto" w:fill="FFFFFF"/>
          <w:lang w:eastAsia="pl-PL"/>
        </w:rPr>
        <w:t xml:space="preserve">za przestępstwo, </w:t>
      </w:r>
      <w:r w:rsidRPr="00FB5397">
        <w:rPr>
          <w:rFonts w:eastAsia="Times New Roman" w:cstheme="minorHAnsi"/>
          <w:color w:val="333333"/>
          <w:sz w:val="24"/>
          <w:szCs w:val="24"/>
          <w:shd w:val="clear" w:color="auto" w:fill="FFFFFF"/>
          <w:lang w:eastAsia="pl-PL"/>
        </w:rPr>
        <w:br/>
        <w:t xml:space="preserve">o którym mowa </w:t>
      </w:r>
      <w:r w:rsidRPr="00FB5397">
        <w:rPr>
          <w:rFonts w:eastAsia="Times New Roman" w:cstheme="minorHAnsi"/>
          <w:sz w:val="24"/>
          <w:szCs w:val="24"/>
          <w:lang w:eastAsia="pl-PL"/>
        </w:rPr>
        <w:t xml:space="preserve">w art. 108 ust. 1 pkt 1 lit. a-h lub za odpowiedni czyn zabroniony określony </w:t>
      </w:r>
      <w:r w:rsidRPr="00FB5397">
        <w:rPr>
          <w:rFonts w:eastAsia="Times New Roman" w:cstheme="minorHAnsi"/>
          <w:sz w:val="24"/>
          <w:szCs w:val="24"/>
          <w:lang w:eastAsia="pl-PL"/>
        </w:rPr>
        <w:br/>
        <w:t xml:space="preserve">w przepisach prawa obcego urzędującego </w:t>
      </w:r>
      <w:r w:rsidRPr="00FB5397">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7FD461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3 ustawy PZP</w:t>
      </w:r>
      <w:r w:rsidRPr="00FB5397">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119CACD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4 ustawy PZP</w:t>
      </w:r>
      <w:r w:rsidRPr="00FB5397">
        <w:rPr>
          <w:rFonts w:eastAsia="Times New Roman" w:cstheme="minorHAnsi"/>
          <w:sz w:val="24"/>
          <w:szCs w:val="24"/>
          <w:lang w:eastAsia="pl-PL"/>
        </w:rPr>
        <w:t xml:space="preserve">, dotyczących prawomocnego orzeczenia zakazu ubiegania się </w:t>
      </w:r>
      <w:r w:rsidRPr="00FB5397">
        <w:rPr>
          <w:rFonts w:eastAsia="Times New Roman" w:cstheme="minorHAnsi"/>
          <w:sz w:val="24"/>
          <w:szCs w:val="24"/>
          <w:lang w:eastAsia="pl-PL"/>
        </w:rPr>
        <w:br/>
        <w:t>o zamówienie publiczne,</w:t>
      </w:r>
    </w:p>
    <w:p w14:paraId="429F3155"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5 ustawy PZP</w:t>
      </w:r>
      <w:r w:rsidRPr="00FB5397">
        <w:rPr>
          <w:rFonts w:eastAsia="Times New Roman" w:cstheme="minorHAnsi"/>
          <w:sz w:val="24"/>
          <w:szCs w:val="24"/>
          <w:lang w:eastAsia="pl-PL"/>
        </w:rPr>
        <w:t>, dotyczących zawarcia z innymi Wykonawcami porozumienia mającego na celu zakłócenie konkurencji,</w:t>
      </w:r>
    </w:p>
    <w:p w14:paraId="70346E6E"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108 ust. 1 pkt 6 ustawy PZP</w:t>
      </w:r>
      <w:r w:rsidRPr="00FB5397">
        <w:rPr>
          <w:rFonts w:eastAsia="Times New Roman" w:cstheme="minorHAnsi"/>
          <w:sz w:val="24"/>
          <w:szCs w:val="24"/>
          <w:lang w:eastAsia="pl-PL"/>
        </w:rPr>
        <w:t xml:space="preserve">, dotyczących zakłócenia konkurencji wynikającego </w:t>
      </w:r>
      <w:r w:rsidRPr="00FB5397">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267D6906"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 xml:space="preserve">art. 109 ust. 1 pkt 1 ustawy PZP, </w:t>
      </w:r>
      <w:r w:rsidRPr="00FB5397">
        <w:rPr>
          <w:rFonts w:eastAsia="Times New Roman" w:cstheme="minorHAnsi"/>
          <w:sz w:val="24"/>
          <w:szCs w:val="24"/>
          <w:lang w:eastAsia="pl-PL"/>
        </w:rPr>
        <w:t xml:space="preserve">dotyczących </w:t>
      </w:r>
      <w:r w:rsidRPr="00FB5397">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3432D6C9"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heme="majorEastAsia" w:cstheme="minorHAnsi"/>
          <w:b/>
          <w:color w:val="000000"/>
          <w:sz w:val="24"/>
          <w:szCs w:val="24"/>
          <w:lang w:eastAsia="pl-PL"/>
        </w:rPr>
        <w:t xml:space="preserve">art. 109 ust. 1 pkt 4 ustawy Pzp, </w:t>
      </w:r>
      <w:r w:rsidRPr="00FB5397">
        <w:rPr>
          <w:rFonts w:eastAsiaTheme="majorEastAsia" w:cstheme="minorHAnsi"/>
          <w:color w:val="000000"/>
          <w:sz w:val="24"/>
          <w:szCs w:val="24"/>
          <w:lang w:eastAsia="pl-PL"/>
        </w:rPr>
        <w:t>dotyczących ogłoszenia upadłości lub otwarcia likwidacji,</w:t>
      </w:r>
    </w:p>
    <w:p w14:paraId="1D669B10"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8 ustawy PZP</w:t>
      </w:r>
      <w:r w:rsidRPr="00FB5397">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FB5397">
        <w:rPr>
          <w:rFonts w:eastAsia="Times New Roman" w:cstheme="minorHAnsi"/>
          <w:bCs/>
          <w:sz w:val="24"/>
          <w:szCs w:val="24"/>
          <w:lang w:eastAsia="pl-PL"/>
        </w:rPr>
        <w:br/>
        <w:t>w postępowaniu lub kryteria selekcji,</w:t>
      </w:r>
    </w:p>
    <w:p w14:paraId="04577794"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lastRenderedPageBreak/>
        <w:t>art. 109 ust 1 pkt 9 ustawy PZP</w:t>
      </w:r>
      <w:r w:rsidRPr="00FB5397">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2A93162C" w14:textId="77777777" w:rsidR="00FB5397" w:rsidRPr="00FB5397" w:rsidRDefault="00FB5397" w:rsidP="00FB5397">
      <w:pPr>
        <w:numPr>
          <w:ilvl w:val="0"/>
          <w:numId w:val="14"/>
        </w:numPr>
        <w:spacing w:after="0" w:line="276" w:lineRule="auto"/>
        <w:ind w:left="425" w:hanging="425"/>
        <w:jc w:val="both"/>
        <w:rPr>
          <w:rFonts w:eastAsiaTheme="majorEastAsia" w:cstheme="minorHAnsi"/>
          <w:b/>
          <w:color w:val="000000"/>
          <w:sz w:val="24"/>
          <w:szCs w:val="24"/>
          <w:lang w:eastAsia="pl-PL"/>
        </w:rPr>
      </w:pPr>
      <w:r w:rsidRPr="00FB5397">
        <w:rPr>
          <w:rFonts w:eastAsia="Times New Roman" w:cstheme="minorHAnsi"/>
          <w:b/>
          <w:sz w:val="24"/>
          <w:szCs w:val="24"/>
          <w:lang w:eastAsia="pl-PL"/>
        </w:rPr>
        <w:t>art. 109 ust. 1 pkt 10 ustawy PZP</w:t>
      </w:r>
      <w:r w:rsidRPr="00FB5397">
        <w:rPr>
          <w:rFonts w:eastAsia="Times New Roman" w:cstheme="minorHAnsi"/>
          <w:bCs/>
          <w:sz w:val="24"/>
          <w:szCs w:val="24"/>
          <w:lang w:eastAsia="pl-PL"/>
        </w:rPr>
        <w:t>, dotyczących</w:t>
      </w:r>
      <w:r w:rsidRPr="00FB5397">
        <w:rPr>
          <w:rFonts w:eastAsia="Times New Roman" w:cstheme="minorHAnsi"/>
          <w:sz w:val="24"/>
          <w:szCs w:val="24"/>
          <w:lang w:eastAsia="pl-PL"/>
        </w:rPr>
        <w:t xml:space="preserve"> </w:t>
      </w:r>
      <w:r w:rsidRPr="00FB5397">
        <w:rPr>
          <w:rFonts w:eastAsia="Times New Roman" w:cstheme="minorHAnsi"/>
          <w:bCs/>
          <w:sz w:val="24"/>
          <w:szCs w:val="24"/>
          <w:lang w:eastAsia="pl-PL"/>
        </w:rPr>
        <w:t xml:space="preserve">przedstawienia informacji wprowadzających </w:t>
      </w:r>
      <w:r w:rsidRPr="00FB5397">
        <w:rPr>
          <w:rFonts w:eastAsia="Times New Roman" w:cstheme="minorHAnsi"/>
          <w:bCs/>
          <w:sz w:val="24"/>
          <w:szCs w:val="24"/>
          <w:lang w:eastAsia="pl-PL"/>
        </w:rPr>
        <w:br/>
        <w:t xml:space="preserve">w błąd, co mogło mieć istotny wpływ na decyzje podejmowane przez Zamawiającego </w:t>
      </w:r>
      <w:r w:rsidRPr="00FB5397">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5EBBC14F" w14:textId="4CE5C6EF" w:rsidR="006572C2" w:rsidRPr="00CD78EA" w:rsidRDefault="006572C2" w:rsidP="00CD78EA">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sectPr w:rsidR="006572C2" w:rsidRPr="00CD78EA"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FB5397" w:rsidRDefault="00FB5397">
      <w:pPr>
        <w:spacing w:after="0" w:line="240" w:lineRule="auto"/>
      </w:pPr>
      <w:r>
        <w:separator/>
      </w:r>
    </w:p>
  </w:endnote>
  <w:endnote w:type="continuationSeparator" w:id="0">
    <w:p w14:paraId="4795DFD6" w14:textId="77777777" w:rsidR="00FB5397" w:rsidRDefault="00F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FB5397" w:rsidRDefault="00FB5397">
      <w:pPr>
        <w:rPr>
          <w:sz w:val="12"/>
        </w:rPr>
      </w:pPr>
      <w:r>
        <w:separator/>
      </w:r>
    </w:p>
  </w:footnote>
  <w:footnote w:type="continuationSeparator" w:id="0">
    <w:p w14:paraId="5F9A366B" w14:textId="77777777" w:rsidR="00FB5397" w:rsidRDefault="00FB5397">
      <w:pPr>
        <w:rPr>
          <w:sz w:val="12"/>
        </w:rPr>
      </w:pPr>
      <w:r>
        <w:continuationSeparator/>
      </w:r>
    </w:p>
  </w:footnote>
  <w:footnote w:id="1">
    <w:p w14:paraId="6E48DD9F" w14:textId="3817FE80" w:rsidR="00FB5397" w:rsidRPr="00A374B9" w:rsidRDefault="00FB539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FB5397" w:rsidRPr="00A374B9" w:rsidRDefault="00FB539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FB5397" w:rsidRPr="00A374B9" w:rsidRDefault="00FB5397"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FB5397" w:rsidRPr="00A374B9" w:rsidRDefault="00FB5397"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FB5397" w:rsidRPr="00A374B9" w:rsidRDefault="00FB5397"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FB5397" w:rsidRDefault="00FB5397"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6A4D5797" w:rsidR="00FB5397" w:rsidRDefault="00087D91" w:rsidP="00B7687D">
    <w:pPr>
      <w:pStyle w:val="Nagwek"/>
      <w:tabs>
        <w:tab w:val="clear" w:pos="4536"/>
        <w:tab w:val="clear" w:pos="9072"/>
        <w:tab w:val="left" w:pos="960"/>
      </w:tabs>
      <w:jc w:val="right"/>
    </w:pPr>
    <w:r w:rsidRPr="00087D91">
      <w:t xml:space="preserve">ZP.201.36.2023 </w:t>
    </w:r>
    <w:r w:rsidR="00FB5397">
      <w:t>(nr sprawy)</w:t>
    </w:r>
  </w:p>
  <w:p w14:paraId="47F14F6B" w14:textId="3DB09767" w:rsidR="00FB5397" w:rsidRPr="00B7687D" w:rsidRDefault="00FB539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587B5C0F" w:rsidR="00FB5397" w:rsidRDefault="00FB539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rsidR="00087D91" w:rsidRPr="00087D91">
      <w:t>ZP.201.36.2023</w:t>
    </w:r>
    <w:r w:rsidR="00C53003" w:rsidRPr="00C53003">
      <w:t xml:space="preserve"> </w:t>
    </w:r>
    <w:r>
      <w:t>(nr sprawy)</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218" w:firstLine="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C1997"/>
    <w:multiLevelType w:val="hybridMultilevel"/>
    <w:tmpl w:val="BA8C25C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158B1"/>
    <w:rsid w:val="00030EE3"/>
    <w:rsid w:val="00035A07"/>
    <w:rsid w:val="000870BF"/>
    <w:rsid w:val="00087D91"/>
    <w:rsid w:val="000A19F3"/>
    <w:rsid w:val="000B4FEA"/>
    <w:rsid w:val="000D5E98"/>
    <w:rsid w:val="000E1272"/>
    <w:rsid w:val="00103BFA"/>
    <w:rsid w:val="00116FE2"/>
    <w:rsid w:val="00136801"/>
    <w:rsid w:val="00142946"/>
    <w:rsid w:val="001446C8"/>
    <w:rsid w:val="00153522"/>
    <w:rsid w:val="00154A9E"/>
    <w:rsid w:val="001C082C"/>
    <w:rsid w:val="00223221"/>
    <w:rsid w:val="00223AAB"/>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B298D"/>
    <w:rsid w:val="003D18AA"/>
    <w:rsid w:val="003F46D5"/>
    <w:rsid w:val="003F75C7"/>
    <w:rsid w:val="00425CAD"/>
    <w:rsid w:val="00436419"/>
    <w:rsid w:val="004424D6"/>
    <w:rsid w:val="004816BC"/>
    <w:rsid w:val="004D5CD6"/>
    <w:rsid w:val="004E4D19"/>
    <w:rsid w:val="004F242C"/>
    <w:rsid w:val="005047A3"/>
    <w:rsid w:val="00513608"/>
    <w:rsid w:val="005856B7"/>
    <w:rsid w:val="005A6C3E"/>
    <w:rsid w:val="005D5098"/>
    <w:rsid w:val="00614296"/>
    <w:rsid w:val="00620AAD"/>
    <w:rsid w:val="006446DE"/>
    <w:rsid w:val="006572C2"/>
    <w:rsid w:val="00661186"/>
    <w:rsid w:val="006A73C7"/>
    <w:rsid w:val="006C1F25"/>
    <w:rsid w:val="006D7393"/>
    <w:rsid w:val="00701605"/>
    <w:rsid w:val="00763106"/>
    <w:rsid w:val="00790FE9"/>
    <w:rsid w:val="00811710"/>
    <w:rsid w:val="00831FFC"/>
    <w:rsid w:val="00854624"/>
    <w:rsid w:val="00860654"/>
    <w:rsid w:val="0088216C"/>
    <w:rsid w:val="00883DFE"/>
    <w:rsid w:val="00896F90"/>
    <w:rsid w:val="008C21F3"/>
    <w:rsid w:val="008E540E"/>
    <w:rsid w:val="00922A3D"/>
    <w:rsid w:val="009667BD"/>
    <w:rsid w:val="00991F9E"/>
    <w:rsid w:val="00994CA9"/>
    <w:rsid w:val="009C2693"/>
    <w:rsid w:val="009C686C"/>
    <w:rsid w:val="009D06E1"/>
    <w:rsid w:val="009D19F7"/>
    <w:rsid w:val="00A00AAF"/>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9283E"/>
    <w:rsid w:val="00BA021A"/>
    <w:rsid w:val="00BB0071"/>
    <w:rsid w:val="00BE3C89"/>
    <w:rsid w:val="00C117BD"/>
    <w:rsid w:val="00C45AFE"/>
    <w:rsid w:val="00C53003"/>
    <w:rsid w:val="00C5561E"/>
    <w:rsid w:val="00C6049C"/>
    <w:rsid w:val="00C833E6"/>
    <w:rsid w:val="00C90032"/>
    <w:rsid w:val="00CC6843"/>
    <w:rsid w:val="00CD78EA"/>
    <w:rsid w:val="00D710EC"/>
    <w:rsid w:val="00D92DF8"/>
    <w:rsid w:val="00DC0DA0"/>
    <w:rsid w:val="00DD17C1"/>
    <w:rsid w:val="00DE7025"/>
    <w:rsid w:val="00DE7AE2"/>
    <w:rsid w:val="00E046FF"/>
    <w:rsid w:val="00E10B0E"/>
    <w:rsid w:val="00E15D25"/>
    <w:rsid w:val="00E30E14"/>
    <w:rsid w:val="00E542BC"/>
    <w:rsid w:val="00E55643"/>
    <w:rsid w:val="00E65F20"/>
    <w:rsid w:val="00E67993"/>
    <w:rsid w:val="00E72C6C"/>
    <w:rsid w:val="00E8375E"/>
    <w:rsid w:val="00EB0F44"/>
    <w:rsid w:val="00EE0000"/>
    <w:rsid w:val="00F1031E"/>
    <w:rsid w:val="00F15241"/>
    <w:rsid w:val="00F152AC"/>
    <w:rsid w:val="00F358FE"/>
    <w:rsid w:val="00FB539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Zawartotabeli">
    <w:name w:val="Zawartość tabeli"/>
    <w:basedOn w:val="Normalny"/>
    <w:qFormat/>
    <w:rsid w:val="00E046FF"/>
    <w:pPr>
      <w:widowControl w:val="0"/>
      <w:suppressLineNumber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00DD-D732-438B-A194-BF8444A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3271</Words>
  <Characters>19630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4</cp:revision>
  <cp:lastPrinted>2018-06-11T07:59:00Z</cp:lastPrinted>
  <dcterms:created xsi:type="dcterms:W3CDTF">2023-05-12T07:18:00Z</dcterms:created>
  <dcterms:modified xsi:type="dcterms:W3CDTF">2023-05-12T12:01:00Z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