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381AB" w14:textId="59DF23F3" w:rsidR="00F671FD" w:rsidRPr="00BF6355" w:rsidRDefault="00F671FD" w:rsidP="00BF6355">
      <w:pPr>
        <w:spacing w:after="0" w:line="300" w:lineRule="auto"/>
        <w:jc w:val="center"/>
        <w:rPr>
          <w:b/>
          <w:bCs/>
        </w:rPr>
      </w:pPr>
      <w:r w:rsidRPr="00BF6355">
        <w:rPr>
          <w:b/>
          <w:bCs/>
        </w:rPr>
        <w:t>OPIS PRZEDMIOTU ZAMÓWIENIA</w:t>
      </w:r>
    </w:p>
    <w:p w14:paraId="6E405385" w14:textId="77777777" w:rsidR="00F671FD" w:rsidRPr="00BF6355" w:rsidRDefault="00F671FD" w:rsidP="00BF6355">
      <w:pPr>
        <w:spacing w:after="0" w:line="300" w:lineRule="auto"/>
      </w:pPr>
    </w:p>
    <w:p w14:paraId="53D9FAAA" w14:textId="77777777" w:rsidR="00770057" w:rsidRPr="00BF6355" w:rsidRDefault="00F671FD" w:rsidP="00BF6355">
      <w:pPr>
        <w:spacing w:after="0" w:line="300" w:lineRule="auto"/>
      </w:pPr>
      <w:r w:rsidRPr="00BF6355">
        <w:t xml:space="preserve">Przedmiotem zamówienia jest </w:t>
      </w:r>
      <w:r w:rsidRPr="00571FF9">
        <w:rPr>
          <w:b/>
          <w:bCs/>
        </w:rPr>
        <w:t>remont budynku szatniowo-sanitarnego w Wirach</w:t>
      </w:r>
      <w:r w:rsidRPr="00BF6355">
        <w:t xml:space="preserve">. </w:t>
      </w:r>
    </w:p>
    <w:p w14:paraId="603B974F" w14:textId="6C723AB9" w:rsidR="00770057" w:rsidRPr="00BF6355" w:rsidRDefault="00770057" w:rsidP="00BF6355">
      <w:pPr>
        <w:spacing w:after="0" w:line="300" w:lineRule="auto"/>
      </w:pPr>
      <w:r w:rsidRPr="00BF6355">
        <w:t xml:space="preserve">Budynek powstał w 2009 roku w ramach programu „Kompleks Orlik 2012”. </w:t>
      </w:r>
    </w:p>
    <w:p w14:paraId="44EDAC2B" w14:textId="77777777" w:rsidR="00770057" w:rsidRPr="00BF6355" w:rsidRDefault="00F671FD" w:rsidP="00BF6355">
      <w:pPr>
        <w:spacing w:after="0" w:line="300" w:lineRule="auto"/>
      </w:pPr>
      <w:r w:rsidRPr="00BF6355">
        <w:t>Budynek zlokalizowany jest na terenie kompleksu sportowego w Wirach przy ul. Podle</w:t>
      </w:r>
      <w:r w:rsidR="00FC1FE6" w:rsidRPr="00BF6355">
        <w:t>ś</w:t>
      </w:r>
      <w:r w:rsidRPr="00BF6355">
        <w:t xml:space="preserve">na/Dworcowa będącego w użytkowaniu przez Gminny Ośrodek Sportu i Rekreacji w Komornikach. </w:t>
      </w:r>
    </w:p>
    <w:p w14:paraId="29C09DBA" w14:textId="77777777" w:rsidR="00770057" w:rsidRPr="00BF6355" w:rsidRDefault="00770057" w:rsidP="00BF6355">
      <w:pPr>
        <w:spacing w:after="0" w:line="300" w:lineRule="auto"/>
      </w:pPr>
      <w:r w:rsidRPr="00BF6355">
        <w:t>Budynek p</w:t>
      </w:r>
      <w:r w:rsidR="00F671FD" w:rsidRPr="00BF6355">
        <w:t>osiada dwa pomieszczenia szatniowe z sanitariatami i prysznicami, pomieszczenie dla sędziów oraz gospodarcze</w:t>
      </w:r>
      <w:r w:rsidR="00103218" w:rsidRPr="00BF6355">
        <w:t>, WC x 2</w:t>
      </w:r>
      <w:r w:rsidR="00F671FD" w:rsidRPr="00BF6355">
        <w:t xml:space="preserve">. </w:t>
      </w:r>
      <w:r w:rsidR="00F671FD" w:rsidRPr="00BF6355">
        <w:br/>
      </w:r>
    </w:p>
    <w:p w14:paraId="590419C9" w14:textId="7EE17133" w:rsidR="00103218" w:rsidRPr="00BF6355" w:rsidRDefault="00F671FD" w:rsidP="00BF6355">
      <w:pPr>
        <w:spacing w:after="0" w:line="300" w:lineRule="auto"/>
      </w:pPr>
      <w:r w:rsidRPr="00BF6355">
        <w:t>Zakres planowanego remontu obejmuje:</w:t>
      </w:r>
    </w:p>
    <w:p w14:paraId="1DA155DA" w14:textId="3D621431" w:rsidR="00103218" w:rsidRPr="00BF6355" w:rsidRDefault="00F671FD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Remont instalacji elektrycznej</w:t>
      </w:r>
      <w:r w:rsidR="00316799">
        <w:t>,</w:t>
      </w:r>
      <w:r w:rsidRPr="00BF6355">
        <w:t xml:space="preserve"> w tym </w:t>
      </w:r>
      <w:r w:rsidR="00103218" w:rsidRPr="00BF6355">
        <w:t>wymian</w:t>
      </w:r>
      <w:r w:rsidR="000D4ECB">
        <w:t>ę</w:t>
      </w:r>
      <w:r w:rsidR="00103218" w:rsidRPr="00BF6355">
        <w:t xml:space="preserve"> lamp oświetleniowych oraz grzejników elektrycznych</w:t>
      </w:r>
      <w:r w:rsidRPr="00BF6355">
        <w:t xml:space="preserve"> oraz remont instalacji wentylacyjnej (</w:t>
      </w:r>
      <w:r w:rsidR="00103218" w:rsidRPr="00BF6355">
        <w:t>wymian</w:t>
      </w:r>
      <w:r w:rsidR="000D4ECB">
        <w:t>ę</w:t>
      </w:r>
      <w:r w:rsidR="00103218" w:rsidRPr="00BF6355">
        <w:t xml:space="preserve"> wentylatorów z kratkami wentylacyjnymi</w:t>
      </w:r>
      <w:r w:rsidRPr="00BF6355">
        <w:t>);</w:t>
      </w:r>
    </w:p>
    <w:p w14:paraId="79B79DAE" w14:textId="32540D79" w:rsidR="00103218" w:rsidRPr="00BF6355" w:rsidRDefault="00F671FD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Wymian</w:t>
      </w:r>
      <w:r w:rsidR="000D4ECB">
        <w:t>ę</w:t>
      </w:r>
      <w:r w:rsidRPr="00BF6355">
        <w:t xml:space="preserve"> </w:t>
      </w:r>
      <w:r w:rsidR="00103218" w:rsidRPr="00BF6355">
        <w:t>armatury sanitarnej, w tym: miski ustępowe z deską sedesową i osprzętem (5 kpl), umywalki z postumentem, bateriami i osprzętem (6 kpl.);</w:t>
      </w:r>
    </w:p>
    <w:p w14:paraId="673F719D" w14:textId="39A8142A" w:rsidR="00103218" w:rsidRPr="00BF6355" w:rsidRDefault="00103218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Wymianę stolarki drzwiowej: wewnętrznej (6 szt.), zewnętrznej (6 szt.). Zdemontowane drzwi zewnętrzne należy przekazać użytkownikowi;</w:t>
      </w:r>
    </w:p>
    <w:p w14:paraId="0ABCA2A7" w14:textId="5984B7A7" w:rsidR="00103218" w:rsidRPr="00BF6355" w:rsidRDefault="00103218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Czyszczenie i wyprawki malarskie ścian i sufitów (350 m2);</w:t>
      </w:r>
    </w:p>
    <w:p w14:paraId="12742FC7" w14:textId="4D935394" w:rsidR="00636104" w:rsidRPr="00BF6355" w:rsidRDefault="00103218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  <w:rPr>
          <w:strike/>
        </w:rPr>
      </w:pPr>
      <w:r w:rsidRPr="00BF6355">
        <w:t>Wymian</w:t>
      </w:r>
      <w:r w:rsidR="000D4ECB">
        <w:t>ę</w:t>
      </w:r>
      <w:r w:rsidRPr="00BF6355">
        <w:t xml:space="preserve"> wykładziny podłogowej (83 m2) PCV o następujących parametrach:</w:t>
      </w:r>
      <w:r w:rsidRPr="00BF6355">
        <w:br/>
        <w:t xml:space="preserve">- </w:t>
      </w:r>
      <w:r w:rsidR="000D4ECB">
        <w:t>w</w:t>
      </w:r>
      <w:r w:rsidRPr="00BF6355">
        <w:t>ykładzina PCV h</w:t>
      </w:r>
      <w:r w:rsidR="00636104" w:rsidRPr="00BF6355">
        <w:t>omogeniczna</w:t>
      </w:r>
      <w:r w:rsidRPr="00BF6355">
        <w:t>,</w:t>
      </w:r>
      <w:r w:rsidRPr="00BF6355">
        <w:br/>
        <w:t>-</w:t>
      </w:r>
      <w:r w:rsidR="00385957" w:rsidRPr="00BF6355">
        <w:t xml:space="preserve"> </w:t>
      </w:r>
      <w:r w:rsidR="000D4ECB">
        <w:t>w</w:t>
      </w:r>
      <w:r w:rsidR="00385957" w:rsidRPr="00BF6355">
        <w:t xml:space="preserve"> klasie użytkowej 34/42 wg EN 685</w:t>
      </w:r>
      <w:r w:rsidRPr="00BF6355">
        <w:t xml:space="preserve"> </w:t>
      </w:r>
      <w:r w:rsidRPr="00BF6355">
        <w:br/>
        <w:t xml:space="preserve">- </w:t>
      </w:r>
      <w:r w:rsidR="000D4ECB">
        <w:t>g</w:t>
      </w:r>
      <w:r w:rsidRPr="00BF6355">
        <w:t>rubość całkowit</w:t>
      </w:r>
      <w:r w:rsidR="00636104" w:rsidRPr="00BF6355">
        <w:t>a: 2 mm</w:t>
      </w:r>
      <w:r w:rsidRPr="00BF6355">
        <w:br/>
        <w:t xml:space="preserve">- </w:t>
      </w:r>
      <w:r w:rsidR="000D4ECB">
        <w:t>z</w:t>
      </w:r>
      <w:r w:rsidRPr="00BF6355">
        <w:t>abezpieczona fabrycznie poliuretanem</w:t>
      </w:r>
    </w:p>
    <w:p w14:paraId="72109A47" w14:textId="360D6CBB" w:rsidR="00725AA0" w:rsidRPr="00BF6355" w:rsidRDefault="00103218" w:rsidP="00BF6355">
      <w:pPr>
        <w:pStyle w:val="Akapitzlist"/>
        <w:spacing w:after="0" w:line="300" w:lineRule="auto"/>
        <w:ind w:left="567"/>
      </w:pPr>
      <w:r w:rsidRPr="00BF6355">
        <w:t xml:space="preserve">- </w:t>
      </w:r>
      <w:r w:rsidR="000D4ECB">
        <w:t>r</w:t>
      </w:r>
      <w:r w:rsidRPr="00BF6355">
        <w:t>eakcji na ogień wg EN 13501-1:"Bfl-s1 klejone na podłożu A2fl lub</w:t>
      </w:r>
      <w:r w:rsidR="00725AA0" w:rsidRPr="00BF6355">
        <w:t xml:space="preserve"> </w:t>
      </w:r>
      <w:r w:rsidRPr="00BF6355">
        <w:t>A1fl Cfl-s1 klejone do dowolnego podłoża drewnopodobnego,</w:t>
      </w:r>
      <w:r w:rsidRPr="00BF6355">
        <w:br/>
        <w:t xml:space="preserve">- </w:t>
      </w:r>
      <w:r w:rsidR="000D4ECB">
        <w:t>a</w:t>
      </w:r>
      <w:r w:rsidRPr="00BF6355">
        <w:t>ntypoślizgowa wg DIN 51130; R9, wg EN 13893: mniejsze lub</w:t>
      </w:r>
      <w:r w:rsidR="00725AA0" w:rsidRPr="00BF6355">
        <w:t xml:space="preserve"> </w:t>
      </w:r>
      <w:r w:rsidRPr="00BF6355">
        <w:t>równe 0.3,</w:t>
      </w:r>
      <w:r w:rsidRPr="00BF6355">
        <w:rPr>
          <w:rFonts w:ascii="Helvetica" w:hAnsi="Helvetica" w:cs="Helvetica"/>
        </w:rPr>
        <w:br/>
      </w:r>
      <w:r w:rsidRPr="00BF6355">
        <w:t xml:space="preserve">- </w:t>
      </w:r>
      <w:r w:rsidR="000D4ECB">
        <w:t>w</w:t>
      </w:r>
      <w:r w:rsidRPr="00BF6355">
        <w:t>gniecenie resztkowe wg ISO 24343-1 (EN 433) 0.10 mm,</w:t>
      </w:r>
      <w:r w:rsidRPr="00BF6355">
        <w:br/>
        <w:t xml:space="preserve">- </w:t>
      </w:r>
      <w:r w:rsidR="000D4ECB">
        <w:t>t</w:t>
      </w:r>
      <w:r w:rsidRPr="00BF6355">
        <w:t>rwałość barwy wg EN ISO 105-B02 min. 6,</w:t>
      </w:r>
      <w:r w:rsidRPr="00BF6355">
        <w:br/>
        <w:t xml:space="preserve">- </w:t>
      </w:r>
      <w:r w:rsidR="000D4ECB">
        <w:t>w</w:t>
      </w:r>
      <w:r w:rsidRPr="00BF6355">
        <w:t>łaściwości elektrostatyczne wg EN 1815: &lt;2kV- antystatyczna,</w:t>
      </w:r>
      <w:r w:rsidRPr="00BF6355">
        <w:br/>
        <w:t>Kolorystykę wykładziny PCV uzgodnić z Użytkownikiem obiektu</w:t>
      </w:r>
      <w:r w:rsidR="00725AA0" w:rsidRPr="00BF6355">
        <w:t>.</w:t>
      </w:r>
    </w:p>
    <w:p w14:paraId="2E60E962" w14:textId="273E1CDB" w:rsidR="00103218" w:rsidRPr="00BF6355" w:rsidRDefault="00103218" w:rsidP="00BF6355">
      <w:pPr>
        <w:pStyle w:val="Akapitzlist"/>
        <w:spacing w:after="0" w:line="300" w:lineRule="auto"/>
        <w:ind w:left="567"/>
      </w:pPr>
      <w:r w:rsidRPr="00BF6355">
        <w:t>Wykładzina musi być zamontowana zgodnie z zaleceniami producenta.</w:t>
      </w:r>
    </w:p>
    <w:p w14:paraId="41CEACE6" w14:textId="6829F4AE" w:rsidR="00725AA0" w:rsidRPr="00BF6355" w:rsidRDefault="00725AA0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Remont dachu (83 m2);</w:t>
      </w:r>
    </w:p>
    <w:p w14:paraId="3192CF5D" w14:textId="2C9CA582" w:rsidR="00725AA0" w:rsidRPr="00BF6355" w:rsidRDefault="00725AA0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Czyszczenie ciśnieniowe i malowanie elewacji (154 m2);</w:t>
      </w:r>
    </w:p>
    <w:p w14:paraId="06A2F53C" w14:textId="5632D9B2" w:rsidR="00725AA0" w:rsidRPr="00BF6355" w:rsidRDefault="00725AA0" w:rsidP="00BF6355">
      <w:pPr>
        <w:pStyle w:val="Akapitzlist"/>
        <w:numPr>
          <w:ilvl w:val="0"/>
          <w:numId w:val="1"/>
        </w:numPr>
        <w:spacing w:after="0" w:line="300" w:lineRule="auto"/>
        <w:ind w:left="567" w:hanging="567"/>
      </w:pPr>
      <w:r w:rsidRPr="00BF6355">
        <w:t>Zakup i dostawa z demontażem/montażem sprzętu sportowego: bramki do piłki nożnej z siatką o wym. 5 m x 2 m (</w:t>
      </w:r>
      <w:r w:rsidR="000D4ECB">
        <w:t xml:space="preserve">1 </w:t>
      </w:r>
      <w:r w:rsidRPr="00BF6355">
        <w:t>kpl = 2 szt.) oraz tablice do piłki koszykowej (</w:t>
      </w:r>
      <w:r w:rsidR="000D4ECB">
        <w:t xml:space="preserve">1 </w:t>
      </w:r>
      <w:r w:rsidRPr="00BF6355">
        <w:t>kpl – 2 szt.).</w:t>
      </w:r>
    </w:p>
    <w:p w14:paraId="086208F7" w14:textId="42E3DB4F" w:rsidR="00C7401F" w:rsidRPr="00862C0A" w:rsidRDefault="00636104" w:rsidP="00862C0A">
      <w:pPr>
        <w:spacing w:after="0" w:line="300" w:lineRule="auto"/>
        <w:ind w:left="567" w:hanging="567"/>
        <w:rPr>
          <w:rFonts w:eastAsia="Times New Roman" w:cstheme="minorHAnsi"/>
          <w:lang w:eastAsia="pl-PL"/>
        </w:rPr>
      </w:pPr>
      <w:r w:rsidRPr="00BF6355">
        <w:rPr>
          <w:rFonts w:eastAsia="Times New Roman" w:cstheme="minorHAnsi"/>
          <w:bCs/>
          <w:lang w:eastAsia="pl-PL"/>
        </w:rPr>
        <w:t xml:space="preserve">8a. </w:t>
      </w:r>
      <w:r w:rsidR="00862C0A">
        <w:rPr>
          <w:rFonts w:eastAsia="Times New Roman" w:cstheme="minorHAnsi"/>
          <w:bCs/>
          <w:lang w:eastAsia="pl-PL"/>
        </w:rPr>
        <w:tab/>
      </w:r>
      <w:r w:rsidR="00C7401F" w:rsidRPr="00BF6355">
        <w:rPr>
          <w:rFonts w:eastAsia="Times New Roman" w:cstheme="minorHAnsi"/>
          <w:bCs/>
          <w:lang w:eastAsia="pl-PL"/>
        </w:rPr>
        <w:t>Należy wymienić 2 istniejące bramki aluminiowe do piłki nożnej o wymiarach 5x2m na nowe, w </w:t>
      </w:r>
      <w:r w:rsidR="00C7401F" w:rsidRPr="00BF6355">
        <w:t>istniejących</w:t>
      </w:r>
      <w:r w:rsidR="00C7401F" w:rsidRPr="00BF6355">
        <w:rPr>
          <w:rFonts w:eastAsia="Times New Roman" w:cstheme="minorHAnsi"/>
          <w:bCs/>
          <w:lang w:eastAsia="pl-PL"/>
        </w:rPr>
        <w:t xml:space="preserve"> tulejach, </w:t>
      </w:r>
      <w:r w:rsidR="00C7401F" w:rsidRPr="00BF6355">
        <w:rPr>
          <w:rFonts w:eastAsia="Times New Roman" w:cstheme="minorHAnsi"/>
          <w:lang w:eastAsia="pl-PL"/>
        </w:rPr>
        <w:t>wykonane z profilu owalnego 120x100mm.</w:t>
      </w:r>
      <w:r w:rsidR="00C7401F" w:rsidRPr="00BF6355">
        <w:rPr>
          <w:rFonts w:eastAsia="Times New Roman" w:cstheme="minorHAnsi"/>
          <w:bCs/>
          <w:lang w:eastAsia="pl-PL"/>
        </w:rPr>
        <w:t xml:space="preserve"> </w:t>
      </w:r>
      <w:r w:rsidR="00C7401F" w:rsidRPr="00BF6355">
        <w:rPr>
          <w:rFonts w:eastAsia="Times New Roman" w:cstheme="minorHAnsi"/>
          <w:lang w:eastAsia="pl-PL"/>
        </w:rPr>
        <w:t>Wszystkie elementy stalowe występujące w konstrukcji bramki cynkowane galwanicznie. W komplecie z bramka siatka mocowana do całej ramy bramki za pomocą plastikowych haczyków</w:t>
      </w:r>
      <w:r w:rsidR="00C7401F" w:rsidRPr="00BF6355">
        <w:rPr>
          <w:rFonts w:ascii="Verdana" w:eastAsia="Times New Roman" w:hAnsi="Verdana"/>
          <w:sz w:val="24"/>
          <w:szCs w:val="24"/>
          <w:lang w:eastAsia="pl-PL"/>
        </w:rPr>
        <w:t xml:space="preserve">. </w:t>
      </w:r>
      <w:r w:rsidR="00C7401F" w:rsidRPr="00BF6355">
        <w:rPr>
          <w:rFonts w:ascii="Verdana" w:eastAsia="Times New Roman" w:hAnsi="Verdana"/>
          <w:sz w:val="24"/>
          <w:szCs w:val="24"/>
          <w:lang w:eastAsia="pl-PL"/>
        </w:rPr>
        <w:br/>
      </w:r>
      <w:bookmarkStart w:id="0" w:name="_Hlk159413603"/>
      <w:r w:rsidR="00C7401F" w:rsidRPr="00BF6355">
        <w:rPr>
          <w:rFonts w:eastAsia="Times New Roman" w:cstheme="minorHAnsi"/>
          <w:lang w:eastAsia="pl-PL"/>
        </w:rPr>
        <w:t>Wymagany jest certyfikat potwierdzający spełnianie normy PN-EN 748+A1:2018-4</w:t>
      </w:r>
      <w:bookmarkEnd w:id="0"/>
      <w:r w:rsidR="00862C0A">
        <w:rPr>
          <w:rFonts w:eastAsia="Times New Roman" w:cstheme="minorHAnsi"/>
          <w:lang w:eastAsia="pl-PL"/>
        </w:rPr>
        <w:t xml:space="preserve"> </w:t>
      </w:r>
      <w:r w:rsidRPr="00862C0A">
        <w:rPr>
          <w:rFonts w:eastAsia="Times New Roman" w:cstheme="minorHAnsi"/>
          <w:lang w:eastAsia="pl-PL"/>
        </w:rPr>
        <w:t>lub równoważnej</w:t>
      </w:r>
      <w:r w:rsidR="00862C0A" w:rsidRPr="00862C0A">
        <w:rPr>
          <w:rFonts w:eastAsia="Times New Roman" w:cstheme="minorHAnsi"/>
          <w:lang w:eastAsia="pl-PL"/>
        </w:rPr>
        <w:t>.</w:t>
      </w:r>
    </w:p>
    <w:p w14:paraId="3C3A8D36" w14:textId="604367F6" w:rsidR="00BF6355" w:rsidRPr="00BF6355" w:rsidRDefault="00636104" w:rsidP="00862C0A">
      <w:pPr>
        <w:spacing w:after="0" w:line="300" w:lineRule="auto"/>
        <w:ind w:left="567" w:hanging="567"/>
        <w:rPr>
          <w:rFonts w:eastAsia="Times New Roman" w:cstheme="minorHAnsi"/>
          <w:lang w:eastAsia="pl-PL"/>
        </w:rPr>
      </w:pPr>
      <w:r w:rsidRPr="00BF6355">
        <w:lastRenderedPageBreak/>
        <w:t xml:space="preserve">8b. </w:t>
      </w:r>
      <w:r w:rsidR="00862C0A">
        <w:tab/>
      </w:r>
      <w:r w:rsidRPr="00BF6355">
        <w:rPr>
          <w:rFonts w:eastAsia="Times New Roman" w:cstheme="minorHAnsi"/>
          <w:lang w:eastAsia="pl-PL"/>
        </w:rPr>
        <w:t xml:space="preserve">Należy wymienić 2 istniejące tablice do koszykówki </w:t>
      </w:r>
      <w:r w:rsidR="00BF6355" w:rsidRPr="00BF6355">
        <w:rPr>
          <w:rFonts w:eastAsia="Times New Roman" w:cstheme="minorHAnsi"/>
          <w:lang w:eastAsia="pl-PL"/>
        </w:rPr>
        <w:t>na 2 e</w:t>
      </w:r>
      <w:r w:rsidR="00B63101" w:rsidRPr="00B63101">
        <w:rPr>
          <w:rFonts w:eastAsia="Times New Roman" w:cstheme="minorHAnsi"/>
          <w:lang w:eastAsia="pl-PL"/>
        </w:rPr>
        <w:t>poksydow</w:t>
      </w:r>
      <w:r w:rsidR="00BF6355" w:rsidRPr="00BF6355">
        <w:rPr>
          <w:rFonts w:eastAsia="Times New Roman" w:cstheme="minorHAnsi"/>
          <w:lang w:eastAsia="pl-PL"/>
        </w:rPr>
        <w:t>e</w:t>
      </w:r>
      <w:r w:rsidR="00B63101" w:rsidRPr="00B63101">
        <w:rPr>
          <w:rFonts w:eastAsia="Times New Roman" w:cstheme="minorHAnsi"/>
          <w:lang w:eastAsia="pl-PL"/>
        </w:rPr>
        <w:t xml:space="preserve"> tablic</w:t>
      </w:r>
      <w:r w:rsidR="00BF6355" w:rsidRPr="00BF6355">
        <w:rPr>
          <w:rFonts w:eastAsia="Times New Roman" w:cstheme="minorHAnsi"/>
          <w:lang w:eastAsia="pl-PL"/>
        </w:rPr>
        <w:t>e</w:t>
      </w:r>
      <w:r w:rsidR="00B63101" w:rsidRPr="00B63101">
        <w:rPr>
          <w:rFonts w:eastAsia="Times New Roman" w:cstheme="minorHAnsi"/>
          <w:lang w:eastAsia="pl-PL"/>
        </w:rPr>
        <w:t xml:space="preserve"> do koszykówki, profesjonalna,</w:t>
      </w:r>
      <w:r w:rsidR="00BF6355" w:rsidRPr="00BF6355">
        <w:rPr>
          <w:rFonts w:eastAsia="Times New Roman" w:cstheme="minorHAnsi"/>
          <w:lang w:eastAsia="pl-PL"/>
        </w:rPr>
        <w:t xml:space="preserve"> w</w:t>
      </w:r>
      <w:r w:rsidR="00B63101" w:rsidRPr="00B63101">
        <w:rPr>
          <w:rFonts w:eastAsia="Times New Roman" w:cstheme="minorHAnsi"/>
          <w:lang w:eastAsia="pl-PL"/>
        </w:rPr>
        <w:t>ymiary tablicy: 105 x 180 cm</w:t>
      </w:r>
      <w:r w:rsidR="00BF6355" w:rsidRPr="00BF6355">
        <w:rPr>
          <w:rFonts w:eastAsia="Times New Roman" w:cstheme="minorHAnsi"/>
          <w:lang w:eastAsia="pl-PL"/>
        </w:rPr>
        <w:t>, wy</w:t>
      </w:r>
      <w:r w:rsidR="00B63101" w:rsidRPr="00B63101">
        <w:rPr>
          <w:rFonts w:eastAsia="Times New Roman" w:cstheme="minorHAnsi"/>
          <w:lang w:eastAsia="pl-PL"/>
        </w:rPr>
        <w:t>konan</w:t>
      </w:r>
      <w:r w:rsidR="00BF6355" w:rsidRPr="00BF6355">
        <w:rPr>
          <w:rFonts w:eastAsia="Times New Roman" w:cstheme="minorHAnsi"/>
          <w:lang w:eastAsia="pl-PL"/>
        </w:rPr>
        <w:t>e z</w:t>
      </w:r>
      <w:r w:rsidR="00B63101" w:rsidRPr="00B63101">
        <w:rPr>
          <w:rFonts w:eastAsia="Times New Roman" w:cstheme="minorHAnsi"/>
          <w:lang w:eastAsia="pl-PL"/>
        </w:rPr>
        <w:t xml:space="preserve"> nieprzeźroczystej płyty epoksydowej o grubości 18 mm, mocowanej do ramy metalowej tablicy</w:t>
      </w:r>
      <w:r w:rsidR="00BF6355" w:rsidRPr="00BF6355">
        <w:rPr>
          <w:rFonts w:eastAsia="Times New Roman" w:cstheme="minorHAnsi"/>
          <w:lang w:eastAsia="pl-PL"/>
        </w:rPr>
        <w:t>, pł</w:t>
      </w:r>
      <w:r w:rsidR="00B63101" w:rsidRPr="00B63101">
        <w:rPr>
          <w:rFonts w:eastAsia="Times New Roman" w:cstheme="minorHAnsi"/>
          <w:lang w:eastAsia="pl-PL"/>
        </w:rPr>
        <w:t>yta w kolorze białym, znakowanie w kolorze czarnym</w:t>
      </w:r>
      <w:r w:rsidR="00BF6355" w:rsidRPr="00BF6355">
        <w:rPr>
          <w:rFonts w:eastAsia="Times New Roman" w:cstheme="minorHAnsi"/>
          <w:lang w:eastAsia="pl-PL"/>
        </w:rPr>
        <w:t>, t</w:t>
      </w:r>
      <w:r w:rsidR="00B63101" w:rsidRPr="00B63101">
        <w:rPr>
          <w:rFonts w:eastAsia="Times New Roman" w:cstheme="minorHAnsi"/>
          <w:lang w:eastAsia="pl-PL"/>
        </w:rPr>
        <w:t>ablic</w:t>
      </w:r>
      <w:r w:rsidR="00BF6355" w:rsidRPr="00BF6355">
        <w:rPr>
          <w:rFonts w:eastAsia="Times New Roman" w:cstheme="minorHAnsi"/>
          <w:lang w:eastAsia="pl-PL"/>
        </w:rPr>
        <w:t xml:space="preserve">e </w:t>
      </w:r>
      <w:r w:rsidR="00B63101" w:rsidRPr="00B63101">
        <w:rPr>
          <w:rFonts w:eastAsia="Times New Roman" w:cstheme="minorHAnsi"/>
          <w:lang w:eastAsia="pl-PL"/>
        </w:rPr>
        <w:t>przeznaczon</w:t>
      </w:r>
      <w:r w:rsidR="00BF6355" w:rsidRPr="00BF6355">
        <w:rPr>
          <w:rFonts w:eastAsia="Times New Roman" w:cstheme="minorHAnsi"/>
          <w:lang w:eastAsia="pl-PL"/>
        </w:rPr>
        <w:t>e</w:t>
      </w:r>
      <w:r w:rsidR="00B63101" w:rsidRPr="00B63101">
        <w:rPr>
          <w:rFonts w:eastAsia="Times New Roman" w:cstheme="minorHAnsi"/>
          <w:lang w:eastAsia="pl-PL"/>
        </w:rPr>
        <w:t xml:space="preserve"> na boiska zewnętrzne</w:t>
      </w:r>
      <w:r w:rsidR="00BF6355" w:rsidRPr="00BF6355">
        <w:rPr>
          <w:rFonts w:eastAsia="Times New Roman" w:cstheme="minorHAnsi"/>
          <w:lang w:eastAsia="pl-PL"/>
        </w:rPr>
        <w:t>, w zestawie z obręczami i siatkami. Wymagany jest certyfikat potwierdzający spełnianie normy PN-EN 1270:2006 lub równoważnej</w:t>
      </w:r>
    </w:p>
    <w:p w14:paraId="28204D17" w14:textId="2D4811E2" w:rsidR="00B63101" w:rsidRPr="00B63101" w:rsidRDefault="00B63101" w:rsidP="00BF6355">
      <w:pPr>
        <w:spacing w:after="0" w:line="30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F95EF2" w14:textId="77777777" w:rsidR="003F03CA" w:rsidRPr="003F03CA" w:rsidRDefault="00F671FD" w:rsidP="003F03CA">
      <w:pPr>
        <w:pStyle w:val="Akapitzlist"/>
        <w:numPr>
          <w:ilvl w:val="0"/>
          <w:numId w:val="4"/>
        </w:numPr>
        <w:spacing w:before="120" w:after="120" w:line="269" w:lineRule="auto"/>
        <w:ind w:left="567" w:hanging="567"/>
        <w:rPr>
          <w:rFonts w:eastAsiaTheme="majorEastAsia" w:cstheme="minorHAnsi"/>
          <w:bCs/>
          <w:kern w:val="0"/>
          <w:sz w:val="24"/>
          <w:szCs w:val="24"/>
          <w14:ligatures w14:val="none"/>
        </w:rPr>
      </w:pPr>
      <w:r w:rsidRPr="00BF6355">
        <w:t>Zakres robót został wyszczególniony w załączniku nr 1.</w:t>
      </w:r>
    </w:p>
    <w:p w14:paraId="7F6B1198" w14:textId="2B90C1F3" w:rsidR="003F03CA" w:rsidRPr="003F03CA" w:rsidRDefault="003F03CA" w:rsidP="003F03CA">
      <w:pPr>
        <w:pStyle w:val="Akapitzlist"/>
        <w:numPr>
          <w:ilvl w:val="0"/>
          <w:numId w:val="4"/>
        </w:numPr>
        <w:spacing w:before="120" w:after="120" w:line="269" w:lineRule="auto"/>
        <w:ind w:left="567" w:hanging="567"/>
        <w:rPr>
          <w:rFonts w:eastAsiaTheme="majorEastAsia" w:cstheme="minorHAnsi"/>
          <w:bCs/>
          <w:kern w:val="0"/>
          <w14:ligatures w14:val="none"/>
        </w:rPr>
      </w:pPr>
      <w:r w:rsidRPr="003F03CA">
        <w:rPr>
          <w:rFonts w:eastAsiaTheme="majorEastAsia" w:cstheme="minorHAnsi"/>
          <w:bCs/>
          <w:kern w:val="0"/>
          <w14:ligatures w14:val="none"/>
        </w:rPr>
        <w:t xml:space="preserve">Wizja lokalna - Zamawiający przewiduje </w:t>
      </w:r>
      <w:r w:rsidRPr="00F1678D">
        <w:rPr>
          <w:rFonts w:eastAsiaTheme="majorEastAsia" w:cstheme="minorHAnsi"/>
          <w:bCs/>
          <w:kern w:val="0"/>
          <w:u w:val="single"/>
          <w14:ligatures w14:val="none"/>
        </w:rPr>
        <w:t>obowiązek odbycia przez Wykonawcę wizji lokalnej</w:t>
      </w:r>
      <w:r w:rsidRPr="003F03CA">
        <w:rPr>
          <w:rFonts w:eastAsiaTheme="majorEastAsia" w:cstheme="minorHAnsi"/>
          <w:bCs/>
          <w:kern w:val="0"/>
          <w14:ligatures w14:val="none"/>
        </w:rPr>
        <w:t xml:space="preserve"> celem sprawdzenie warunków związanych z wykonaniem prac będących przedmiotem zamówienia. Koszty oględzin miejsca budowy ponosi Wykonawca.</w:t>
      </w:r>
    </w:p>
    <w:p w14:paraId="498F007C" w14:textId="34C37EBC" w:rsidR="003F03CA" w:rsidRPr="003F03CA" w:rsidRDefault="003F03CA" w:rsidP="003F03CA">
      <w:pPr>
        <w:spacing w:before="120" w:after="120" w:line="269" w:lineRule="auto"/>
        <w:ind w:left="567"/>
        <w:jc w:val="both"/>
        <w:rPr>
          <w:rFonts w:eastAsiaTheme="majorEastAsia" w:cstheme="minorHAnsi"/>
          <w:bCs/>
          <w:kern w:val="0"/>
          <w14:ligatures w14:val="none"/>
        </w:rPr>
      </w:pPr>
      <w:r w:rsidRPr="003F03CA">
        <w:rPr>
          <w:rFonts w:eastAsiaTheme="majorEastAsia" w:cstheme="minorHAnsi"/>
          <w:bCs/>
          <w:kern w:val="0"/>
          <w14:ligatures w14:val="none"/>
        </w:rPr>
        <w:t xml:space="preserve">Termin i zasady udziału w wizji lokalnej: wizja lokalna odbędzie się </w:t>
      </w:r>
      <w:r>
        <w:rPr>
          <w:rFonts w:eastAsiaTheme="majorEastAsia" w:cstheme="minorHAnsi"/>
          <w:bCs/>
          <w:kern w:val="0"/>
          <w14:ligatures w14:val="none"/>
        </w:rPr>
        <w:t xml:space="preserve">17 czerwca </w:t>
      </w:r>
      <w:r w:rsidRPr="003F03CA">
        <w:rPr>
          <w:rFonts w:eastAsiaTheme="majorEastAsia" w:cstheme="minorHAnsi"/>
          <w:bCs/>
          <w:kern w:val="0"/>
          <w14:ligatures w14:val="none"/>
        </w:rPr>
        <w:t>2024 roku. Zbiórka Wykonawców o godzinie 1</w:t>
      </w:r>
      <w:r w:rsidR="00F1678D">
        <w:rPr>
          <w:rFonts w:eastAsiaTheme="majorEastAsia" w:cstheme="minorHAnsi"/>
          <w:bCs/>
          <w:kern w:val="0"/>
          <w14:ligatures w14:val="none"/>
        </w:rPr>
        <w:t>3</w:t>
      </w:r>
      <w:r w:rsidRPr="003F03CA">
        <w:rPr>
          <w:rFonts w:eastAsiaTheme="majorEastAsia" w:cstheme="minorHAnsi"/>
          <w:bCs/>
          <w:kern w:val="0"/>
          <w14:ligatures w14:val="none"/>
        </w:rPr>
        <w:t xml:space="preserve">.00 przed budynkiem szatniowo-sanitarnym w Wirach przy </w:t>
      </w:r>
      <w:r w:rsidRPr="003F03CA">
        <w:rPr>
          <w:rFonts w:eastAsiaTheme="majorEastAsia" w:cstheme="minorHAnsi"/>
          <w:bCs/>
          <w:kern w:val="0"/>
          <w14:ligatures w14:val="none"/>
        </w:rPr>
        <w:br/>
        <w:t xml:space="preserve">ul. </w:t>
      </w:r>
      <w:r>
        <w:rPr>
          <w:rFonts w:eastAsiaTheme="majorEastAsia" w:cstheme="minorHAnsi"/>
          <w:bCs/>
          <w:kern w:val="0"/>
          <w14:ligatures w14:val="none"/>
        </w:rPr>
        <w:t>Podleśna/Dworcowa.</w:t>
      </w:r>
      <w:r w:rsidRPr="003F03CA">
        <w:rPr>
          <w:rFonts w:eastAsiaTheme="majorEastAsia" w:cstheme="minorHAnsi"/>
          <w:bCs/>
          <w:kern w:val="0"/>
          <w14:ligatures w14:val="none"/>
        </w:rPr>
        <w:t xml:space="preserve"> </w:t>
      </w:r>
    </w:p>
    <w:p w14:paraId="0E127017" w14:textId="77777777" w:rsidR="003F03CA" w:rsidRPr="003F03CA" w:rsidRDefault="003F03CA" w:rsidP="003F03CA">
      <w:pPr>
        <w:spacing w:before="120" w:after="120" w:line="269" w:lineRule="auto"/>
        <w:ind w:left="360" w:firstLine="207"/>
        <w:jc w:val="both"/>
        <w:rPr>
          <w:rFonts w:eastAsiaTheme="majorEastAsia" w:cstheme="minorHAnsi"/>
          <w:bCs/>
          <w:kern w:val="0"/>
          <w14:ligatures w14:val="none"/>
        </w:rPr>
      </w:pPr>
      <w:r w:rsidRPr="003F03CA">
        <w:rPr>
          <w:rFonts w:eastAsiaTheme="majorEastAsia" w:cstheme="minorHAnsi"/>
          <w:bCs/>
          <w:kern w:val="0"/>
          <w14:ligatures w14:val="none"/>
        </w:rPr>
        <w:t>Osoby do kontaktu: Anna Jezierska-Kaczmarek, Aleksandra Kaczan.</w:t>
      </w:r>
    </w:p>
    <w:p w14:paraId="7462CA11" w14:textId="7A9BC147" w:rsidR="003F03CA" w:rsidRPr="003F03CA" w:rsidRDefault="003F03CA" w:rsidP="003F03CA">
      <w:pPr>
        <w:spacing w:before="120" w:after="120" w:line="269" w:lineRule="auto"/>
        <w:ind w:left="567"/>
        <w:jc w:val="both"/>
        <w:rPr>
          <w:rFonts w:eastAsiaTheme="majorEastAsia" w:cstheme="minorHAnsi"/>
          <w:bCs/>
          <w:kern w:val="0"/>
          <w14:ligatures w14:val="none"/>
        </w:rPr>
      </w:pPr>
      <w:r w:rsidRPr="003F03CA">
        <w:rPr>
          <w:rFonts w:eastAsiaTheme="majorEastAsia" w:cstheme="minorHAnsi"/>
          <w:bCs/>
          <w:kern w:val="0"/>
          <w14:ligatures w14:val="none"/>
        </w:rPr>
        <w:t>Przedstawiciele Wykonawcy zobowiązani będą do podpisania listy uczestnictwa w wizji lokalnej ze wskazaniem nazwy Wykonawcy.</w:t>
      </w:r>
    </w:p>
    <w:p w14:paraId="0CEED25C" w14:textId="02AEFA76" w:rsidR="003F03CA" w:rsidRPr="003F03CA" w:rsidRDefault="003F03CA" w:rsidP="003F03CA">
      <w:pPr>
        <w:spacing w:before="120" w:after="120" w:line="269" w:lineRule="auto"/>
        <w:ind w:firstLine="567"/>
        <w:jc w:val="both"/>
        <w:rPr>
          <w:rFonts w:eastAsiaTheme="majorEastAsia" w:cstheme="minorHAnsi"/>
          <w:bCs/>
          <w:kern w:val="0"/>
          <w14:ligatures w14:val="none"/>
        </w:rPr>
      </w:pPr>
      <w:r w:rsidRPr="00F1678D">
        <w:rPr>
          <w:rFonts w:eastAsiaTheme="majorEastAsia" w:cstheme="minorHAnsi"/>
          <w:bCs/>
          <w:kern w:val="0"/>
          <w:u w:val="single"/>
          <w14:ligatures w14:val="none"/>
        </w:rPr>
        <w:t>Odrzuceniu będzie podlegać oferta, która została złożona bez odbycia wizji lokalnej</w:t>
      </w:r>
      <w:r w:rsidRPr="003F03CA">
        <w:rPr>
          <w:rFonts w:eastAsiaTheme="majorEastAsia" w:cstheme="minorHAnsi"/>
          <w:bCs/>
          <w:kern w:val="0"/>
          <w14:ligatures w14:val="none"/>
        </w:rPr>
        <w:t>.</w:t>
      </w:r>
    </w:p>
    <w:p w14:paraId="5EF71CFA" w14:textId="77777777" w:rsidR="003F03CA" w:rsidRDefault="00F671FD" w:rsidP="003F03CA">
      <w:pPr>
        <w:pStyle w:val="Akapitzlist"/>
        <w:numPr>
          <w:ilvl w:val="0"/>
          <w:numId w:val="4"/>
        </w:numPr>
        <w:spacing w:after="0" w:line="300" w:lineRule="auto"/>
        <w:ind w:left="567" w:hanging="567"/>
      </w:pPr>
      <w:r w:rsidRPr="00BF6355">
        <w:t>Termin realizacji:</w:t>
      </w:r>
      <w:r w:rsidRPr="00BF6355">
        <w:br/>
        <w:t>- rozpoczęcie robót budowlanych - nie wcześniej niż 01.08.2024r.</w:t>
      </w:r>
      <w:r w:rsidRPr="00BF6355">
        <w:br/>
        <w:t xml:space="preserve">- zakończenie robót budowlanych - nie później niż 09.09.2024r. </w:t>
      </w:r>
    </w:p>
    <w:p w14:paraId="099DF609" w14:textId="5553BE78" w:rsidR="003F03CA" w:rsidRDefault="00F671FD" w:rsidP="003F03CA">
      <w:pPr>
        <w:pStyle w:val="Akapitzlist"/>
        <w:numPr>
          <w:ilvl w:val="0"/>
          <w:numId w:val="4"/>
        </w:numPr>
        <w:spacing w:after="0" w:line="300" w:lineRule="auto"/>
        <w:ind w:left="567" w:hanging="567"/>
      </w:pPr>
      <w:r w:rsidRPr="00BF6355">
        <w:t xml:space="preserve">Zamawiający </w:t>
      </w:r>
      <w:r w:rsidR="00571FF9">
        <w:t>wymaga</w:t>
      </w:r>
      <w:r w:rsidRPr="00BF6355">
        <w:t>, by Wykonawca podał dokładne dane: nazwa firmy, adres, e-mail – Karta Identyfikacyjna Wykonawcy.</w:t>
      </w:r>
    </w:p>
    <w:p w14:paraId="231B7EC1" w14:textId="5D3E2800" w:rsidR="00571FF9" w:rsidRDefault="00571FF9" w:rsidP="00571FF9">
      <w:pPr>
        <w:pStyle w:val="NormalnyWeb"/>
        <w:numPr>
          <w:ilvl w:val="0"/>
          <w:numId w:val="4"/>
        </w:numPr>
        <w:spacing w:before="0" w:beforeAutospacing="0" w:after="0" w:afterAutospacing="0" w:line="300" w:lineRule="auto"/>
        <w:ind w:left="567" w:hanging="567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Inne warunki </w:t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Zamawiając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ego</w:t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: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- warunki płatności: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30</w:t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dni od otrzymania prawidłowo wystawionej faktury</w:t>
      </w:r>
    </w:p>
    <w:p w14:paraId="5F7E25F6" w14:textId="28997B4A" w:rsidR="00571FF9" w:rsidRPr="00571FF9" w:rsidRDefault="00571FF9" w:rsidP="00571FF9">
      <w:pPr>
        <w:pStyle w:val="NormalnyWeb"/>
        <w:spacing w:before="0" w:beforeAutospacing="0" w:after="0" w:afterAutospacing="0" w:line="300" w:lineRule="auto"/>
        <w:ind w:left="567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- termin realizacji: do 09.09.2024 r.  </w:t>
      </w:r>
    </w:p>
    <w:p w14:paraId="058337CC" w14:textId="076B9C63" w:rsidR="00571FF9" w:rsidRDefault="00571FF9" w:rsidP="00571FF9">
      <w:pPr>
        <w:pStyle w:val="NormalnyWeb"/>
        <w:spacing w:before="0" w:beforeAutospacing="0" w:after="0" w:afterAutospacing="0" w:line="300" w:lineRule="auto"/>
        <w:ind w:left="567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-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min. </w:t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36-miesięcy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gwarancji</w:t>
      </w:r>
      <w:r w:rsidRPr="00571FF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(od dnia podpisania protokołu odbioru przedmiotu umowy bez wad).</w:t>
      </w:r>
    </w:p>
    <w:p w14:paraId="0FBFCF32" w14:textId="5F8EBD54" w:rsidR="00F12B35" w:rsidRPr="00571FF9" w:rsidRDefault="00F12B35" w:rsidP="00571FF9">
      <w:pPr>
        <w:pStyle w:val="NormalnyWeb"/>
        <w:spacing w:before="0" w:beforeAutospacing="0" w:after="0" w:afterAutospacing="0" w:line="300" w:lineRule="auto"/>
        <w:ind w:left="567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- kryterium wyboru wykonawcy – cena  100%</w:t>
      </w:r>
    </w:p>
    <w:p w14:paraId="4CE57EE4" w14:textId="00683144" w:rsidR="00725AA0" w:rsidRDefault="00F671FD" w:rsidP="00BF6355">
      <w:pPr>
        <w:pStyle w:val="Akapitzlist"/>
        <w:numPr>
          <w:ilvl w:val="0"/>
          <w:numId w:val="4"/>
        </w:numPr>
        <w:spacing w:after="0" w:line="300" w:lineRule="auto"/>
        <w:ind w:left="567" w:hanging="567"/>
      </w:pPr>
      <w:r w:rsidRPr="00BF6355">
        <w:t xml:space="preserve">Zamawiający </w:t>
      </w:r>
      <w:r w:rsidR="00571FF9">
        <w:t>wymaga</w:t>
      </w:r>
      <w:r w:rsidRPr="00BF6355">
        <w:t>, aby wykonawca do oferty załączył kosztorys ofertowy.</w:t>
      </w:r>
    </w:p>
    <w:p w14:paraId="697861B1" w14:textId="7EEF1515" w:rsidR="003F03CA" w:rsidRDefault="00725AA0" w:rsidP="00BF6355">
      <w:pPr>
        <w:pStyle w:val="Akapitzlist"/>
        <w:numPr>
          <w:ilvl w:val="0"/>
          <w:numId w:val="4"/>
        </w:numPr>
        <w:spacing w:after="0" w:line="300" w:lineRule="auto"/>
        <w:ind w:left="567" w:hanging="567"/>
      </w:pPr>
      <w:r w:rsidRPr="00BF6355">
        <w:t xml:space="preserve">Zamawiający </w:t>
      </w:r>
      <w:r w:rsidR="00571FF9">
        <w:t>wymaga</w:t>
      </w:r>
      <w:r w:rsidRPr="00BF6355">
        <w:t xml:space="preserve">, aby wykonawca </w:t>
      </w:r>
      <w:r w:rsidR="003F03CA" w:rsidRPr="00BF6355">
        <w:t xml:space="preserve">do oferty załączył </w:t>
      </w:r>
      <w:r w:rsidRPr="00BF6355">
        <w:t>certyfikat zgodności z norm</w:t>
      </w:r>
      <w:r w:rsidR="00862C0A">
        <w:t>ą</w:t>
      </w:r>
      <w:r w:rsidRPr="00BF6355">
        <w:t xml:space="preserve"> dla bramek do piłki nożnej</w:t>
      </w:r>
      <w:r w:rsidR="00862C0A">
        <w:t xml:space="preserve"> i tablic do piłki koszykowej</w:t>
      </w:r>
      <w:r w:rsidRPr="00BF6355">
        <w:t>.</w:t>
      </w:r>
    </w:p>
    <w:p w14:paraId="3D86A75D" w14:textId="60288F95" w:rsidR="00503854" w:rsidRPr="00BF6355" w:rsidRDefault="00F671FD" w:rsidP="00BF6355">
      <w:pPr>
        <w:pStyle w:val="Akapitzlist"/>
        <w:numPr>
          <w:ilvl w:val="0"/>
          <w:numId w:val="4"/>
        </w:numPr>
        <w:spacing w:after="0" w:line="300" w:lineRule="auto"/>
        <w:ind w:left="567" w:hanging="567"/>
      </w:pPr>
      <w:r w:rsidRPr="00BF6355">
        <w:t xml:space="preserve">Osobami uprawnionymi do kontaktów z Wykonawcami w sprawach merytorycznych </w:t>
      </w:r>
      <w:r w:rsidR="00862C0A">
        <w:t>jest</w:t>
      </w:r>
      <w:r w:rsidRPr="00BF6355">
        <w:t xml:space="preserve"> Aleksandra Kaczan tel. 61 8100 668, 512 716 241.</w:t>
      </w:r>
    </w:p>
    <w:p w14:paraId="11406FE7" w14:textId="77777777" w:rsidR="00F671FD" w:rsidRPr="00BF6355" w:rsidRDefault="00F671FD" w:rsidP="00BF6355">
      <w:pPr>
        <w:spacing w:after="0" w:line="300" w:lineRule="auto"/>
      </w:pPr>
    </w:p>
    <w:sectPr w:rsidR="00F671FD" w:rsidRPr="00BF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C6708"/>
    <w:multiLevelType w:val="hybridMultilevel"/>
    <w:tmpl w:val="88CED646"/>
    <w:lvl w:ilvl="0" w:tplc="CE66A3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6755"/>
    <w:multiLevelType w:val="hybridMultilevel"/>
    <w:tmpl w:val="2D00AE5C"/>
    <w:lvl w:ilvl="0" w:tplc="E99A7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E0E3E7C">
      <w:start w:val="1"/>
      <w:numFmt w:val="decimal"/>
      <w:lvlText w:val="%2."/>
      <w:lvlJc w:val="left"/>
      <w:pPr>
        <w:ind w:left="36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2" w:tplc="BAB8B58E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  <w:b w:val="0"/>
        <w:bCs w:val="0"/>
      </w:rPr>
    </w:lvl>
    <w:lvl w:ilvl="3" w:tplc="EC18D7AE">
      <w:start w:val="1"/>
      <w:numFmt w:val="decimal"/>
      <w:lvlText w:val="%4)"/>
      <w:lvlJc w:val="left"/>
      <w:pPr>
        <w:ind w:left="288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4" w:tplc="9034B94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44EEB71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6142A4F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16A2C844">
      <w:start w:val="1"/>
      <w:numFmt w:val="decimal"/>
      <w:lvlText w:val="%8)"/>
      <w:lvlJc w:val="left"/>
      <w:pPr>
        <w:ind w:left="5760" w:hanging="360"/>
      </w:pPr>
      <w:rPr>
        <w:rFonts w:asciiTheme="minorHAnsi" w:eastAsiaTheme="majorEastAsia" w:hAnsiTheme="minorHAnsi" w:cstheme="minorHAns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15F1"/>
    <w:multiLevelType w:val="multilevel"/>
    <w:tmpl w:val="05B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F0E71"/>
    <w:multiLevelType w:val="hybridMultilevel"/>
    <w:tmpl w:val="3D02E3DC"/>
    <w:lvl w:ilvl="0" w:tplc="C068CEE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89F"/>
    <w:multiLevelType w:val="hybridMultilevel"/>
    <w:tmpl w:val="666EF30E"/>
    <w:lvl w:ilvl="0" w:tplc="0AC2EEB8">
      <w:start w:val="1"/>
      <w:numFmt w:val="decimal"/>
      <w:lvlText w:val="%1."/>
      <w:lvlJc w:val="left"/>
      <w:pPr>
        <w:ind w:left="1353" w:hanging="360"/>
      </w:pPr>
      <w:rPr>
        <w:rFonts w:asciiTheme="minorHAnsi" w:eastAsiaTheme="maj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544C038">
      <w:start w:val="1"/>
      <w:numFmt w:val="lowerLetter"/>
      <w:lvlText w:val="%4."/>
      <w:lvlJc w:val="left"/>
      <w:pPr>
        <w:ind w:left="2946" w:hanging="360"/>
      </w:pPr>
      <w:rPr>
        <w:rFonts w:asciiTheme="minorHAnsi" w:eastAsiaTheme="majorEastAsia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3243855">
    <w:abstractNumId w:val="0"/>
  </w:num>
  <w:num w:numId="2" w16cid:durableId="652877268">
    <w:abstractNumId w:val="2"/>
  </w:num>
  <w:num w:numId="3" w16cid:durableId="1875385116">
    <w:abstractNumId w:val="1"/>
  </w:num>
  <w:num w:numId="4" w16cid:durableId="632365837">
    <w:abstractNumId w:val="3"/>
  </w:num>
  <w:num w:numId="5" w16cid:durableId="195975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D"/>
    <w:rsid w:val="000D4ECB"/>
    <w:rsid w:val="00103218"/>
    <w:rsid w:val="00316799"/>
    <w:rsid w:val="00385957"/>
    <w:rsid w:val="003F03CA"/>
    <w:rsid w:val="004A5D55"/>
    <w:rsid w:val="00503854"/>
    <w:rsid w:val="00571FF9"/>
    <w:rsid w:val="00636104"/>
    <w:rsid w:val="00725AA0"/>
    <w:rsid w:val="00761513"/>
    <w:rsid w:val="00770057"/>
    <w:rsid w:val="007D146D"/>
    <w:rsid w:val="00862C0A"/>
    <w:rsid w:val="009D5AE1"/>
    <w:rsid w:val="00AA0772"/>
    <w:rsid w:val="00B24A46"/>
    <w:rsid w:val="00B63101"/>
    <w:rsid w:val="00BF6355"/>
    <w:rsid w:val="00C7401F"/>
    <w:rsid w:val="00F12B35"/>
    <w:rsid w:val="00F1678D"/>
    <w:rsid w:val="00F60BFE"/>
    <w:rsid w:val="00F671FD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4A27"/>
  <w15:chartTrackingRefBased/>
  <w15:docId w15:val="{87E113A2-644A-4E95-92C9-3766CCC8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achments-table">
    <w:name w:val="attachments-table"/>
    <w:basedOn w:val="Domylnaczcionkaakapitu"/>
    <w:rsid w:val="00F671FD"/>
  </w:style>
  <w:style w:type="character" w:customStyle="1" w:styleId="counter">
    <w:name w:val="counter"/>
    <w:basedOn w:val="Domylnaczcionkaakapitu"/>
    <w:rsid w:val="00F671FD"/>
  </w:style>
  <w:style w:type="paragraph" w:styleId="Akapitzlist">
    <w:name w:val="List Paragraph"/>
    <w:basedOn w:val="Normalny"/>
    <w:link w:val="AkapitzlistZnak"/>
    <w:uiPriority w:val="34"/>
    <w:qFormat/>
    <w:rsid w:val="00103218"/>
    <w:pPr>
      <w:ind w:left="720"/>
      <w:contextualSpacing/>
    </w:pPr>
  </w:style>
  <w:style w:type="character" w:customStyle="1" w:styleId="fontstyle01">
    <w:name w:val="fontstyle01"/>
    <w:basedOn w:val="Domylnaczcionkaakapitu"/>
    <w:rsid w:val="00103218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321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10321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6310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7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Aleksandra Kaczan</cp:lastModifiedBy>
  <cp:revision>6</cp:revision>
  <dcterms:created xsi:type="dcterms:W3CDTF">2024-06-10T13:23:00Z</dcterms:created>
  <dcterms:modified xsi:type="dcterms:W3CDTF">2024-06-11T11:20:00Z</dcterms:modified>
</cp:coreProperties>
</file>