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wmf" ContentType="image/x-wmf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76" w:before="0" w:after="0"/>
        <w:jc w:val="right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color w:val="auto"/>
          <w:sz w:val="20"/>
          <w:szCs w:val="20"/>
        </w:rPr>
        <w:t xml:space="preserve">Załącznik nr 4 do </w:t>
      </w:r>
      <w:r>
        <w:rPr>
          <w:rFonts w:eastAsia="Calibri" w:cs="Tahoma" w:ascii="Calibri" w:hAnsi="Calibri"/>
          <w:b/>
          <w:bCs/>
          <w:color w:val="auto"/>
          <w:kern w:val="0"/>
          <w:sz w:val="20"/>
          <w:szCs w:val="20"/>
          <w:lang w:val="pl-PL" w:eastAsia="en-US" w:bidi="ar-SA"/>
        </w:rPr>
        <w:t xml:space="preserve">SWZ </w:t>
      </w:r>
    </w:p>
    <w:p>
      <w:pPr>
        <w:pStyle w:val="Normal"/>
        <w:spacing w:lineRule="auto" w:line="276" w:before="0" w:after="240"/>
        <w:jc w:val="center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b/>
          <w:bCs/>
          <w:color w:themeColor="text1" w:val="000000"/>
          <w:sz w:val="20"/>
          <w:szCs w:val="20"/>
        </w:rPr>
        <w:t>OPIS PRZEDMIOTU ZAMÓWIENIA</w:t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709" w:leader="none"/>
        </w:tabs>
        <w:spacing w:lineRule="auto" w:line="276" w:before="0" w:after="120"/>
        <w:ind w:hanging="709" w:left="709"/>
        <w:jc w:val="both"/>
        <w:rPr>
          <w:sz w:val="20"/>
          <w:szCs w:val="20"/>
        </w:rPr>
      </w:pPr>
      <w:r>
        <w:rPr>
          <w:rFonts w:eastAsia="Times New Roman" w:cs="Tahoma" w:ascii="Calibri" w:hAnsi="Calibri"/>
          <w:color w:themeColor="text1" w:val="000000"/>
          <w:sz w:val="20"/>
          <w:szCs w:val="20"/>
          <w:lang w:eastAsia="pl-PL"/>
        </w:rPr>
        <w:t xml:space="preserve">Przedmiotem zamówienia jest </w:t>
      </w:r>
      <w:r>
        <w:rPr>
          <w:rFonts w:eastAsia="Times New Roman" w:cs="Tahoma" w:ascii="Calibri" w:hAnsi="Calibri"/>
          <w:color w:themeColor="text1" w:val="000000"/>
          <w:kern w:val="0"/>
          <w:sz w:val="20"/>
          <w:szCs w:val="20"/>
          <w:lang w:val="pl-PL" w:eastAsia="pl-PL" w:bidi="ar-SA"/>
        </w:rPr>
        <w:t xml:space="preserve">realizacja założeń projektu Cyberbezpieczny Samorząd realizowanego               w ramach umowy o powierzeniu grantu nr </w:t>
      </w:r>
      <w:r>
        <w:rPr>
          <w:rFonts w:eastAsia="Times New Roman" w:cs="Tahoma" w:ascii="Calibri" w:hAnsi="Calibri"/>
          <w:color w:val="auto"/>
          <w:kern w:val="0"/>
          <w:sz w:val="20"/>
          <w:szCs w:val="20"/>
          <w:lang w:val="pl-PL" w:eastAsia="zh-CN" w:bidi="ar-SA"/>
        </w:rPr>
        <w:t>FERC.02.02-CS.01-001/23/0918/ FERC.02.02-CS.01-001/23/2024</w:t>
      </w:r>
      <w:r>
        <w:rPr>
          <w:rFonts w:eastAsia="Times New Roman" w:cs="Tahoma" w:ascii="Calibri" w:hAnsi="Calibri"/>
          <w:color w:themeColor="text1" w:val="000000"/>
          <w:kern w:val="0"/>
          <w:sz w:val="20"/>
          <w:szCs w:val="20"/>
          <w:lang w:val="pl-PL" w:eastAsia="pl-PL" w:bidi="ar-SA"/>
        </w:rPr>
        <w:t xml:space="preserve"> - Fundusze Europejskie na Rozwój Cyfrowy 2021-2027 (FERC), Priorytet II: Zaawansowane usługi cyfrowe, Działanie 2.2. – Wzmocnienie krajowego systemu cyberbezpieczeństwa </w:t>
      </w:r>
      <w:r>
        <w:rPr>
          <w:rFonts w:eastAsia="Times New Roman" w:cs="Tahoma" w:ascii="Calibri" w:hAnsi="Calibri"/>
          <w:b w:val="false"/>
          <w:bCs w:val="false"/>
          <w:color w:val="000000"/>
          <w:kern w:val="0"/>
          <w:sz w:val="20"/>
          <w:szCs w:val="20"/>
          <w:shd w:fill="auto" w:val="clear"/>
          <w:lang w:val="pl-PL" w:eastAsia="pl-PL" w:bidi="ar-SA"/>
        </w:rPr>
        <w:t>konkurs grantowy w ramach Projektu grantowego „Cyberbezpieczny Samorząd” o numerze FERC.02.02-CS.01-001/23.</w:t>
      </w:r>
    </w:p>
    <w:p>
      <w:pPr>
        <w:pStyle w:val="Normal"/>
        <w:numPr>
          <w:ilvl w:val="1"/>
          <w:numId w:val="1"/>
        </w:numPr>
        <w:tabs>
          <w:tab w:val="clear" w:pos="720"/>
          <w:tab w:val="left" w:pos="709" w:leader="none"/>
        </w:tabs>
        <w:spacing w:lineRule="auto" w:line="276" w:before="0" w:after="120"/>
        <w:ind w:hanging="709" w:left="709"/>
        <w:jc w:val="both"/>
        <w:rPr>
          <w:rFonts w:ascii="Calibri" w:hAnsi="Calibri"/>
          <w:sz w:val="20"/>
          <w:szCs w:val="20"/>
        </w:rPr>
      </w:pPr>
      <w:r>
        <w:rPr>
          <w:rFonts w:eastAsia="Calibri" w:cs="Tahoma" w:ascii="Calibri" w:hAnsi="Calibri"/>
          <w:b/>
          <w:bCs/>
          <w:color w:val="000000"/>
          <w:kern w:val="0"/>
          <w:sz w:val="20"/>
          <w:szCs w:val="20"/>
          <w:shd w:fill="auto" w:val="clear"/>
          <w:lang w:val="pl-PL" w:eastAsia="zh-CN" w:bidi="ar-SA"/>
        </w:rPr>
        <w:t>Dostawa</w:t>
      </w:r>
      <w:r>
        <w:rPr>
          <w:rFonts w:eastAsia="Calibri" w:cs="Tahoma" w:ascii="Calibri" w:hAnsi="Calibri"/>
          <w:b w:val="false"/>
          <w:bCs w:val="false"/>
          <w:color w:val="000000"/>
          <w:kern w:val="0"/>
          <w:sz w:val="20"/>
          <w:szCs w:val="20"/>
          <w:shd w:fill="auto" w:val="clear"/>
          <w:lang w:val="pl-PL" w:eastAsia="zh-CN" w:bidi="ar-SA"/>
        </w:rPr>
        <w:t xml:space="preserve"> </w:t>
      </w:r>
      <w:r>
        <w:rPr>
          <w:rFonts w:eastAsia="Calibri" w:cs="Tahoma" w:ascii="Calibri" w:hAnsi="Calibri"/>
          <w:b/>
          <w:bCs/>
          <w:color w:val="000000"/>
          <w:kern w:val="0"/>
          <w:sz w:val="20"/>
          <w:szCs w:val="20"/>
          <w:shd w:fill="auto" w:val="clear"/>
          <w:lang w:val="pl-PL" w:eastAsia="zh-CN" w:bidi="ar-SA"/>
        </w:rPr>
        <w:t>dwóch kompletów macierzy dyskowych wraz z dyskami i niezbędnym okablowaniem</w:t>
      </w:r>
    </w:p>
    <w:p>
      <w:pPr>
        <w:pStyle w:val="Normal"/>
        <w:spacing w:lineRule="auto" w:line="276" w:before="0" w:after="120"/>
        <w:ind w:hanging="0" w:left="708"/>
        <w:jc w:val="both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color w:themeColor="text1" w:val="000000"/>
          <w:sz w:val="20"/>
          <w:szCs w:val="20"/>
        </w:rPr>
        <w:t>Nomenklatura według Wspólnego Słownika Zamówień (CPV):</w:t>
      </w:r>
      <w:bookmarkStart w:id="0" w:name="_Hlk84338288"/>
      <w:bookmarkEnd w:id="0"/>
    </w:p>
    <w:p>
      <w:pPr>
        <w:pStyle w:val="ListParagraph"/>
        <w:spacing w:lineRule="auto" w:line="276"/>
        <w:ind w:hanging="0" w:left="708"/>
        <w:jc w:val="both"/>
        <w:rPr>
          <w:rFonts w:ascii="Calibri" w:hAnsi="Calibri"/>
          <w:sz w:val="20"/>
          <w:szCs w:val="20"/>
        </w:rPr>
      </w:pPr>
      <w:r>
        <w:rPr>
          <w:rFonts w:eastAsia="Times New Roman" w:cs="Tahoma" w:ascii="Calibri" w:hAnsi="Calibri"/>
          <w:bCs/>
          <w:color w:val="auto"/>
          <w:kern w:val="0"/>
          <w:sz w:val="20"/>
          <w:szCs w:val="20"/>
          <w:lang w:val="pl-PL" w:eastAsia="zh-CN" w:bidi="ar-SA"/>
        </w:rPr>
        <w:t xml:space="preserve">32420000-3 </w:t>
      </w:r>
      <w:r>
        <w:rPr>
          <w:rFonts w:cs="Tahoma" w:ascii="Calibri" w:hAnsi="Calibri"/>
          <w:bCs/>
          <w:sz w:val="20"/>
          <w:szCs w:val="20"/>
        </w:rPr>
        <w:t>Urządzenia sieciowe</w:t>
      </w:r>
    </w:p>
    <w:p>
      <w:pPr>
        <w:pStyle w:val="ListParagraph"/>
        <w:numPr>
          <w:ilvl w:val="0"/>
          <w:numId w:val="0"/>
        </w:numPr>
        <w:spacing w:lineRule="auto" w:line="276" w:before="0" w:after="0"/>
        <w:ind w:hanging="0" w:left="436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cs="Tahoma" w:ascii="Calibri" w:hAnsi="Calibri"/>
          <w:color w:val="auto"/>
          <w:sz w:val="20"/>
          <w:szCs w:val="20"/>
          <w:lang w:eastAsia="pl-PL"/>
        </w:rPr>
        <w:t>2.1</w:t>
        <w:tab/>
        <w:t>Przedmiot zamówienia obejmuje dostawę następującego sprzętu o parametrach nie gorszych niż wskazane poniżej:</w:t>
      </w:r>
    </w:p>
    <w:p>
      <w:pPr>
        <w:pStyle w:val="Normal"/>
        <w:shd w:val="clear" w:fill="FFFFFF"/>
        <w:bidi w:val="0"/>
        <w:jc w:val="left"/>
        <w:rPr>
          <w:rFonts w:ascii="Calibri" w:hAnsi="Calibri"/>
          <w:sz w:val="20"/>
          <w:szCs w:val="20"/>
        </w:rPr>
      </w:pPr>
      <w:r>
        <w:rPr>
          <w:rFonts w:cs="Calibri" w:ascii="Calibri" w:hAnsi="Calibri"/>
          <w:b w:val="false"/>
          <w:i w:val="false"/>
          <w:color w:val="auto"/>
          <w:sz w:val="20"/>
          <w:szCs w:val="20"/>
          <w:lang w:val="pl-PL"/>
        </w:rPr>
        <w:t xml:space="preserve">Tabela 1. Minimalne wymagania dla </w:t>
      </w:r>
      <w:r>
        <w:rPr>
          <w:rFonts w:eastAsia="Arial" w:cs="Calibri" w:ascii="Calibri" w:hAnsi="Calibri"/>
          <w:b w:val="false"/>
          <w:i w:val="false"/>
          <w:color w:val="auto"/>
          <w:sz w:val="20"/>
          <w:szCs w:val="20"/>
          <w:lang w:val="pl-PL"/>
        </w:rPr>
        <w:t>macierzy dyskowej</w:t>
      </w:r>
    </w:p>
    <w:p>
      <w:pPr>
        <w:pStyle w:val="Normal"/>
        <w:shd w:val="clear" w:fill="FFFFFF"/>
        <w:bidi w:val="0"/>
        <w:jc w:val="left"/>
        <w:rPr>
          <w:rFonts w:ascii="Calibri" w:hAnsi="Calibri"/>
          <w:sz w:val="20"/>
          <w:szCs w:val="20"/>
        </w:rPr>
      </w:pPr>
      <w:r>
        <w:rPr>
          <w:rFonts w:eastAsia="Arial" w:cs="Calibri" w:ascii="Calibri" w:hAnsi="Calibri"/>
          <w:b w:val="false"/>
          <w:i w:val="false"/>
          <w:color w:val="auto"/>
          <w:sz w:val="20"/>
          <w:szCs w:val="20"/>
          <w:lang w:val="pl-PL"/>
        </w:rPr>
        <w:t>Ilość: 2 szt</w:t>
      </w:r>
    </w:p>
    <w:p>
      <w:pPr>
        <w:pStyle w:val="Normal"/>
        <w:shd w:val="clear" w:fill="FFFFFF"/>
        <w:bidi w:val="0"/>
        <w:jc w:val="left"/>
        <w:rPr>
          <w:rFonts w:ascii="Calibri" w:hAnsi="Calibri" w:cs="Calibri"/>
          <w:b w:val="false"/>
          <w:i w:val="false"/>
          <w:i w:val="false"/>
          <w:color w:val="auto"/>
          <w:sz w:val="20"/>
          <w:szCs w:val="20"/>
          <w:lang w:val="pl-PL"/>
        </w:rPr>
      </w:pPr>
      <w:r>
        <w:rPr>
          <w:rFonts w:cs="Calibri" w:ascii="Calibri" w:hAnsi="Calibri"/>
          <w:b w:val="false"/>
          <w:i w:val="false"/>
          <w:color w:val="auto"/>
          <w:sz w:val="20"/>
          <w:szCs w:val="20"/>
          <w:lang w:val="pl-PL"/>
        </w:rPr>
      </w:r>
    </w:p>
    <w:tbl>
      <w:tblPr>
        <w:tblW w:w="9091" w:type="dxa"/>
        <w:jc w:val="left"/>
        <w:tblInd w:w="-7" w:type="dxa"/>
        <w:tblLayout w:type="fixed"/>
        <w:tblCellMar>
          <w:top w:w="0" w:type="dxa"/>
          <w:left w:w="40" w:type="dxa"/>
          <w:bottom w:w="0" w:type="dxa"/>
          <w:right w:w="40" w:type="dxa"/>
        </w:tblCellMar>
      </w:tblPr>
      <w:tblGrid>
        <w:gridCol w:w="2250"/>
        <w:gridCol w:w="19"/>
        <w:gridCol w:w="1344"/>
        <w:gridCol w:w="19"/>
        <w:gridCol w:w="5448"/>
        <w:gridCol w:w="10"/>
      </w:tblGrid>
      <w:tr>
        <w:trPr>
          <w:trHeight w:val="283" w:hRule="atLeast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i w:val="false"/>
                <w:color w:val="auto"/>
                <w:sz w:val="20"/>
                <w:szCs w:val="20"/>
                <w:lang w:val="pl-PL"/>
              </w:rPr>
              <w:t>W</w:t>
            </w:r>
            <w:r>
              <w:rPr>
                <w:rFonts w:eastAsia="Arial" w:cs="Calibri" w:ascii="Calibri" w:hAnsi="Calibri"/>
                <w:b/>
                <w:i w:val="false"/>
                <w:color w:val="auto"/>
                <w:sz w:val="20"/>
                <w:szCs w:val="20"/>
                <w:lang w:val="pl-PL"/>
              </w:rPr>
              <w:t>łaściwość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i w:val="false"/>
                <w:color w:val="auto"/>
                <w:sz w:val="20"/>
                <w:szCs w:val="20"/>
                <w:lang w:val="pl-PL"/>
              </w:rPr>
              <w:t>Ilo</w:t>
            </w:r>
            <w:r>
              <w:rPr>
                <w:rFonts w:eastAsia="Arial" w:cs="Calibri" w:ascii="Calibri" w:hAnsi="Calibri"/>
                <w:b/>
                <w:i w:val="false"/>
                <w:color w:val="auto"/>
                <w:sz w:val="20"/>
                <w:szCs w:val="20"/>
                <w:lang w:val="pl-PL"/>
              </w:rPr>
              <w:t>ść</w:t>
            </w:r>
          </w:p>
        </w:tc>
        <w:tc>
          <w:tcPr>
            <w:tcW w:w="5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/>
                <w:i w:val="false"/>
                <w:color w:val="auto"/>
                <w:sz w:val="20"/>
                <w:szCs w:val="20"/>
                <w:lang w:val="pl-PL"/>
              </w:rPr>
              <w:t>Opis</w:t>
            </w:r>
          </w:p>
        </w:tc>
        <w:tc>
          <w:tcPr>
            <w:tcW w:w="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547" w:hRule="atLeast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Obudowa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1 szt.</w:t>
            </w:r>
          </w:p>
        </w:tc>
        <w:tc>
          <w:tcPr>
            <w:tcW w:w="5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Umo</w:t>
            </w: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żliwiająca montaż w szafie RACK 19” wraz z zestawem montażowym.</w:t>
            </w:r>
          </w:p>
        </w:tc>
        <w:tc>
          <w:tcPr>
            <w:tcW w:w="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295" w:hRule="atLeast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Zasilanie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2 szt.</w:t>
            </w:r>
          </w:p>
        </w:tc>
        <w:tc>
          <w:tcPr>
            <w:tcW w:w="5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Redundantne zasilanie.</w:t>
            </w:r>
          </w:p>
        </w:tc>
        <w:tc>
          <w:tcPr>
            <w:tcW w:w="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1294" w:hRule="atLeast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Procesor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2 szt.</w:t>
            </w:r>
          </w:p>
        </w:tc>
        <w:tc>
          <w:tcPr>
            <w:tcW w:w="5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Rozwiązanie dwuprocesorowe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Minimalna ilo</w:t>
            </w: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ść rdzeni 16/procesor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Minimalna ilo</w:t>
            </w: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ść wątków 32/procesor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Minimalne taktowanie 2,2GHz/procesor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Układ dedykowany zapewniający maksymalną wydajność pracy dla urządzeń all-flash zakładając:</w:t>
              <w:br/>
              <w:t>- ilość IOPS (input/output operations per second) na poziomie 900tys/s przy losowym odczycie;</w:t>
              <w:br/>
              <w:t>- maksymalną konfiguracje urządzenia deklarowana przez producenta.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W celu potwierdzenia parametru należy przedstawić m.in. kartę katalogową produktu lub oświadczenie producenta proponowanego rozwiązania.</w:t>
            </w:r>
          </w:p>
        </w:tc>
        <w:tc>
          <w:tcPr>
            <w:tcW w:w="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1354" w:hRule="atLeast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Pami</w:t>
            </w: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ęć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128 GB/macierz</w:t>
            </w:r>
          </w:p>
        </w:tc>
        <w:tc>
          <w:tcPr>
            <w:tcW w:w="5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 oryginalne, sygnowane przez producenta macierzy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eastAsia="Arial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 zamawiający wymaga, aby wszystkie kości pamięci w zestawie były takiej samej pojemności.</w:t>
            </w:r>
          </w:p>
          <w:p>
            <w:pPr>
              <w:pStyle w:val="Standard"/>
              <w:widowControl/>
              <w:spacing w:before="0" w:after="160"/>
              <w:jc w:val="left"/>
              <w:rPr>
                <w:rFonts w:ascii="Calibri" w:hAnsi="Calibri"/>
                <w:kern w:val="0"/>
                <w:sz w:val="20"/>
                <w:szCs w:val="20"/>
                <w:u w:val="single"/>
              </w:rPr>
            </w:pPr>
            <w:r>
              <w:rPr>
                <w:rFonts w:ascii="Calibri" w:hAnsi="Calibri"/>
                <w:kern w:val="0"/>
                <w:sz w:val="20"/>
                <w:szCs w:val="20"/>
                <w:u w:val="single"/>
              </w:rPr>
              <w:t>Wymagane optymalne tj. na 100% wydajności, obsadzenie kanałów pamięci operacyjnej zgodnie ze specyfikacja macierzy.</w:t>
            </w:r>
          </w:p>
        </w:tc>
        <w:tc>
          <w:tcPr>
            <w:tcW w:w="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962" w:hRule="atLeast"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Interfejsy sieciowe</w:t>
            </w:r>
          </w:p>
        </w:tc>
        <w:tc>
          <w:tcPr>
            <w:tcW w:w="136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</w:t>
            </w:r>
          </w:p>
        </w:tc>
        <w:tc>
          <w:tcPr>
            <w:tcW w:w="54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4 x 25GbE SFP28- z możliwością agregacji portów celem uzyskania prędkości sumarycznej 100GbE na czterech portach osiąganych równocześnie.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lub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2 x 100GbE QSFP28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kern w:val="0"/>
                <w:sz w:val="20"/>
                <w:szCs w:val="20"/>
                <w:lang w:val="pl-PL"/>
              </w:rPr>
              <w:t xml:space="preserve">wraz z kompletem (do obsadzenia wszystkich portów które posiada oferowane urządzenie) dedykowanych kabli DAC o długości 1,5mb do podłączenia przedmiotowej macierzy z urządzeniami sieciowymi Huawei serii </w:t>
            </w:r>
            <w:r>
              <w:rPr>
                <w:rFonts w:eastAsia="Times New Roman" w:cs="Arial" w:ascii="Calibri" w:hAnsi="Calibri"/>
                <w:b w:val="false"/>
                <w:bCs w:val="false"/>
                <w:i w:val="false"/>
                <w:color w:val="auto"/>
                <w:kern w:val="0"/>
                <w:sz w:val="20"/>
                <w:szCs w:val="20"/>
                <w:lang w:val="pl-PL"/>
              </w:rPr>
              <w:t>S6730-H28Y4C oraz z drugą macierzą.</w:t>
            </w: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(możliwość dołożenia w formie kompatybilnych kart)</w:t>
            </w:r>
          </w:p>
        </w:tc>
        <w:tc>
          <w:tcPr>
            <w:tcW w:w="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811" w:hRule="atLeast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Dyski twarde wraz z kieszeniami montażowymi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9 szt./każda macierz</w:t>
            </w:r>
          </w:p>
        </w:tc>
        <w:tc>
          <w:tcPr>
            <w:tcW w:w="5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- 9 dysków SSD SAS 2.5” o pojemności min. 7 TB,  zgodnych z listą kompatybilną serwera plików NAS, 1 DWPD, dyski objęte gwarancją zgodnie z gwarancją macierzy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lub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- 9 dysków SSD U.3 NVMe o pojemności min. 7 TB zgodnych z listą kompatybilną serwera plików NAS, 2.5mln MTBF, 1 DWPD, odczyt sekwencyjny 6800 MB/s , zapis sekwencyjny 2000 MB/s, gwarancją zgodnie z gwarancją macierzy.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Obydwie macierze muszą posiadać wszystkie dyski tego samego typu.</w:t>
            </w:r>
          </w:p>
        </w:tc>
        <w:tc>
          <w:tcPr>
            <w:tcW w:w="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2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RAID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</w:t>
            </w:r>
          </w:p>
        </w:tc>
        <w:tc>
          <w:tcPr>
            <w:tcW w:w="54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- Pojedynczy dysk,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- JBOD,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- RAID 0,1,5, 6,10, 50</w:t>
              <w:br/>
              <w:t>- Obsługa BITMAP w celu przyspieszenia odbudowy.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- Możliwość zwiększania pojemności i migracja między poziomami RAID online</w:t>
            </w:r>
          </w:p>
        </w:tc>
        <w:tc>
          <w:tcPr>
            <w:tcW w:w="1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340" w:hRule="atLeast"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Kieszenie dyskowe</w:t>
            </w:r>
          </w:p>
        </w:tc>
        <w:tc>
          <w:tcPr>
            <w:tcW w:w="136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24szt</w:t>
            </w:r>
          </w:p>
        </w:tc>
        <w:tc>
          <w:tcPr>
            <w:tcW w:w="54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Zamykane z możliwością wyjmowania „hot swap” tj. bez wyłączania urządzenia.</w:t>
            </w:r>
          </w:p>
          <w:p>
            <w:pPr>
              <w:pStyle w:val="TableParagraph"/>
              <w:spacing w:lineRule="exact" w:line="221" w:before="0" w:after="0"/>
              <w:ind w:left="36"/>
              <w:jc w:val="left"/>
              <w:rPr>
                <w:spacing w:val="-2"/>
                <w:sz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pacing w:val="-2"/>
                <w:sz w:val="20"/>
                <w:szCs w:val="20"/>
                <w:lang w:val="pl-PL" w:eastAsia="en-US" w:bidi="ar-SA"/>
              </w:rPr>
              <w:t>Urządzenie zoptymalizowanej wydajności typu All-flash do obsługi tylko i wyłącznie dysków SSD lub NVMe.</w:t>
            </w:r>
          </w:p>
        </w:tc>
        <w:tc>
          <w:tcPr>
            <w:tcW w:w="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UPS</w:t>
            </w:r>
          </w:p>
        </w:tc>
        <w:tc>
          <w:tcPr>
            <w:tcW w:w="136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</w:t>
            </w:r>
          </w:p>
        </w:tc>
        <w:tc>
          <w:tcPr>
            <w:tcW w:w="54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ListParagraph"/>
              <w:widowControl/>
              <w:spacing w:before="0" w:after="200"/>
              <w:ind w:hanging="0" w:left="720"/>
              <w:contextualSpacing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Obsługa sieciowych awaryjnych zasilaczy UPS.</w:t>
            </w:r>
          </w:p>
        </w:tc>
        <w:tc>
          <w:tcPr>
            <w:tcW w:w="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</w:rPr>
              <w:t>Współpraca z systemami operacyjnymi</w:t>
            </w:r>
          </w:p>
        </w:tc>
        <w:tc>
          <w:tcPr>
            <w:tcW w:w="136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</w:t>
            </w:r>
          </w:p>
        </w:tc>
        <w:tc>
          <w:tcPr>
            <w:tcW w:w="54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Ubuntu, CentOS 7, RHEL 6.6, SUSE 12 or later Linux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Microsoft Windows 7, 8, 10 and 11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Microsoft Windows Server 2008 R2, 2012, 2012 R2, 2016, 2019 and 2025</w:t>
            </w:r>
          </w:p>
        </w:tc>
        <w:tc>
          <w:tcPr>
            <w:tcW w:w="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396" w:hRule="atLeast"/>
        </w:trPr>
        <w:tc>
          <w:tcPr>
            <w:tcW w:w="2250" w:type="dxa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  <w:kern w:val="0"/>
                <w:sz w:val="20"/>
                <w:szCs w:val="20"/>
              </w:rPr>
            </w:pPr>
            <w:r>
              <w:rPr>
                <w:rFonts w:ascii="Calibri" w:hAnsi="Calibri"/>
                <w:kern w:val="0"/>
                <w:sz w:val="20"/>
                <w:szCs w:val="20"/>
              </w:rPr>
              <w:t>GUI</w:t>
            </w:r>
          </w:p>
        </w:tc>
        <w:tc>
          <w:tcPr>
            <w:tcW w:w="1363" w:type="dxa"/>
            <w:gridSpan w:val="2"/>
            <w:tcBorders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</w:t>
            </w:r>
          </w:p>
        </w:tc>
        <w:tc>
          <w:tcPr>
            <w:tcW w:w="5467" w:type="dxa"/>
            <w:gridSpan w:val="2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Dedykowany przez producenta oferownego urządzenia, posiadający minimu następujące funkcje: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- Replikacja danych w czasie rzeczywistym</w:t>
              <w:br/>
              <w:t>- Wbudowana obsługa auto-tiering</w:t>
              <w:br/>
              <w:t>- Migawkowanie</w:t>
              <w:br/>
              <w:t>- Deduplikacja danych dla optymalizacji przestrzeni dyskowej</w:t>
              <w:br/>
              <w:t>- Obsługa kontenerów danych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- udostępnianie danych protokołami NFS v3, NFS v4</w:t>
              <w:tab/>
              <w:t>, SMB 3.0</w:t>
            </w:r>
          </w:p>
          <w:p>
            <w:pPr>
              <w:pStyle w:val="Normal"/>
              <w:widowControl/>
              <w:spacing w:lineRule="auto" w:line="240" w:before="0" w:after="0"/>
              <w:jc w:val="left"/>
              <w:rPr>
                <w:rFonts w:ascii="Calibri" w:hAnsi="Calibri"/>
              </w:rPr>
            </w:pPr>
            <w:r>
              <w:rPr>
                <w:rFonts w:eastAsia="Times New Roman" w:cs="Calibri" w:ascii="Calibri" w:hAnsi="Calibri"/>
                <w:color w:val="000000"/>
                <w:kern w:val="0"/>
                <w:sz w:val="20"/>
                <w:szCs w:val="20"/>
                <w:lang w:val="en-US"/>
              </w:rPr>
              <w:t>Język- Polski lub Angielski</w:t>
            </w:r>
          </w:p>
        </w:tc>
        <w:tc>
          <w:tcPr>
            <w:tcW w:w="1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</w:r>
          </w:p>
        </w:tc>
      </w:tr>
      <w:tr>
        <w:trPr>
          <w:trHeight w:val="1364" w:hRule="atLeast"/>
        </w:trPr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Gwarancja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cs="Calibri"/>
                <w:b w:val="false"/>
                <w:i w:val="false"/>
                <w:i w:val="false"/>
                <w:color w:val="auto"/>
                <w:sz w:val="20"/>
                <w:szCs w:val="20"/>
                <w:lang w:val="pl-PL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-</w:t>
            </w:r>
          </w:p>
        </w:tc>
        <w:tc>
          <w:tcPr>
            <w:tcW w:w="5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eastAsia="Arial" w:cs="Calibri"/>
                <w:b w:val="false"/>
                <w:i w:val="false"/>
                <w:i w:val="false"/>
                <w:color w:val="auto"/>
                <w:sz w:val="20"/>
                <w:szCs w:val="20"/>
                <w:lang w:val="pl-PL" w:eastAsia="pl-PL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 w:eastAsia="pl-PL"/>
              </w:rPr>
              <w:t>Świadczenie    gwarancji    ma    odbywać    się    w    siedzibie    Zamawiającego w trybie OnSite:</w:t>
            </w:r>
          </w:p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 w:eastAsia="Arial" w:cs="Calibri"/>
                <w:b w:val="false"/>
                <w:i w:val="false"/>
                <w:i w:val="false"/>
                <w:color w:val="auto"/>
                <w:sz w:val="20"/>
                <w:szCs w:val="20"/>
                <w:lang w:val="pl-PL" w:eastAsia="pl-PL"/>
              </w:rPr>
            </w:pP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 w:eastAsia="pl-PL"/>
              </w:rPr>
              <w:t>wykonywania napraw/wymiany urządzenia w następnym dniu roboczym (Next Bussines Day 9x5) po zgłoszeniu problemu. Okres trwania gwarancji min. 36 miesięcy od daty odbioru urządzenia,</w:t>
            </w:r>
          </w:p>
        </w:tc>
      </w:tr>
      <w:tr>
        <w:trPr>
          <w:trHeight w:val="840" w:hRule="atLeast"/>
        </w:trPr>
        <w:tc>
          <w:tcPr>
            <w:tcW w:w="2269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Wyposa</w:t>
            </w: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żenie dodatkowe</w:t>
            </w:r>
          </w:p>
        </w:tc>
        <w:tc>
          <w:tcPr>
            <w:tcW w:w="1363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snapToGrid w:val="false"/>
              <w:jc w:val="left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cs="Calibri" w:ascii="Calibri" w:hAnsi="Calibri"/>
                <w:sz w:val="20"/>
                <w:szCs w:val="20"/>
              </w:rPr>
              <w:t>-</w:t>
            </w:r>
          </w:p>
        </w:tc>
        <w:tc>
          <w:tcPr>
            <w:tcW w:w="545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fill="FFFFFF" w:val="clear"/>
          </w:tcPr>
          <w:p>
            <w:pPr>
              <w:pStyle w:val="Normal"/>
              <w:widowControl w:val="false"/>
              <w:shd w:val="clear" w:fill="FFFFFF"/>
              <w:bidi w:val="0"/>
              <w:jc w:val="left"/>
              <w:rPr>
                <w:rFonts w:ascii="Calibri" w:hAnsi="Calibri"/>
                <w:sz w:val="20"/>
                <w:szCs w:val="20"/>
              </w:rPr>
            </w:pPr>
            <w:r>
              <w:rPr>
                <w:rFonts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Urządzenia muszą by</w:t>
            </w:r>
            <w:r>
              <w:rPr>
                <w:rFonts w:eastAsia="Arial" w:cs="Calibri" w:ascii="Calibri" w:hAnsi="Calibri"/>
                <w:b w:val="false"/>
                <w:i w:val="false"/>
                <w:color w:val="auto"/>
                <w:sz w:val="20"/>
                <w:szCs w:val="20"/>
                <w:lang w:val="pl-PL"/>
              </w:rPr>
              <w:t>ć dostarczony ze wszystkimi komponentami do instalacji w szafie rack 19'' mechanicznymi oraz elektrycznymi</w:t>
            </w:r>
          </w:p>
        </w:tc>
      </w:tr>
    </w:tbl>
    <w:p>
      <w:pPr>
        <w:pStyle w:val="Normal"/>
        <w:numPr>
          <w:ilvl w:val="0"/>
          <w:numId w:val="0"/>
        </w:numPr>
        <w:ind w:hanging="0" w:left="436"/>
        <w:rPr>
          <w:rFonts w:ascii="Calibri" w:hAnsi="Calibri"/>
          <w:sz w:val="20"/>
          <w:szCs w:val="20"/>
          <w:lang w:eastAsia="pl-PL"/>
        </w:rPr>
      </w:pPr>
      <w:r>
        <w:rPr>
          <w:rFonts w:ascii="Calibri" w:hAnsi="Calibri"/>
          <w:sz w:val="20"/>
          <w:szCs w:val="20"/>
          <w:lang w:eastAsia="pl-PL"/>
        </w:rPr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ascii="Calibri" w:hAnsi="Calibri"/>
          <w:sz w:val="20"/>
          <w:szCs w:val="20"/>
          <w:lang w:eastAsia="pl-PL"/>
        </w:rPr>
        <w:t xml:space="preserve">2.2 </w:t>
        <w:tab/>
        <w:t>Sprzęt został opisany przez określenie minimalnych, wymaganych i potrzebnych Zamawiającemu „parametrów funkcjonalnych” co oznacza, że dopuszczalne jest dostarczenie sprzętu posiadającego parametry na wymaganym poziomie ub lepsze od opisanych.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ascii="Calibri" w:hAnsi="Calibri"/>
          <w:sz w:val="20"/>
          <w:szCs w:val="20"/>
          <w:lang w:eastAsia="pl-PL"/>
        </w:rPr>
        <w:t xml:space="preserve">2.3 </w:t>
        <w:tab/>
        <w:t>Sprzęt  winne być fabrycznie nowe i komplety (z pełnym okablowaniem, oryginalnym opakowaniem) oraz oznakowane przez producenta w taki sposób, aby możliwa była identyfikacja zarówno produktu jak i producenta oraz winne pochodzić z autoryzowanej sieci sprzedaży –oficjalnego kanału sprzedaży na rynek Unii Europejskiej,  a także być objęte gwarancją producenta. Urządzenia komputerowe i oprogramowanie winny być wolne od wad oraz od obciążeń prawami osób trzecich oraz pochodzić z legalnych źródeł.</w:t>
      </w:r>
    </w:p>
    <w:p>
      <w:pPr>
        <w:pStyle w:val="Normal"/>
        <w:widowControl/>
        <w:numPr>
          <w:ilvl w:val="0"/>
          <w:numId w:val="0"/>
        </w:numPr>
        <w:bidi w:val="0"/>
        <w:spacing w:lineRule="auto" w:line="240" w:before="0" w:after="0"/>
        <w:ind w:hanging="0" w:left="0" w:right="0"/>
        <w:jc w:val="both"/>
        <w:rPr/>
      </w:pPr>
      <w:r>
        <w:rPr>
          <w:rFonts w:ascii="Calibri" w:hAnsi="Calibri"/>
          <w:sz w:val="20"/>
          <w:szCs w:val="20"/>
          <w:lang w:eastAsia="pl-PL"/>
        </w:rPr>
        <w:br/>
      </w:r>
      <w:r>
        <w:rPr>
          <w:rFonts w:ascii="Calibri" w:hAnsi="Calibri"/>
          <w:sz w:val="20"/>
          <w:szCs w:val="20"/>
        </w:rPr>
        <w:t xml:space="preserve">2.4 </w:t>
        <w:tab/>
        <w:t xml:space="preserve">Przedmiot zamówienia należy dostarczyć do budynku </w:t>
      </w:r>
      <w:r>
        <w:rPr>
          <w:rFonts w:eastAsia="Calibri" w:cs="" w:ascii="Calibri" w:hAnsi="Calibri"/>
          <w:color w:val="00000A"/>
          <w:kern w:val="0"/>
          <w:sz w:val="20"/>
          <w:szCs w:val="20"/>
          <w:lang w:val="pl-PL" w:eastAsia="pl-PL" w:bidi="ar-SA"/>
        </w:rPr>
        <w:t>Urzędu Miejskiego w Szczytnie przy ul. Sienkiewicza 1 w godzinach pracy Urzędu tj. od pon- czw w godzinach 7.30-15.30.</w:t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276" w:right="1418" w:gutter="0" w:header="709" w:top="1531" w:footer="25" w:bottom="993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ambria">
    <w:charset w:val="ee"/>
    <w:family w:val="roman"/>
    <w:pitch w:val="variable"/>
  </w:font>
  <w:font w:name="Calibri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Arial">
    <w:charset w:val="ee"/>
    <w:family w:val="roman"/>
    <w:pitch w:val="variable"/>
  </w:font>
  <w:font w:name="Wingdings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ourier New">
    <w:charset w:val="ee"/>
    <w:family w:val="roman"/>
    <w:pitch w:val="variable"/>
  </w:font>
  <w:font w:name="Consolas">
    <w:charset w:val="ee"/>
    <w:family w:val="roman"/>
    <w:pitch w:val="variable"/>
  </w:font>
  <w:font w:name="Univers-PL">
    <w:altName w:val="MS Gothic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DejaVuSerifCondensed"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/>
    </w:pPr>
    <w:r>
      <w:rPr>
        <w:rFonts w:cs="DejaVuSerifCondensed" w:ascii="DejaVuSerifCondensed" w:hAnsi="DejaVuSerifCondensed"/>
        <w:sz w:val="12"/>
      </w:rPr>
      <w:t>.</w:t>
    </w:r>
  </w:p>
  <w:p>
    <w:pPr>
      <w:pStyle w:val="Footer"/>
      <w:widowControl/>
      <w:suppressAutoHyphens w:val="true"/>
      <w:bidi w:val="0"/>
      <w:ind w:hanging="0" w:left="-227" w:right="-227"/>
      <w:jc w:val="center"/>
      <w:rPr/>
    </w:pPr>
    <w:r>
      <w:rPr>
        <w:color w:val="000000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rPr>
        <w:color w:val="000000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>
    <w:pPr>
      <w:pStyle w:val="Footer"/>
      <w:jc w:val="center"/>
      <w:rPr>
        <w:b/>
        <w:bCs/>
        <w:color w:val="000000"/>
      </w:rPr>
    </w:pPr>
    <w:r>
      <w:rPr>
        <w:b/>
        <w:bCs/>
        <w:color w:val="000000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widowControl/>
      <w:suppressAutoHyphens w:val="true"/>
      <w:bidi w:val="0"/>
      <w:spacing w:before="0" w:after="170"/>
      <w:ind w:hanging="0" w:left="-227" w:right="-227"/>
      <w:jc w:val="center"/>
      <w:rPr/>
    </w:pPr>
    <w:r>
      <w:rPr>
        <w:rFonts w:cs="DejaVuSerifCondensed" w:ascii="DejaVuSerifCondensed" w:hAnsi="DejaVuSerifCondensed"/>
        <w:sz w:val="12"/>
      </w:rPr>
      <w:t>.</w:t>
    </w:r>
  </w:p>
  <w:p>
    <w:pPr>
      <w:pStyle w:val="Footer"/>
      <w:widowControl/>
      <w:suppressAutoHyphens w:val="true"/>
      <w:bidi w:val="0"/>
      <w:ind w:hanging="0" w:left="-227" w:right="-227"/>
      <w:jc w:val="center"/>
      <w:rPr/>
    </w:pPr>
    <w:r>
      <w:rPr>
        <w:color w:val="000000"/>
      </w:rPr>
      <w:t xml:space="preserve">strona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  <w:r>
      <w:rPr>
        <w:color w:val="000000"/>
      </w:rPr>
      <w:t xml:space="preserve"> z </w:t>
    </w:r>
    <w:r>
      <w:rPr>
        <w:b/>
        <w:bCs/>
      </w:rPr>
      <w:fldChar w:fldCharType="begin"/>
    </w:r>
    <w:r>
      <w:rPr>
        <w:b/>
        <w:bCs/>
      </w:rPr>
      <w:instrText xml:space="preserve"> NUMPAGES </w:instrText>
    </w:r>
    <w:r>
      <w:rPr>
        <w:b/>
        <w:bCs/>
      </w:rPr>
      <w:fldChar w:fldCharType="separate"/>
    </w:r>
    <w:r>
      <w:rPr>
        <w:b/>
        <w:bCs/>
      </w:rPr>
      <w:t>2</w:t>
    </w:r>
    <w:r>
      <w:rPr>
        <w:b/>
        <w:bCs/>
      </w:rPr>
      <w:fldChar w:fldCharType="end"/>
    </w:r>
  </w:p>
  <w:p>
    <w:pPr>
      <w:pStyle w:val="Footer"/>
      <w:jc w:val="center"/>
      <w:rPr>
        <w:b/>
        <w:bCs/>
        <w:color w:val="000000"/>
      </w:rPr>
    </w:pPr>
    <w:r>
      <w:rPr>
        <w:b/>
        <w:bCs/>
        <w:color w:val="000000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852160" cy="606425"/>
          <wp:effectExtent l="0" t="0" r="0" b="0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" t="-145" r="-16" b="-145"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Footer"/>
      <w:jc w:val="both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inline distT="0" distB="0" distL="0" distR="0">
          <wp:extent cx="5852160" cy="606425"/>
          <wp:effectExtent l="0" t="0" r="0" b="0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-16" t="-145" r="-16" b="-145"/>
                  <a:stretch>
                    <a:fillRect/>
                  </a:stretch>
                </pic:blipFill>
                <pic:spPr bwMode="auto">
                  <a:xfrm>
                    <a:off x="0" y="0"/>
                    <a:ext cx="5852160" cy="6064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>
    <w:pPr>
      <w:pStyle w:val="Footer"/>
      <w:jc w:val="both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2"/>
      <w:numFmt w:val="decimal"/>
      <w:lvlText w:val="%1"/>
      <w:lvlJc w:val="left"/>
      <w:pPr>
        <w:tabs>
          <w:tab w:val="num" w:pos="765"/>
        </w:tabs>
        <w:ind w:left="765" w:hanging="765"/>
      </w:pPr>
      <w:rPr/>
    </w:lvl>
    <w:lvl w:ilvl="1">
      <w:start w:val="1"/>
      <w:numFmt w:val="decimal"/>
      <w:lvlText w:val="%2."/>
      <w:lvlJc w:val="left"/>
      <w:pPr>
        <w:tabs>
          <w:tab w:val="num" w:pos="765"/>
        </w:tabs>
        <w:ind w:left="765" w:hanging="765"/>
      </w:pPr>
      <w:rPr>
        <w:sz w:val="24"/>
        <w:b/>
        <w:bCs w:val="false"/>
        <w:rFonts w:eastAsia="Times New Roman" w:cs="Tahoma"/>
      </w:rPr>
    </w:lvl>
    <w:lvl w:ilvl="2">
      <w:start w:val="1"/>
      <w:numFmt w:val="lowerLetter"/>
      <w:lvlText w:val="%3)"/>
      <w:lvlJc w:val="left"/>
      <w:pPr>
        <w:tabs>
          <w:tab w:val="num" w:pos="765"/>
        </w:tabs>
        <w:ind w:left="765" w:hanging="765"/>
      </w:pPr>
      <w:rPr>
        <w:b w:val="false"/>
        <w:bCs/>
        <w:rFonts w:eastAsia="Times New Roman" w:cs="Tahoma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/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440"/>
      </w:pPr>
      <w:rPr/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/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800"/>
      </w:pPr>
      <w:rPr/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2160"/>
      </w:pPr>
      <w:rPr/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zh-CN" w:bidi="ar-SA"/>
    </w:rPr>
  </w:style>
  <w:style w:type="paragraph" w:styleId="Heading1">
    <w:name w:val="Heading 1"/>
    <w:basedOn w:val="Normal"/>
    <w:next w:val="Normal"/>
    <w:qFormat/>
    <w:pPr>
      <w:keepNext w:val="true"/>
      <w:overflowPunct w:val="false"/>
      <w:jc w:val="center"/>
      <w:textAlignment w:val="baseline"/>
      <w:outlineLvl w:val="0"/>
    </w:pPr>
    <w:rPr>
      <w:rFonts w:eastAsia="Calibri"/>
      <w:b/>
      <w:bCs/>
      <w:lang w:val="pl-PL"/>
    </w:rPr>
  </w:style>
  <w:style w:type="paragraph" w:styleId="Heading2">
    <w:name w:val="Heading 2"/>
    <w:basedOn w:val="Normal"/>
    <w:next w:val="Normal"/>
    <w:qFormat/>
    <w:pPr>
      <w:keepNext w:val="true"/>
      <w:jc w:val="both"/>
      <w:outlineLvl w:val="1"/>
    </w:pPr>
    <w:rPr>
      <w:b/>
      <w:bCs/>
      <w:lang w:val="pl-PL"/>
    </w:rPr>
  </w:style>
  <w:style w:type="paragraph" w:styleId="Heading3">
    <w:name w:val="Heading 3"/>
    <w:basedOn w:val="Normal"/>
    <w:next w:val="Normal"/>
    <w:qFormat/>
    <w:pPr>
      <w:keepNext w:val="true"/>
      <w:keepLines/>
      <w:spacing w:before="200" w:after="0"/>
      <w:outlineLvl w:val="2"/>
    </w:pPr>
    <w:rPr>
      <w:rFonts w:ascii="Cambria" w:hAnsi="Cambria" w:eastAsia="Calibri" w:cs="Cambria"/>
      <w:b/>
      <w:bCs/>
      <w:color w:val="4F81BD"/>
      <w:lang w:val="pl-PL"/>
    </w:rPr>
  </w:style>
  <w:style w:type="paragraph" w:styleId="Heading4">
    <w:name w:val="Heading 4"/>
    <w:basedOn w:val="Normal"/>
    <w:next w:val="Normal"/>
    <w:qFormat/>
    <w:pPr>
      <w:keepNext w:val="true"/>
      <w:keepLines/>
      <w:spacing w:before="200" w:after="0"/>
      <w:outlineLvl w:val="3"/>
    </w:pPr>
    <w:rPr>
      <w:rFonts w:ascii="Cambria" w:hAnsi="Cambria" w:eastAsia="Calibri" w:cs="Cambria"/>
      <w:b/>
      <w:bCs/>
      <w:i/>
      <w:iCs/>
      <w:color w:val="4F81BD"/>
      <w:lang w:val="pl-PL"/>
    </w:rPr>
  </w:style>
  <w:style w:type="paragraph" w:styleId="Heading5">
    <w:name w:val="Heading 5"/>
    <w:basedOn w:val="Normal"/>
    <w:next w:val="Normal"/>
    <w:qFormat/>
    <w:p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8">
    <w:name w:val="Heading 8"/>
    <w:basedOn w:val="Normal"/>
    <w:next w:val="Normal"/>
    <w:qFormat/>
    <w:pPr>
      <w:keepNext w:val="true"/>
      <w:keepLines/>
      <w:spacing w:before="200" w:after="0"/>
      <w:outlineLvl w:val="7"/>
    </w:pPr>
    <w:rPr>
      <w:rFonts w:ascii="Cambria" w:hAnsi="Cambria" w:eastAsia="Calibri" w:cs="Cambria"/>
      <w:color w:val="404040"/>
      <w:sz w:val="20"/>
      <w:szCs w:val="20"/>
      <w:lang w:val="pl-PL"/>
    </w:rPr>
  </w:style>
  <w:style w:type="paragraph" w:styleId="Heading9">
    <w:name w:val="Heading 9"/>
    <w:basedOn w:val="Normal"/>
    <w:next w:val="Normal"/>
    <w:qFormat/>
    <w:pPr>
      <w:keepNext w:val="true"/>
      <w:keepLines/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b w:val="false"/>
    </w:rPr>
  </w:style>
  <w:style w:type="character" w:styleId="WW8Num3z0">
    <w:name w:val="WW8Num3z0"/>
    <w:qFormat/>
    <w:rPr>
      <w:b/>
      <w:bCs/>
      <w:i w:val="false"/>
      <w:iCs w:val="false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Tahoma" w:hAnsi="Tahoma" w:eastAsia="Calibri" w:cs="Tahoma"/>
      <w:b w:val="false"/>
      <w:color w:val="000000"/>
      <w:sz w:val="24"/>
      <w:lang w:eastAsia="en-US"/>
    </w:rPr>
  </w:style>
  <w:style w:type="character" w:styleId="WW8Num6z0">
    <w:name w:val="WW8Num6z0"/>
    <w:qFormat/>
    <w:rPr>
      <w:rFonts w:ascii="Tahoma" w:hAnsi="Tahoma" w:cs="Tahoma"/>
      <w:color w:val="000000"/>
      <w:sz w:val="24"/>
    </w:rPr>
  </w:style>
  <w:style w:type="character" w:styleId="WW8Num7z0">
    <w:name w:val="WW8Num7z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Tahoma" w:hAnsi="Tahoma" w:eastAsia="Calibri" w:cs="Tahoma"/>
      <w:bCs/>
      <w:i w:val="false"/>
      <w:strike w:val="false"/>
      <w:dstrike w:val="false"/>
      <w:color w:val="000000"/>
      <w:u w:val="none"/>
    </w:rPr>
  </w:style>
  <w:style w:type="character" w:styleId="WW8Num10z0">
    <w:name w:val="WW8Num10z0"/>
    <w:qFormat/>
    <w:rPr>
      <w:rFonts w:ascii="Tahoma" w:hAnsi="Tahoma" w:cs="Tahoma"/>
      <w:i w:val="false"/>
      <w:color w:val="000000"/>
    </w:rPr>
  </w:style>
  <w:style w:type="character" w:styleId="WW8Num11z0">
    <w:name w:val="WW8Num11z0"/>
    <w:qFormat/>
    <w:rPr>
      <w:i w:val="false"/>
      <w:color w:val="000000"/>
    </w:rPr>
  </w:style>
  <w:style w:type="character" w:styleId="WW8Num12z0">
    <w:name w:val="WW8Num12z0"/>
    <w:qFormat/>
    <w:rPr>
      <w:rFonts w:ascii="Tahoma" w:hAnsi="Tahoma" w:eastAsia="Tahoma" w:cs="Tahoma"/>
      <w:color w:val="000000"/>
      <w:szCs w:val="22"/>
    </w:rPr>
  </w:style>
  <w:style w:type="character" w:styleId="WW8Num13z0">
    <w:name w:val="WW8Num13z0"/>
    <w:qFormat/>
    <w:rPr>
      <w:rFonts w:ascii="Tahoma" w:hAnsi="Tahoma" w:eastAsia="Tahoma" w:cs="Tahoma"/>
      <w:color w:val="000000"/>
      <w:sz w:val="24"/>
      <w:szCs w:val="24"/>
    </w:rPr>
  </w:style>
  <w:style w:type="character" w:styleId="WW8Num14z0">
    <w:name w:val="WW8Num14z0"/>
    <w:qFormat/>
    <w:rPr>
      <w:rFonts w:ascii="Tahoma" w:hAnsi="Tahoma" w:cs="Tahoma"/>
      <w:sz w:val="24"/>
      <w:szCs w:val="24"/>
    </w:rPr>
  </w:style>
  <w:style w:type="character" w:styleId="WW8Num15z0">
    <w:name w:val="WW8Num15z0"/>
    <w:qFormat/>
    <w:rPr/>
  </w:style>
  <w:style w:type="character" w:styleId="WW8Num15z1">
    <w:name w:val="WW8Num15z1"/>
    <w:qFormat/>
    <w:rPr>
      <w:rFonts w:ascii="Symbol" w:hAnsi="Symbol" w:cs="Symbol"/>
    </w:rPr>
  </w:style>
  <w:style w:type="character" w:styleId="WW8Num15z2">
    <w:name w:val="WW8Num15z2"/>
    <w:qFormat/>
    <w:rPr/>
  </w:style>
  <w:style w:type="character" w:styleId="WW8Num15z3">
    <w:name w:val="WW8Num15z3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0">
    <w:name w:val="WW8Num16z0"/>
    <w:qFormat/>
    <w:rPr>
      <w:rFonts w:ascii="Tahoma" w:hAnsi="Tahoma" w:cs="Tahoma"/>
      <w:strike w:val="false"/>
      <w:dstrike w:val="false"/>
      <w:color w:val="000000"/>
      <w:sz w:val="24"/>
    </w:rPr>
  </w:style>
  <w:style w:type="character" w:styleId="WW8Num17z0">
    <w:name w:val="WW8Num17z0"/>
    <w:qFormat/>
    <w:rPr/>
  </w:style>
  <w:style w:type="character" w:styleId="WW8Num17z1">
    <w:name w:val="WW8Num17z1"/>
    <w:qFormat/>
    <w:rPr>
      <w:rFonts w:ascii="Symbol" w:hAnsi="Symbol" w:cs="Symbol"/>
    </w:rPr>
  </w:style>
  <w:style w:type="character" w:styleId="WW8Num17z2">
    <w:name w:val="WW8Num17z2"/>
    <w:qFormat/>
    <w:rPr/>
  </w:style>
  <w:style w:type="character" w:styleId="WW8Num17z3">
    <w:name w:val="WW8Num17z3"/>
    <w:qFormat/>
    <w:rPr>
      <w:rFonts w:ascii="Tahoma" w:hAnsi="Tahoma" w:eastAsia="Times New Roman" w:cs="Tahoma"/>
    </w:rPr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>
      <w:color w:val="000000"/>
    </w:rPr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0">
    <w:name w:val="WW8Num18z0"/>
    <w:qFormat/>
    <w:rPr>
      <w:rFonts w:ascii="Tahoma" w:hAnsi="Tahoma" w:eastAsia="Cambria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1">
    <w:name w:val="WW8Num18z1"/>
    <w:qFormat/>
    <w:rPr>
      <w:rFonts w:ascii="Tahoma" w:hAnsi="Tahoma" w:eastAsia="Times New Roman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18z2">
    <w:name w:val="WW8Num18z2"/>
    <w:qFormat/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0"/>
      <w:sz w:val="20"/>
      <w:u w:val="none"/>
      <w:vertAlign w:val="baseline"/>
    </w:rPr>
  </w:style>
  <w:style w:type="character" w:styleId="WW8Num19z0">
    <w:name w:val="WW8Num19z0"/>
    <w:qFormat/>
    <w:rPr>
      <w:rFonts w:ascii="Tahoma" w:hAnsi="Tahoma" w:cs="Tahoma"/>
    </w:rPr>
  </w:style>
  <w:style w:type="character" w:styleId="WW8Num20z0">
    <w:name w:val="WW8Num20z0"/>
    <w:qFormat/>
    <w:rPr/>
  </w:style>
  <w:style w:type="character" w:styleId="WW8Num20z2">
    <w:name w:val="WW8Num20z2"/>
    <w:qFormat/>
    <w:rPr/>
  </w:style>
  <w:style w:type="character" w:styleId="WW8Num20z3">
    <w:name w:val="WW8Num20z3"/>
    <w:qFormat/>
    <w:rPr>
      <w:rFonts w:ascii="Tahoma" w:hAnsi="Tahoma" w:cs="Tahoma"/>
      <w:lang w:val="pl-PL"/>
    </w:rPr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0">
    <w:name w:val="WW8Num21z0"/>
    <w:qFormat/>
    <w:rPr>
      <w:rFonts w:ascii="Tahoma" w:hAnsi="Tahoma" w:cs="Tahoma"/>
      <w:b w:val="false"/>
      <w:color w:val="000000"/>
    </w:rPr>
  </w:style>
  <w:style w:type="character" w:styleId="WW8Num22z0">
    <w:name w:val="WW8Num22z0"/>
    <w:qFormat/>
    <w:rPr>
      <w:rFonts w:ascii="Tahoma" w:hAnsi="Tahoma" w:cs="Tahoma"/>
      <w:color w:val="000000"/>
      <w:lang w:val="pl-PL"/>
    </w:rPr>
  </w:style>
  <w:style w:type="character" w:styleId="WW8Num23z0">
    <w:name w:val="WW8Num23z0"/>
    <w:qFormat/>
    <w:rPr/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0">
    <w:name w:val="WW8Num24z0"/>
    <w:qFormat/>
    <w:rPr>
      <w:rFonts w:ascii="Tahoma" w:hAnsi="Tahoma" w:cs="Tahoma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24z1">
    <w:name w:val="WW8Num24z1"/>
    <w:qFormat/>
    <w:rPr>
      <w:b w:val="false"/>
      <w:i w:val="false"/>
      <w:color w:val="000000"/>
    </w:rPr>
  </w:style>
  <w:style w:type="character" w:styleId="WW8Num24z2">
    <w:name w:val="WW8Num24z2"/>
    <w:qFormat/>
    <w:rPr>
      <w:b w:val="false"/>
      <w:i w:val="false"/>
      <w:sz w:val="22"/>
      <w:szCs w:val="22"/>
    </w:rPr>
  </w:style>
  <w:style w:type="character" w:styleId="WW8Num24z3">
    <w:name w:val="WW8Num24z3"/>
    <w:qFormat/>
    <w:rPr>
      <w:b w:val="false"/>
      <w:i w:val="false"/>
    </w:rPr>
  </w:style>
  <w:style w:type="character" w:styleId="WW8Num13z1">
    <w:name w:val="WW8Num13z1"/>
    <w:qFormat/>
    <w:rPr>
      <w:b w:val="false"/>
      <w:i w:val="false"/>
      <w:color w:val="000000"/>
    </w:rPr>
  </w:style>
  <w:style w:type="character" w:styleId="WW8Num13z2">
    <w:name w:val="WW8Num13z2"/>
    <w:qFormat/>
    <w:rPr>
      <w:b w:val="false"/>
      <w:i w:val="false"/>
      <w:sz w:val="22"/>
      <w:szCs w:val="22"/>
    </w:rPr>
  </w:style>
  <w:style w:type="character" w:styleId="WW8Num13z3">
    <w:name w:val="WW8Num13z3"/>
    <w:qFormat/>
    <w:rPr>
      <w:b w:val="false"/>
      <w:i w:val="false"/>
    </w:rPr>
  </w:style>
  <w:style w:type="character" w:styleId="WW8Num19z1">
    <w:name w:val="WW8Num19z1"/>
    <w:qFormat/>
    <w:rPr>
      <w:rFonts w:ascii="Symbol" w:hAnsi="Symbol" w:cs="Symbol"/>
    </w:rPr>
  </w:style>
  <w:style w:type="character" w:styleId="WW8Num19z2">
    <w:name w:val="WW8Num19z2"/>
    <w:qFormat/>
    <w:rPr/>
  </w:style>
  <w:style w:type="character" w:styleId="WW8Num19z3">
    <w:name w:val="WW8Num19z3"/>
    <w:qFormat/>
    <w:rPr>
      <w:rFonts w:ascii="Tahoma" w:hAnsi="Tahoma" w:eastAsia="Times New Roman" w:cs="Tahoma"/>
    </w:rPr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>
      <w:color w:val="000000"/>
    </w:rPr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1">
    <w:name w:val="WW8Num20z1"/>
    <w:qFormat/>
    <w:rPr>
      <w:rFonts w:ascii="Tahoma" w:hAnsi="Tahoma" w:eastAsia="Times New Roman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22z2">
    <w:name w:val="WW8Num22z2"/>
    <w:qFormat/>
    <w:rPr/>
  </w:style>
  <w:style w:type="character" w:styleId="WW8Num22z3">
    <w:name w:val="WW8Num22z3"/>
    <w:qFormat/>
    <w:rPr>
      <w:rFonts w:ascii="Tahoma" w:hAnsi="Tahoma" w:cs="Tahoma"/>
      <w:lang w:val="pl-PL"/>
    </w:rPr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0">
    <w:name w:val="WW8Num26z0"/>
    <w:qFormat/>
    <w:rPr>
      <w:rFonts w:ascii="Tahoma" w:hAnsi="Tahoma" w:cs="Tahoma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26z1">
    <w:name w:val="WW8Num26z1"/>
    <w:qFormat/>
    <w:rPr>
      <w:b w:val="false"/>
      <w:i w:val="false"/>
      <w:color w:val="000000"/>
    </w:rPr>
  </w:style>
  <w:style w:type="character" w:styleId="WW8Num26z2">
    <w:name w:val="WW8Num26z2"/>
    <w:qFormat/>
    <w:rPr>
      <w:b w:val="false"/>
      <w:i w:val="false"/>
      <w:sz w:val="22"/>
      <w:szCs w:val="22"/>
    </w:rPr>
  </w:style>
  <w:style w:type="character" w:styleId="WW8Num26z3">
    <w:name w:val="WW8Num26z3"/>
    <w:qFormat/>
    <w:rPr>
      <w:b w:val="false"/>
      <w:i w:val="false"/>
    </w:rPr>
  </w:style>
  <w:style w:type="character" w:styleId="WW8Num2z1">
    <w:name w:val="WW8Num2z1"/>
    <w:qFormat/>
    <w:rPr>
      <w:rFonts w:ascii="Arial" w:hAnsi="Arial" w:cs="Arial"/>
      <w:sz w:val="18"/>
      <w:szCs w:val="18"/>
      <w:lang w:val="pl-PL"/>
    </w:rPr>
  </w:style>
  <w:style w:type="character" w:styleId="WW8Num2z2">
    <w:name w:val="WW8Num2z2"/>
    <w:qFormat/>
    <w:rPr/>
  </w:style>
  <w:style w:type="character" w:styleId="WW8Num3z1">
    <w:name w:val="WW8Num3z1"/>
    <w:qFormat/>
    <w:rPr>
      <w:rFonts w:ascii="Tahoma" w:hAnsi="Tahoma" w:eastAsia="Times New Roman" w:cs="Tahoma"/>
      <w:b w:val="false"/>
    </w:rPr>
  </w:style>
  <w:style w:type="character" w:styleId="WW8Num4z1">
    <w:name w:val="WW8Num4z1"/>
    <w:qFormat/>
    <w:rPr>
      <w:rFonts w:ascii="Symbol" w:hAnsi="Symbol" w:cs="Symbol"/>
    </w:rPr>
  </w:style>
  <w:style w:type="character" w:styleId="WW8Num5z1">
    <w:name w:val="WW8Num5z1"/>
    <w:qFormat/>
    <w:rPr>
      <w:rFonts w:ascii="Tahoma" w:hAnsi="Tahoma" w:eastAsia="Times New Roman" w:cs="Tahoma"/>
    </w:rPr>
  </w:style>
  <w:style w:type="character" w:styleId="WW8Num5z2">
    <w:name w:val="WW8Num5z2"/>
    <w:qFormat/>
    <w:rPr>
      <w:rFonts w:ascii="Wingdings" w:hAnsi="Wingdings" w:cs="Wingdings"/>
    </w:rPr>
  </w:style>
  <w:style w:type="character" w:styleId="WW8Num5z3">
    <w:name w:val="WW8Num5z3"/>
    <w:qFormat/>
    <w:rPr>
      <w:rFonts w:ascii="Tahoma" w:hAnsi="Tahoma" w:cs="Tahoma"/>
    </w:rPr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7z1">
    <w:name w:val="WW8Num7z1"/>
    <w:qFormat/>
    <w:rPr/>
  </w:style>
  <w:style w:type="character" w:styleId="WW8Num7z2">
    <w:name w:val="WW8Num7z2"/>
    <w:qFormat/>
    <w:rPr/>
  </w:style>
  <w:style w:type="character" w:styleId="WW8Num7z3">
    <w:name w:val="WW8Num7z3"/>
    <w:qFormat/>
    <w:rPr>
      <w:b w:val="false"/>
      <w:bCs w:val="false"/>
      <w:color w:val="000000"/>
      <w:sz w:val="24"/>
      <w:szCs w:val="24"/>
    </w:rPr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1">
    <w:name w:val="WW8Num8z1"/>
    <w:qFormat/>
    <w:rPr>
      <w:rFonts w:ascii="OpenSymbol;Arial Unicode MS" w:hAnsi="OpenSymbol;Arial Unicode MS" w:cs="OpenSymbol;Arial Unicode MS"/>
      <w:sz w:val="18"/>
      <w:szCs w:val="18"/>
    </w:rPr>
  </w:style>
  <w:style w:type="character" w:styleId="WW8Num9z1">
    <w:name w:val="WW8Num9z1"/>
    <w:qFormat/>
    <w:rPr>
      <w:rFonts w:ascii="OpenSymbol;Arial Unicode MS" w:hAnsi="OpenSymbol;Arial Unicode MS" w:cs="Arial"/>
      <w:b w:val="false"/>
      <w:i w:val="false"/>
      <w:sz w:val="20"/>
      <w:szCs w:val="20"/>
    </w:rPr>
  </w:style>
  <w:style w:type="character" w:styleId="WW8Num10z1">
    <w:name w:val="WW8Num10z1"/>
    <w:qFormat/>
    <w:rPr>
      <w:rFonts w:ascii="Times New Roman" w:hAnsi="Times New Roman" w:cs="Times New Roman"/>
    </w:rPr>
  </w:style>
  <w:style w:type="character" w:styleId="WW8Num10z2">
    <w:name w:val="WW8Num10z2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1">
    <w:name w:val="WW8Num12z1"/>
    <w:qFormat/>
    <w:rPr/>
  </w:style>
  <w:style w:type="character" w:styleId="WW8Num12z2">
    <w:name w:val="WW8Num12z2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1">
    <w:name w:val="WW8Num14z1"/>
    <w:qFormat/>
    <w:rPr>
      <w:rFonts w:ascii="Tahoma" w:hAnsi="Tahoma" w:cs="Tahoma"/>
      <w:color w:val="000000"/>
      <w:sz w:val="24"/>
      <w:szCs w:val="24"/>
    </w:rPr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1">
    <w:name w:val="WW8Num22z1"/>
    <w:qFormat/>
    <w:rPr/>
  </w:style>
  <w:style w:type="character" w:styleId="WW8Num24z4">
    <w:name w:val="WW8Num24z4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7z0">
    <w:name w:val="WW8Num27z0"/>
    <w:qFormat/>
    <w:rPr>
      <w:rFonts w:ascii="Tahoma" w:hAnsi="Tahoma" w:eastAsia="Calibri" w:cs="Tahoma"/>
      <w:b w:val="false"/>
      <w:color w:val="000000"/>
      <w:sz w:val="24"/>
      <w:lang w:eastAsia="en-US"/>
    </w:rPr>
  </w:style>
  <w:style w:type="character" w:styleId="WW8Num27z1">
    <w:name w:val="WW8Num27z1"/>
    <w:qFormat/>
    <w:rPr/>
  </w:style>
  <w:style w:type="character" w:styleId="WW8Num27z2">
    <w:name w:val="WW8Num27z2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0">
    <w:name w:val="WW8Num28z0"/>
    <w:qFormat/>
    <w:rPr>
      <w:rFonts w:ascii="Tahoma" w:hAnsi="Tahoma" w:cs="Tahoma"/>
      <w:color w:val="000000"/>
      <w:sz w:val="24"/>
    </w:rPr>
  </w:style>
  <w:style w:type="character" w:styleId="WW8Num28z1">
    <w:name w:val="WW8Num28z1"/>
    <w:qFormat/>
    <w:rPr/>
  </w:style>
  <w:style w:type="character" w:styleId="WW8Num28z2">
    <w:name w:val="WW8Num28z2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0">
    <w:name w:val="WW8Num29z0"/>
    <w:qFormat/>
    <w:rPr>
      <w:rFonts w:ascii="Tahoma" w:hAnsi="Tahoma" w:eastAsia="Calibri" w:cs="Tahoma"/>
      <w:color w:val="000000"/>
      <w:sz w:val="25"/>
      <w:szCs w:val="25"/>
      <w:lang w:val="pl-PL"/>
    </w:rPr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>
      <w:b w:val="false"/>
    </w:rPr>
  </w:style>
  <w:style w:type="character" w:styleId="WW8Num31z1">
    <w:name w:val="WW8Num31z1"/>
    <w:qFormat/>
    <w:rPr>
      <w:rFonts w:ascii="Tahoma" w:hAnsi="Tahoma" w:eastAsia="Times New Roman" w:cs="Tahoma"/>
      <w:b w:val="false"/>
    </w:rPr>
  </w:style>
  <w:style w:type="character" w:styleId="WW8Num32z0">
    <w:name w:val="WW8Num32z0"/>
    <w:qFormat/>
    <w:rPr/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0">
    <w:name w:val="WW8Num33z0"/>
    <w:qFormat/>
    <w:rPr>
      <w:i w:val="false"/>
      <w:color w:val="000000"/>
    </w:rPr>
  </w:style>
  <w:style w:type="character" w:styleId="WW8Num33z1">
    <w:name w:val="WW8Num33z1"/>
    <w:qFormat/>
    <w:rPr>
      <w:rFonts w:ascii="Tahoma" w:hAnsi="Tahoma" w:eastAsia="Times New Roman" w:cs="Tahoma"/>
    </w:rPr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0">
    <w:name w:val="WW8Num34z0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0">
    <w:name w:val="WW8Num35z0"/>
    <w:qFormat/>
    <w:rPr>
      <w:rFonts w:ascii="Tahoma" w:hAnsi="Tahoma" w:eastAsia="Calibri" w:cs="Tahoma"/>
      <w:bCs/>
      <w:i w:val="false"/>
      <w:strike w:val="false"/>
      <w:dstrike w:val="false"/>
      <w:color w:val="000000"/>
      <w:u w:val="none"/>
    </w:rPr>
  </w:style>
  <w:style w:type="character" w:styleId="WW8Num36z0">
    <w:name w:val="WW8Num36z0"/>
    <w:qFormat/>
    <w:rPr>
      <w:rFonts w:ascii="Tahoma" w:hAnsi="Tahoma" w:cs="Tahoma"/>
      <w:i w:val="false"/>
      <w:color w:val="000000"/>
    </w:rPr>
  </w:style>
  <w:style w:type="character" w:styleId="WW8Num36z1">
    <w:name w:val="WW8Num36z1"/>
    <w:qFormat/>
    <w:rPr>
      <w:rFonts w:ascii="Tahoma" w:hAnsi="Tahoma" w:eastAsia="Times New Roman" w:cs="Tahoma"/>
    </w:rPr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>
      <w:rFonts w:ascii="Tahoma" w:hAnsi="Tahoma" w:cs="Tahoma"/>
      <w:color w:val="000000"/>
      <w:sz w:val="24"/>
      <w:szCs w:val="24"/>
    </w:rPr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>
      <w:i w:val="false"/>
      <w:color w:val="000000"/>
    </w:rPr>
  </w:style>
  <w:style w:type="character" w:styleId="WW8Num39z1">
    <w:name w:val="WW8Num39z1"/>
    <w:qFormat/>
    <w:rPr>
      <w:rFonts w:ascii="Tahoma" w:hAnsi="Tahoma" w:eastAsia="Times New Roman" w:cs="Tahoma"/>
    </w:rPr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>
      <w:rFonts w:ascii="Tahoma" w:hAnsi="Tahoma" w:eastAsia="Tahoma" w:cs="Tahoma"/>
      <w:color w:val="000000"/>
      <w:szCs w:val="22"/>
    </w:rPr>
  </w:style>
  <w:style w:type="character" w:styleId="WW8Num41z0">
    <w:name w:val="WW8Num41z0"/>
    <w:qFormat/>
    <w:rPr>
      <w:rFonts w:ascii="Symbol" w:hAnsi="Symbol" w:cs="Symbol"/>
    </w:rPr>
  </w:style>
  <w:style w:type="character" w:styleId="WW8Num41z1">
    <w:name w:val="WW8Num41z1"/>
    <w:qFormat/>
    <w:rPr>
      <w:rFonts w:ascii="Courier New" w:hAnsi="Courier New" w:cs="Courier New"/>
    </w:rPr>
  </w:style>
  <w:style w:type="character" w:styleId="WW8Num41z2">
    <w:name w:val="WW8Num41z2"/>
    <w:qFormat/>
    <w:rPr>
      <w:rFonts w:ascii="Wingdings" w:hAnsi="Wingdings" w:cs="Wingdings"/>
    </w:rPr>
  </w:style>
  <w:style w:type="character" w:styleId="WW8Num42z0">
    <w:name w:val="WW8Num42z0"/>
    <w:qFormat/>
    <w:rPr>
      <w:rFonts w:ascii="Tahoma" w:hAnsi="Tahoma" w:cs="Tahoma"/>
      <w:b w:val="false"/>
      <w:i w:val="false"/>
      <w:strike w:val="false"/>
      <w:dstrike w:val="false"/>
      <w:color w:val="000000"/>
      <w:sz w:val="24"/>
      <w:szCs w:val="24"/>
      <w:u w:val="none"/>
    </w:rPr>
  </w:style>
  <w:style w:type="character" w:styleId="WW8Num42z1">
    <w:name w:val="WW8Num42z1"/>
    <w:qFormat/>
    <w:rPr>
      <w:b w:val="false"/>
      <w:i w:val="false"/>
      <w:color w:val="000000"/>
    </w:rPr>
  </w:style>
  <w:style w:type="character" w:styleId="WW8Num42z2">
    <w:name w:val="WW8Num42z2"/>
    <w:qFormat/>
    <w:rPr>
      <w:b w:val="false"/>
      <w:i w:val="false"/>
      <w:sz w:val="22"/>
      <w:szCs w:val="22"/>
    </w:rPr>
  </w:style>
  <w:style w:type="character" w:styleId="WW8Num42z3">
    <w:name w:val="WW8Num42z3"/>
    <w:qFormat/>
    <w:rPr>
      <w:b w:val="false"/>
      <w:i w:val="false"/>
    </w:rPr>
  </w:style>
  <w:style w:type="character" w:styleId="WW8Num43z0">
    <w:name w:val="WW8Num43z0"/>
    <w:qFormat/>
    <w:rPr>
      <w:color w:val="000000"/>
    </w:rPr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0">
    <w:name w:val="WW8Num44z0"/>
    <w:qFormat/>
    <w:rPr>
      <w:rFonts w:ascii="Tahoma" w:hAnsi="Tahoma" w:eastAsia="Tahoma" w:cs="Tahoma"/>
      <w:color w:val="000000"/>
      <w:sz w:val="24"/>
      <w:szCs w:val="24"/>
    </w:rPr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0">
    <w:name w:val="WW8Num45z0"/>
    <w:qFormat/>
    <w:rPr>
      <w:rFonts w:ascii="Tahoma" w:hAnsi="Tahoma" w:cs="Tahoma"/>
      <w:sz w:val="24"/>
      <w:szCs w:val="24"/>
    </w:rPr>
  </w:style>
  <w:style w:type="character" w:styleId="WW8Num45z1">
    <w:name w:val="WW8Num45z1"/>
    <w:qFormat/>
    <w:rPr>
      <w:rFonts w:ascii="Tahoma" w:hAnsi="Tahoma" w:cs="Tahoma"/>
      <w:b w:val="false"/>
      <w:bCs/>
      <w:sz w:val="24"/>
      <w:szCs w:val="24"/>
    </w:rPr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0">
    <w:name w:val="WW8Num46z0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0">
    <w:name w:val="WW8Num47z0"/>
    <w:qFormat/>
    <w:rPr/>
  </w:style>
  <w:style w:type="character" w:styleId="WW8Num47z1">
    <w:name w:val="WW8Num47z1"/>
    <w:qFormat/>
    <w:rPr>
      <w:rFonts w:ascii="Symbol" w:hAnsi="Symbol" w:cs="Symbol"/>
    </w:rPr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0">
    <w:name w:val="WW8Num48z0"/>
    <w:qFormat/>
    <w:rPr>
      <w:rFonts w:ascii="Tahoma" w:hAnsi="Tahoma" w:cs="Tahoma"/>
      <w:strike w:val="false"/>
      <w:dstrike w:val="false"/>
      <w:color w:val="000000"/>
      <w:sz w:val="24"/>
    </w:rPr>
  </w:style>
  <w:style w:type="character" w:styleId="WW8Num48z1">
    <w:name w:val="WW8Num48z1"/>
    <w:qFormat/>
    <w:rPr>
      <w:rFonts w:ascii="Symbol" w:hAnsi="Symbol" w:cs="Symbol"/>
      <w:sz w:val="24"/>
    </w:rPr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0">
    <w:name w:val="WW8Num49z0"/>
    <w:qFormat/>
    <w:rPr>
      <w:rFonts w:ascii="Tahoma" w:hAnsi="Tahoma" w:cs="Tahoma"/>
      <w:color w:val="000000"/>
      <w:sz w:val="24"/>
    </w:rPr>
  </w:style>
  <w:style w:type="character" w:styleId="WW8Num49z1">
    <w:name w:val="WW8Num49z1"/>
    <w:qFormat/>
    <w:rPr>
      <w:rFonts w:ascii="Symbol" w:hAnsi="Symbol" w:cs="Symbol"/>
      <w:sz w:val="24"/>
    </w:rPr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0">
    <w:name w:val="WW8Num50z0"/>
    <w:qFormat/>
    <w:rPr/>
  </w:style>
  <w:style w:type="character" w:styleId="WW8Num50z1">
    <w:name w:val="WW8Num50z1"/>
    <w:qFormat/>
    <w:rPr>
      <w:rFonts w:ascii="Symbol" w:hAnsi="Symbol" w:cs="Symbol"/>
    </w:rPr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Tahoma" w:hAnsi="Tahoma" w:eastAsia="Times New Roman" w:cs="Tahoma"/>
    </w:rPr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>
      <w:color w:val="000000"/>
    </w:rPr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0">
    <w:name w:val="WW8Num51z0"/>
    <w:qFormat/>
    <w:rPr/>
  </w:style>
  <w:style w:type="character" w:styleId="WW8Num51z1">
    <w:name w:val="WW8Num51z1"/>
    <w:qFormat/>
    <w:rPr>
      <w:rFonts w:ascii="Tahoma" w:hAnsi="Tahoma" w:eastAsia="Arial" w:cs="Tahoma"/>
    </w:rPr>
  </w:style>
  <w:style w:type="character" w:styleId="WW8Num51z2">
    <w:name w:val="WW8Num51z2"/>
    <w:qFormat/>
    <w:rPr/>
  </w:style>
  <w:style w:type="character" w:styleId="WW8Num51z3">
    <w:name w:val="WW8Num51z3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0">
    <w:name w:val="WW8Num52z0"/>
    <w:qFormat/>
    <w:rPr>
      <w:rFonts w:ascii="Tahoma" w:hAnsi="Tahoma" w:eastAsia="Cambria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1">
    <w:name w:val="WW8Num52z1"/>
    <w:qFormat/>
    <w:rPr>
      <w:rFonts w:ascii="Tahoma" w:hAnsi="Tahoma" w:eastAsia="Times New Roman" w:cs="Tahoma"/>
      <w:b w:val="false"/>
      <w:i w:val="false"/>
      <w:caps w:val="false"/>
      <w:smallCaps w:val="false"/>
      <w:strike w:val="false"/>
      <w:dstrike w:val="false"/>
      <w:color w:val="000000"/>
      <w:position w:val="0"/>
      <w:sz w:val="24"/>
      <w:sz w:val="24"/>
      <w:szCs w:val="24"/>
      <w:u w:val="none"/>
      <w:vertAlign w:val="baseline"/>
    </w:rPr>
  </w:style>
  <w:style w:type="character" w:styleId="WW8Num52z2">
    <w:name w:val="WW8Num52z2"/>
    <w:qFormat/>
    <w:rPr>
      <w:rFonts w:ascii="Times New Roman" w:hAnsi="Times New Roman" w:eastAsia="Times New Roman" w:cs="Times New Roman"/>
      <w:b w:val="false"/>
      <w:i w:val="false"/>
      <w:caps w:val="false"/>
      <w:smallCaps w:val="false"/>
      <w:strike w:val="false"/>
      <w:dstrike w:val="false"/>
      <w:color w:val="000000"/>
      <w:position w:val="0"/>
      <w:sz w:val="20"/>
      <w:sz w:val="20"/>
      <w:u w:val="none"/>
      <w:vertAlign w:val="baseline"/>
    </w:rPr>
  </w:style>
  <w:style w:type="character" w:styleId="WW8Num53z0">
    <w:name w:val="WW8Num53z0"/>
    <w:qFormat/>
    <w:rPr>
      <w:rFonts w:ascii="Tahoma" w:hAnsi="Tahoma" w:eastAsia="Arial" w:cs="Tahoma"/>
      <w:lang w:val="pl-PL"/>
    </w:rPr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0">
    <w:name w:val="WW8Num54z0"/>
    <w:qFormat/>
    <w:rPr/>
  </w:style>
  <w:style w:type="character" w:styleId="WW8Num55z0">
    <w:name w:val="WW8Num55z0"/>
    <w:qFormat/>
    <w:rPr>
      <w:rFonts w:ascii="Tahoma" w:hAnsi="Tahoma" w:cs="Tahoma"/>
    </w:rPr>
  </w:style>
  <w:style w:type="character" w:styleId="WW8Num55z1">
    <w:name w:val="WW8Num55z1"/>
    <w:qFormat/>
    <w:rPr/>
  </w:style>
  <w:style w:type="character" w:styleId="WW8Num55z2">
    <w:name w:val="WW8Num55z2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0">
    <w:name w:val="WW8Num56z0"/>
    <w:qFormat/>
    <w:rPr/>
  </w:style>
  <w:style w:type="character" w:styleId="WW8Num56z2">
    <w:name w:val="WW8Num56z2"/>
    <w:qFormat/>
    <w:rPr/>
  </w:style>
  <w:style w:type="character" w:styleId="WW8Num56z3">
    <w:name w:val="WW8Num56z3"/>
    <w:qFormat/>
    <w:rPr>
      <w:rFonts w:ascii="Tahoma" w:hAnsi="Tahoma" w:cs="Tahoma"/>
      <w:lang w:val="pl-PL"/>
    </w:rPr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0">
    <w:name w:val="WW8Num57z0"/>
    <w:qFormat/>
    <w:rPr>
      <w:rFonts w:ascii="Tahoma" w:hAnsi="Tahoma" w:cs="Tahoma"/>
      <w:b w:val="false"/>
    </w:rPr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0">
    <w:name w:val="WW8Num58z0"/>
    <w:qFormat/>
    <w:rPr>
      <w:rFonts w:ascii="Tahoma" w:hAnsi="Tahoma" w:cs="Tahoma"/>
      <w:color w:val="000000"/>
      <w:lang w:val="pl-PL"/>
    </w:rPr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Domylnaczcionkaakapitu">
    <w:name w:val="Domyślna czcionka akapitu"/>
    <w:qFormat/>
    <w:rPr/>
  </w:style>
  <w:style w:type="character" w:styleId="Nagwek1Znak">
    <w:name w:val="Nagłówek 1 Znak"/>
    <w:qFormat/>
    <w:rPr>
      <w:rFonts w:ascii="Times New Roman" w:hAnsi="Times New Roman" w:cs="Times New Roman"/>
      <w:b/>
      <w:bCs/>
      <w:sz w:val="24"/>
      <w:szCs w:val="24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Nagwek3Znak">
    <w:name w:val="Nagłówek 3 Znak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4Znak">
    <w:name w:val="Nagłówek 4 Znak"/>
    <w:qFormat/>
    <w:rPr>
      <w:rFonts w:ascii="Cambria" w:hAnsi="Cambria" w:cs="Cambria"/>
      <w:b/>
      <w:bCs/>
      <w:i/>
      <w:iCs/>
      <w:color w:val="4F81BD"/>
      <w:sz w:val="24"/>
      <w:szCs w:val="24"/>
    </w:rPr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TekstpodstawowyZnak">
    <w:name w:val="Tekst podstawowy Znak"/>
    <w:qFormat/>
    <w:rPr>
      <w:rFonts w:ascii="Times New Roman" w:hAnsi="Times New Roman" w:cs="Times New Roman"/>
      <w:sz w:val="24"/>
      <w:szCs w:val="24"/>
    </w:rPr>
  </w:style>
  <w:style w:type="character" w:styleId="Tekstpodstawowy3Znak">
    <w:name w:val="Tekst podstawowy 3 Znak"/>
    <w:qFormat/>
    <w:rPr>
      <w:rFonts w:ascii="Times New Roman" w:hAnsi="Times New Roman" w:cs="Times New Roman"/>
      <w:b/>
      <w:bCs/>
    </w:rPr>
  </w:style>
  <w:style w:type="character" w:styleId="NagwekZnak">
    <w:name w:val="Nagłówek Znak"/>
    <w:qFormat/>
    <w:rPr>
      <w:rFonts w:ascii="Times New Roman" w:hAnsi="Times New Roman" w:cs="Times New Roman"/>
      <w:sz w:val="24"/>
      <w:szCs w:val="24"/>
    </w:rPr>
  </w:style>
  <w:style w:type="character" w:styleId="StopkaZnak">
    <w:name w:val="Stopka Znak"/>
    <w:qFormat/>
    <w:rPr>
      <w:rFonts w:ascii="Times New Roman" w:hAnsi="Times New Roman" w:cs="Times New Roman"/>
      <w:sz w:val="24"/>
      <w:szCs w:val="24"/>
    </w:rPr>
  </w:style>
  <w:style w:type="character" w:styleId="TekstdymkaZnak">
    <w:name w:val="Tekst dymka Znak"/>
    <w:qFormat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character" w:styleId="TekstpodstawowywcityZnak">
    <w:name w:val="Tekst podstawowy wcięty Znak"/>
    <w:qFormat/>
    <w:rPr>
      <w:rFonts w:ascii="Times New Roman" w:hAnsi="Times New Roman" w:cs="Times New Roman"/>
      <w:sz w:val="24"/>
      <w:szCs w:val="24"/>
    </w:rPr>
  </w:style>
  <w:style w:type="character" w:styleId="Tekstpodstawowy2Znak">
    <w:name w:val="Tekst podstawowy 2 Znak"/>
    <w:qFormat/>
    <w:rPr>
      <w:rFonts w:ascii="Times New Roman" w:hAnsi="Times New Roman" w:cs="Times New Roman"/>
      <w:sz w:val="24"/>
      <w:szCs w:val="24"/>
    </w:rPr>
  </w:style>
  <w:style w:type="character" w:styleId="Tekstpodstawowywcity3Znak">
    <w:name w:val="Tekst podstawowy wcięty 3 Znak"/>
    <w:qFormat/>
    <w:rPr>
      <w:rFonts w:ascii="Times New Roman" w:hAnsi="Times New Roman" w:cs="Times New Roman"/>
      <w:sz w:val="16"/>
      <w:szCs w:val="16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Tekstpodstawowywcity2Znak">
    <w:name w:val="Tekst podstawowy wcięty 2 Znak"/>
    <w:qFormat/>
    <w:rPr>
      <w:rFonts w:ascii="Times New Roman" w:hAnsi="Times New Roman" w:cs="Times New Roman"/>
      <w:sz w:val="24"/>
      <w:szCs w:val="24"/>
    </w:rPr>
  </w:style>
  <w:style w:type="character" w:styleId="TekstprzypisukocowegoZnak">
    <w:name w:val="Tekst przypisu końcowego Znak"/>
    <w:qFormat/>
    <w:rPr>
      <w:rFonts w:ascii="Times New Roman" w:hAnsi="Times New Roman" w:cs="Times New Roman"/>
      <w:sz w:val="20"/>
      <w:szCs w:val="20"/>
    </w:rPr>
  </w:style>
  <w:style w:type="character" w:styleId="PageNumber">
    <w:name w:val="Page Number"/>
    <w:basedOn w:val="Domylnaczcionkaakapitu"/>
    <w:rPr/>
  </w:style>
  <w:style w:type="character" w:styleId="Mocnowyrniony">
    <w:name w:val="Mocno wyróżniony"/>
    <w:qFormat/>
    <w:rPr>
      <w:b/>
      <w:bCs/>
    </w:rPr>
  </w:style>
  <w:style w:type="character" w:styleId="Postbody">
    <w:name w:val="postbody"/>
    <w:basedOn w:val="Domylnaczcionkaakapitu"/>
    <w:qFormat/>
    <w:rPr/>
  </w:style>
  <w:style w:type="character" w:styleId="TekstpodstawowyZnak1">
    <w:name w:val="Tekst podstawowy Znak1"/>
    <w:qFormat/>
    <w:rPr>
      <w:sz w:val="24"/>
      <w:szCs w:val="24"/>
    </w:rPr>
  </w:style>
  <w:style w:type="character" w:styleId="TekstprzypisudolnegoZnak">
    <w:name w:val="Tekst przypisu dolnego Znak"/>
    <w:qFormat/>
    <w:rPr>
      <w:rFonts w:ascii="Times New Roman" w:hAnsi="Times New Roman" w:cs="Times New Roman"/>
    </w:rPr>
  </w:style>
  <w:style w:type="character" w:styleId="Znakiprzypiswdolnych">
    <w:name w:val="Znaki przypisów dolnych"/>
    <w:qFormat/>
    <w:rPr>
      <w:vertAlign w:val="superscript"/>
    </w:rPr>
  </w:style>
  <w:style w:type="character" w:styleId="Tabulatory">
    <w:name w:val="tabulatory"/>
    <w:basedOn w:val="Domylnaczcionkaakapitu"/>
    <w:qFormat/>
    <w:rPr/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Odwoaniedokomentarza">
    <w:name w:val="Odwołanie do komentarza"/>
    <w:qFormat/>
    <w:rPr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sz w:val="20"/>
      <w:szCs w:val="20"/>
    </w:rPr>
  </w:style>
  <w:style w:type="character" w:styleId="TematkomentarzaZnak">
    <w:name w:val="Temat komentarza Znak"/>
    <w:qFormat/>
    <w:rPr>
      <w:rFonts w:ascii="Times New Roman" w:hAnsi="Times New Roman" w:eastAsia="Times New Roman" w:cs="Times New Roman"/>
      <w:b/>
      <w:bCs/>
      <w:sz w:val="20"/>
      <w:szCs w:val="20"/>
    </w:rPr>
  </w:style>
  <w:style w:type="character" w:styleId="ZwykytekstZnak">
    <w:name w:val="Zwykły tekst Znak"/>
    <w:qFormat/>
    <w:rPr>
      <w:rFonts w:ascii="Consolas" w:hAnsi="Consolas" w:eastAsia="Times New Roman" w:cs="Consolas"/>
      <w:sz w:val="21"/>
      <w:szCs w:val="21"/>
    </w:rPr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AkapitzlistZnak">
    <w:name w:val="Akapit z listą Znak"/>
    <w:qFormat/>
    <w:rPr>
      <w:rFonts w:ascii="Times New Roman" w:hAnsi="Times New Roman" w:eastAsia="Times New Roman" w:cs="Times New Roman"/>
      <w:sz w:val="24"/>
      <w:szCs w:val="24"/>
    </w:rPr>
  </w:style>
  <w:style w:type="character" w:styleId="Gwp49efe491size">
    <w:name w:val="gwp49efe491_size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Alb">
    <w:name w:val="a_lb"/>
    <w:basedOn w:val="Domylnaczcionkaakapitu"/>
    <w:qFormat/>
    <w:rPr/>
  </w:style>
  <w:style w:type="character" w:styleId="Emphasis">
    <w:name w:val="Emphasis"/>
    <w:qFormat/>
    <w:rPr>
      <w:i/>
      <w:iCs/>
    </w:rPr>
  </w:style>
  <w:style w:type="character" w:styleId="Text-justify">
    <w:name w:val="text-justify"/>
    <w:basedOn w:val="Domylnaczcionkaakapitu"/>
    <w:qFormat/>
    <w:rPr/>
  </w:style>
  <w:style w:type="character" w:styleId="UstZnak">
    <w:name w:val="ust Znak"/>
    <w:qFormat/>
    <w:rPr>
      <w:rFonts w:ascii="Times New Roman" w:hAnsi="Times New Roman" w:eastAsia="Times New Roman" w:cs="Times New Roman"/>
      <w:sz w:val="24"/>
      <w:szCs w:val="22"/>
      <w:lang w:bidi="ar-SA"/>
    </w:rPr>
  </w:style>
  <w:style w:type="character" w:styleId="PktZnak">
    <w:name w:val="pkt Znak"/>
    <w:qFormat/>
    <w:rPr>
      <w:rFonts w:ascii="Univers-PL;MS Gothic" w:hAnsi="Univers-PL;MS Gothic" w:eastAsia="Univers-PL;MS Gothic" w:cs="Univers-PL;MS Gothic"/>
      <w:sz w:val="19"/>
      <w:szCs w:val="19"/>
    </w:rPr>
  </w:style>
  <w:style w:type="character" w:styleId="Akapitdomyslny">
    <w:name w:val="akapitdomyslny"/>
    <w:qFormat/>
    <w:rPr>
      <w:sz w:val="20"/>
    </w:rPr>
  </w:style>
  <w:style w:type="character" w:styleId="Domylnaczcionkaakapitu1">
    <w:name w:val="Domyślna czcionka akapitu1"/>
    <w:qFormat/>
    <w:rPr/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Wzmianka">
    <w:name w:val="Wzmianka"/>
    <w:qFormat/>
    <w:rPr>
      <w:color w:val="2B579A"/>
      <w:shd w:fill="E6E6E6" w:val="clear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Lucida Sans"/>
      <w:sz w:val="28"/>
      <w:szCs w:val="28"/>
    </w:rPr>
  </w:style>
  <w:style w:type="paragraph" w:styleId="BodyText">
    <w:name w:val="Body Text"/>
    <w:basedOn w:val="Normal"/>
    <w:pPr>
      <w:jc w:val="both"/>
    </w:pPr>
    <w:rPr>
      <w:rFonts w:eastAsia="Calibri"/>
      <w:lang w:val="pl-PL"/>
    </w:rPr>
  </w:style>
  <w:style w:type="paragraph" w:styleId="List">
    <w:name w:val="List"/>
    <w:basedOn w:val="BodyText"/>
    <w:pPr>
      <w:widowControl w:val="false"/>
      <w:suppressAutoHyphens w:val="true"/>
      <w:spacing w:before="0" w:after="120"/>
      <w:jc w:val="left"/>
    </w:pPr>
    <w:rPr>
      <w:rFonts w:ascii="Tahoma" w:hAnsi="Tahoma" w:eastAsia="SimSun;宋体" w:cs="Tahoma"/>
      <w:kern w:val="2"/>
      <w:lang w:bidi="hi-IN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  <w:suppressAutoHyphens w:val="true"/>
    </w:pPr>
    <w:rPr/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Tekstpodstawowy3">
    <w:name w:val="Tekst podstawowy 3"/>
    <w:basedOn w:val="Normal"/>
    <w:qFormat/>
    <w:pPr>
      <w:jc w:val="both"/>
    </w:pPr>
    <w:rPr>
      <w:rFonts w:eastAsia="Calibri"/>
      <w:b/>
      <w:bCs/>
      <w:sz w:val="20"/>
      <w:szCs w:val="20"/>
      <w:lang w:val="pl-PL"/>
    </w:rPr>
  </w:style>
  <w:style w:type="paragraph" w:styleId="Gwkaistopka">
    <w:name w:val="Główka i stopka"/>
    <w:basedOn w:val="Normal"/>
    <w:qFormat/>
    <w:pPr>
      <w:suppressLineNumbers/>
      <w:tabs>
        <w:tab w:val="clear" w:pos="720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qFormat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Footer">
    <w:name w:val="Footer"/>
    <w:basedOn w:val="Normal"/>
    <w:pPr/>
    <w:rPr>
      <w:rFonts w:eastAsia="Calibri"/>
      <w:lang w:val="pl-PL"/>
    </w:rPr>
  </w:style>
  <w:style w:type="paragraph" w:styleId="Tekstdymka">
    <w:name w:val="Tekst dymka"/>
    <w:basedOn w:val="Normal"/>
    <w:qFormat/>
    <w:pPr/>
    <w:rPr>
      <w:rFonts w:ascii="Tahoma" w:hAnsi="Tahoma" w:eastAsia="Calibri" w:cs="Tahoma"/>
      <w:sz w:val="16"/>
      <w:szCs w:val="16"/>
      <w:lang w:val="pl-PL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zh-CN" w:bidi="ar-SA"/>
    </w:rPr>
  </w:style>
  <w:style w:type="paragraph" w:styleId="Akapitzlist">
    <w:name w:val="Akapit z listą"/>
    <w:basedOn w:val="Normal"/>
    <w:qFormat/>
    <w:pPr>
      <w:ind w:hanging="0" w:left="720" w:right="0"/>
    </w:pPr>
    <w:rPr>
      <w:lang w:val="pl-PL"/>
    </w:rPr>
  </w:style>
  <w:style w:type="paragraph" w:styleId="BodyTextIndent">
    <w:name w:val="Body Text Indent"/>
    <w:basedOn w:val="Normal"/>
    <w:pPr>
      <w:spacing w:before="0" w:after="120"/>
      <w:ind w:hanging="0" w:left="283" w:right="0"/>
    </w:pPr>
    <w:rPr>
      <w:rFonts w:eastAsia="Calibri"/>
      <w:lang w:val="pl-PL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rFonts w:eastAsia="Calibri"/>
      <w:lang w:val="pl-PL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Tekstpodstawowy31">
    <w:name w:val="Tekst podstawowy 31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Pkt">
    <w:name w:val="pkt"/>
    <w:basedOn w:val="Normal"/>
    <w:qFormat/>
    <w:pPr>
      <w:spacing w:lineRule="auto" w:line="360" w:before="60" w:after="60"/>
      <w:ind w:hanging="295" w:left="851" w:right="0"/>
      <w:jc w:val="both"/>
    </w:pPr>
    <w:rPr>
      <w:rFonts w:ascii="Univers-PL;MS Gothic" w:hAnsi="Univers-PL;MS Gothic" w:eastAsia="Univers-PL;MS Gothic" w:cs="Univers-PL;MS Gothic"/>
      <w:sz w:val="19"/>
      <w:szCs w:val="19"/>
      <w:lang w:val="pl-PL"/>
    </w:rPr>
  </w:style>
  <w:style w:type="paragraph" w:styleId="Tekstpodstawowywcity3">
    <w:name w:val="Tekst podstawowy wcięty 3"/>
    <w:basedOn w:val="Normal"/>
    <w:qFormat/>
    <w:pPr>
      <w:spacing w:before="0" w:after="120"/>
      <w:ind w:hanging="0" w:left="283" w:right="0"/>
    </w:pPr>
    <w:rPr>
      <w:rFonts w:eastAsia="Calibri"/>
      <w:sz w:val="16"/>
      <w:szCs w:val="16"/>
      <w:lang w:val="pl-PL"/>
    </w:rPr>
  </w:style>
  <w:style w:type="paragraph" w:styleId="Tekstpodstawowy32">
    <w:name w:val="Tekst podstawowy 32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Zawartotabeli">
    <w:name w:val="Zawartość tabeli"/>
    <w:basedOn w:val="Normal"/>
    <w:qFormat/>
    <w:pPr>
      <w:widowControl w:val="false"/>
      <w:suppressLineNumbers/>
      <w:suppressAutoHyphens w:val="true"/>
      <w:textAlignment w:val="baseline"/>
    </w:pPr>
    <w:rPr>
      <w:rFonts w:eastAsia="Lucida Sans Unicode" w:cs="Mangal"/>
      <w:kern w:val="2"/>
      <w:lang w:eastAsia="zh-CN" w:bidi="hi-IN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SimSun;宋体" w:cs="Times New Roman"/>
      <w:color w:val="auto"/>
      <w:kern w:val="2"/>
      <w:sz w:val="24"/>
      <w:szCs w:val="24"/>
      <w:lang w:val="pl-PL" w:eastAsia="zh-CN" w:bidi="ar-SA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Zawartoramki">
    <w:name w:val="Zawartość ramki"/>
    <w:basedOn w:val="BodyText"/>
    <w:qFormat/>
    <w:pPr>
      <w:suppressAutoHyphens w:val="true"/>
    </w:pPr>
    <w:rPr/>
  </w:style>
  <w:style w:type="paragraph" w:styleId="Tekstpodstawowywcity2">
    <w:name w:val="Tekst podstawowy wcięty 2"/>
    <w:basedOn w:val="Normal"/>
    <w:qFormat/>
    <w:pPr>
      <w:spacing w:lineRule="auto" w:line="480" w:before="0" w:after="120"/>
      <w:ind w:hanging="0" w:left="283" w:right="0"/>
    </w:pPr>
    <w:rPr>
      <w:rFonts w:eastAsia="Calibri"/>
      <w:lang w:val="pl-PL"/>
    </w:rPr>
  </w:style>
  <w:style w:type="paragraph" w:styleId="Tekstpodstawowy33">
    <w:name w:val="Tekst podstawowy 33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NormalnyWeb">
    <w:name w:val="Normalny (Web)"/>
    <w:basedOn w:val="Normal"/>
    <w:qFormat/>
    <w:pPr>
      <w:ind w:hanging="0" w:left="225" w:right="0"/>
    </w:pPr>
    <w:rPr/>
  </w:style>
  <w:style w:type="paragraph" w:styleId="WW-Tekstpodstawowy3">
    <w:name w:val="WW-Tekst podstawowy 3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ekstpodstawowy34">
    <w:name w:val="Tekst podstawowy 34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EndnoteText">
    <w:name w:val="Endnote Text"/>
    <w:basedOn w:val="Normal"/>
    <w:pPr/>
    <w:rPr>
      <w:rFonts w:eastAsia="Calibri"/>
      <w:sz w:val="20"/>
      <w:szCs w:val="20"/>
      <w:lang w:val="pl-PL"/>
    </w:rPr>
  </w:style>
  <w:style w:type="paragraph" w:styleId="Tekstpodstawowy35">
    <w:name w:val="Tekst podstawowy 35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Nagwektabeli">
    <w:name w:val="Nagłówek tabeli"/>
    <w:basedOn w:val="Normal"/>
    <w:qFormat/>
    <w:pPr>
      <w:widowControl w:val="false"/>
      <w:suppressLineNumbers/>
      <w:suppressAutoHyphens w:val="true"/>
      <w:spacing w:before="0" w:after="120"/>
      <w:jc w:val="center"/>
    </w:pPr>
    <w:rPr>
      <w:rFonts w:eastAsia="Calibri"/>
      <w:b/>
      <w:bCs/>
      <w:i/>
      <w:iCs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6">
    <w:name w:val="Tekst podstawowy 36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Tekstpodstawowy21">
    <w:name w:val="Tekst podstawowy 21"/>
    <w:basedOn w:val="Normal"/>
    <w:qFormat/>
    <w:pPr>
      <w:suppressAutoHyphens w:val="true"/>
      <w:spacing w:lineRule="auto" w:line="360"/>
      <w:jc w:val="both"/>
    </w:pPr>
    <w:rPr>
      <w:color w:val="000000"/>
    </w:rPr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FootnoteText">
    <w:name w:val="Footnote Text"/>
    <w:basedOn w:val="Normal"/>
    <w:pPr/>
    <w:rPr>
      <w:rFonts w:eastAsia="Calibri"/>
      <w:sz w:val="20"/>
      <w:szCs w:val="20"/>
      <w:lang w:val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ListBullet4">
    <w:name w:val="List Bullet 4"/>
    <w:basedOn w:val="Normal"/>
    <w:qFormat/>
    <w:pPr>
      <w:ind w:hanging="283" w:left="849" w:right="0"/>
    </w:pPr>
    <w:rPr/>
  </w:style>
  <w:style w:type="paragraph" w:styleId="Tekstpodstawowy37">
    <w:name w:val="Tekst podstawowy 37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Tekstpodstawowy38">
    <w:name w:val="Tekst podstawowy 38"/>
    <w:basedOn w:val="Normal"/>
    <w:qFormat/>
    <w:pPr>
      <w:overflowPunct w:val="false"/>
      <w:jc w:val="both"/>
      <w:textAlignment w:val="baseline"/>
    </w:pPr>
    <w:rPr>
      <w:b/>
      <w:bCs/>
      <w:sz w:val="22"/>
      <w:szCs w:val="22"/>
    </w:rPr>
  </w:style>
  <w:style w:type="paragraph" w:styleId="Znak">
    <w:name w:val="Znak"/>
    <w:basedOn w:val="Normal"/>
    <w:qFormat/>
    <w:pPr/>
    <w:rPr/>
  </w:style>
  <w:style w:type="paragraph" w:styleId="Znak1">
    <w:name w:val="Znak1"/>
    <w:basedOn w:val="Normal"/>
    <w:qFormat/>
    <w:pPr/>
    <w:rPr/>
  </w:style>
  <w:style w:type="paragraph" w:styleId="Akapitzlist1">
    <w:name w:val="Akapit z listą1"/>
    <w:basedOn w:val="Normal"/>
    <w:qFormat/>
    <w:pPr>
      <w:ind w:hanging="0" w:left="720" w:right="0"/>
    </w:pPr>
    <w:rPr>
      <w:rFonts w:eastAsia="Calibri"/>
    </w:rPr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Tekstkomentarza">
    <w:name w:val="Tekst komentarza"/>
    <w:basedOn w:val="Normal"/>
    <w:qFormat/>
    <w:pPr/>
    <w:rPr>
      <w:sz w:val="20"/>
      <w:szCs w:val="20"/>
      <w:lang w:val="pl-PL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Zwykytekst">
    <w:name w:val="Zwykły tekst"/>
    <w:basedOn w:val="Normal"/>
    <w:qFormat/>
    <w:pPr/>
    <w:rPr>
      <w:rFonts w:ascii="Consolas" w:hAnsi="Consolas" w:cs="Consolas"/>
      <w:sz w:val="21"/>
      <w:szCs w:val="21"/>
      <w:lang w:val="pl-PL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Tytu">
    <w:name w:val="tytuł"/>
    <w:basedOn w:val="Normal"/>
    <w:qFormat/>
    <w:pPr>
      <w:keepNext w:val="true"/>
      <w:suppressLineNumbers/>
      <w:spacing w:before="60" w:after="60"/>
      <w:jc w:val="center"/>
    </w:pPr>
    <w:rPr>
      <w:b/>
      <w:bCs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hanging="284" w:left="426" w:right="0"/>
      <w:jc w:val="both"/>
    </w:pPr>
    <w:rPr>
      <w:rFonts w:ascii="Times New Roman" w:hAnsi="Times New Roman" w:eastAsia="Times New Roman" w:cs="Times New Roman"/>
      <w:color w:val="auto"/>
      <w:kern w:val="0"/>
      <w:sz w:val="24"/>
      <w:szCs w:val="22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Blockquote">
    <w:name w:val="Blockquote"/>
    <w:basedOn w:val="Normal"/>
    <w:qFormat/>
    <w:pPr>
      <w:widowControl w:val="false"/>
      <w:spacing w:before="100" w:after="100"/>
      <w:ind w:hanging="0" w:left="360" w:right="360"/>
    </w:pPr>
    <w:rPr/>
  </w:style>
  <w:style w:type="paragraph" w:styleId="Zwykytekst1">
    <w:name w:val="Zwykły tekst1"/>
    <w:basedOn w:val="Normal"/>
    <w:qFormat/>
    <w:pPr>
      <w:suppressAutoHyphens w:val="true"/>
    </w:pPr>
    <w:rPr>
      <w:rFonts w:ascii="Courier New" w:hAnsi="Courier New" w:cs="Courier New"/>
      <w:sz w:val="20"/>
      <w:szCs w:val="20"/>
    </w:rPr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ListParagraph">
    <w:name w:val="List Paragraph"/>
    <w:basedOn w:val="Normal"/>
    <w:qFormat/>
    <w:pPr>
      <w:spacing w:before="0" w:after="160"/>
      <w:ind w:hanging="0" w:left="720"/>
      <w:contextualSpacing/>
    </w:pPr>
    <w:rPr/>
  </w:style>
  <w:style w:type="paragraph" w:styleId="Tekstkomentarza1">
    <w:name w:val="Tekst komentarza1"/>
    <w:basedOn w:val="Normal"/>
    <w:qFormat/>
    <w:pPr>
      <w:widowControl w:val="false"/>
      <w:suppressAutoHyphens w:val="true"/>
    </w:pPr>
    <w:rPr>
      <w:rFonts w:ascii="Calibri" w:hAnsi="Calibri" w:eastAsia="SimSun" w:cs="Mangal"/>
      <w:kern w:val="2"/>
      <w:sz w:val="20"/>
      <w:szCs w:val="18"/>
      <w:lang w:eastAsia="hi-IN" w:bidi="hi-IN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Liberation Serif" w:hAnsi="Liberation Serif" w:eastAsia="NSimSun" w:cs="Arial"/>
      <w:color w:val="auto"/>
      <w:kern w:val="0"/>
      <w:sz w:val="20"/>
      <w:szCs w:val="24"/>
      <w:lang w:val="pl-PL" w:eastAsia="zh-CN" w:bidi="hi-IN"/>
      <w14:ligatures w14:val="none"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wmf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1002</TotalTime>
  <Application>LibreOffice/24.2.2.2$Windows_X86_64 LibreOffice_project/d56cc158d8a96260b836f100ef4b4ef25d6f1a01</Application>
  <AppVersion>15.0000</AppVersion>
  <Pages>2</Pages>
  <Words>700</Words>
  <Characters>4481</Characters>
  <CharactersWithSpaces>5142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2022-01-27T09:06:00Z</dcterms:created>
  <dc:creator>Your User Name</dc:creator>
  <dc:description/>
  <dc:language>pl-PL</dc:language>
  <cp:lastModifiedBy/>
  <cp:lastPrinted>2025-04-07T13:03:09Z</cp:lastPrinted>
  <dcterms:modified xsi:type="dcterms:W3CDTF">2025-04-07T13:05:42Z</dcterms:modified>
  <cp:revision>45</cp:revision>
  <dc:subject/>
  <dc:title>SPECYFIKACJA  ISTOTNYCH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