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26DA889B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BA0BC2">
        <w:rPr>
          <w:rFonts w:ascii="Arial Narrow" w:hAnsi="Arial Narrow"/>
        </w:rPr>
        <w:t>17</w:t>
      </w:r>
      <w:r w:rsidR="00181782" w:rsidRPr="00E812FD">
        <w:rPr>
          <w:rFonts w:ascii="Arial Narrow" w:hAnsi="Arial Narrow"/>
          <w:noProof/>
        </w:rPr>
        <w:t>.0</w:t>
      </w:r>
      <w:r w:rsidR="000662E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082AC96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</w:t>
      </w:r>
      <w:r w:rsidR="00935438">
        <w:rPr>
          <w:rFonts w:ascii="Arial Narrow" w:hAnsi="Arial Narrow"/>
          <w:bCs/>
          <w:iCs/>
          <w:noProof/>
        </w:rPr>
        <w:t>2</w:t>
      </w:r>
      <w:r w:rsidR="000662E8" w:rsidRPr="000662E8">
        <w:rPr>
          <w:rFonts w:ascii="Arial Narrow" w:hAnsi="Arial Narrow"/>
          <w:bCs/>
          <w:iCs/>
          <w:noProof/>
        </w:rPr>
        <w:t>.2024.RJ</w:t>
      </w: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0A67EED3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4A0855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46E2A7F" w14:textId="77777777" w:rsidR="004A0855" w:rsidRDefault="004A0855" w:rsidP="00B222E3">
      <w:pPr>
        <w:jc w:val="center"/>
        <w:rPr>
          <w:rFonts w:ascii="Arial Narrow" w:hAnsi="Arial Narrow"/>
        </w:rPr>
      </w:pPr>
    </w:p>
    <w:p w14:paraId="3BD49F1E" w14:textId="76B601DB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</w:t>
      </w:r>
      <w:r w:rsidR="004A0855">
        <w:rPr>
          <w:rFonts w:ascii="Arial Narrow" w:hAnsi="Arial Narrow"/>
        </w:rPr>
        <w:t>e</w:t>
      </w:r>
      <w:r w:rsidR="006A1D59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F7487E">
        <w:rPr>
          <w:rFonts w:ascii="Arial Narrow" w:hAnsi="Arial Narrow"/>
        </w:rPr>
        <w:t xml:space="preserve"> Specyfikacji Warunków Zamówienia </w:t>
      </w:r>
      <w:r w:rsidR="00A3722F" w:rsidRPr="00A3722F">
        <w:rPr>
          <w:rFonts w:ascii="Arial Narrow" w:hAnsi="Arial Narrow"/>
          <w:b/>
          <w:bCs/>
          <w:noProof/>
        </w:rPr>
        <w:t>„Zaprojektowanie i budowa kompleksu dróg Zielona Wieś - Nowa Karczma łączących drogi wojewódzkie nr 221 i nr 224”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6C2220D1" w14:textId="77777777" w:rsidR="004A0855" w:rsidRDefault="004A0855" w:rsidP="00BA0BC2">
      <w:pPr>
        <w:jc w:val="both"/>
        <w:rPr>
          <w:rFonts w:ascii="Arial Narrow" w:hAnsi="Arial Narrow"/>
        </w:rPr>
      </w:pPr>
    </w:p>
    <w:p w14:paraId="0822B0E6" w14:textId="17F7BD5B" w:rsidR="004A0855" w:rsidRPr="00AE27CA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A3722F">
        <w:rPr>
          <w:rFonts w:ascii="Arial Narrow" w:hAnsi="Arial Narrow"/>
          <w:b/>
        </w:rPr>
        <w:t>1</w:t>
      </w:r>
    </w:p>
    <w:p w14:paraId="35E91257" w14:textId="1921559D" w:rsidR="004A0855" w:rsidRDefault="004A0855" w:rsidP="004A0855">
      <w:pPr>
        <w:jc w:val="both"/>
        <w:rPr>
          <w:rFonts w:ascii="Arial Narrow" w:hAnsi="Arial Narrow"/>
        </w:rPr>
      </w:pPr>
      <w:r w:rsidRPr="00157E1C">
        <w:rPr>
          <w:rFonts w:ascii="Arial Narrow" w:hAnsi="Arial Narrow"/>
        </w:rPr>
        <w:t xml:space="preserve">W Programie funkcjonalno-użytkowym stanowiącym załącznik do Specyfikacji warunków zamówienia na stronie </w:t>
      </w:r>
      <w:r w:rsidR="00A3722F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w </w:t>
      </w:r>
      <w:r w:rsidRPr="00157E1C">
        <w:rPr>
          <w:rFonts w:ascii="Arial Narrow" w:hAnsi="Arial Narrow"/>
        </w:rPr>
        <w:t>opis</w:t>
      </w:r>
      <w:r>
        <w:rPr>
          <w:rFonts w:ascii="Arial Narrow" w:hAnsi="Arial Narrow"/>
        </w:rPr>
        <w:t>ie</w:t>
      </w:r>
      <w:r w:rsidRPr="00157E1C">
        <w:rPr>
          <w:rFonts w:ascii="Arial Narrow" w:hAnsi="Arial Narrow"/>
        </w:rPr>
        <w:t xml:space="preserve"> „</w:t>
      </w:r>
      <w:r w:rsidRPr="00E027C1">
        <w:rPr>
          <w:rFonts w:ascii="Arial Narrow" w:hAnsi="Arial Narrow"/>
        </w:rPr>
        <w:t>Dla projektowanego oświetlenia przejścia dla pieszych, jezdni oraz ciągów pieszych zaprojektować oprawę o następujących parametrach</w:t>
      </w:r>
      <w:r w:rsidRPr="00157E1C">
        <w:rPr>
          <w:rFonts w:ascii="Arial Narrow" w:hAnsi="Arial Narrow"/>
        </w:rPr>
        <w:t xml:space="preserve">:” </w:t>
      </w:r>
      <w:r>
        <w:rPr>
          <w:rFonts w:ascii="Arial Narrow" w:hAnsi="Arial Narrow"/>
        </w:rPr>
        <w:t>w punkcie „</w:t>
      </w:r>
      <w:r w:rsidRPr="00F22271">
        <w:rPr>
          <w:rFonts w:ascii="Arial Narrow" w:hAnsi="Arial Narrow"/>
        </w:rPr>
        <w:t>Oprawa posiada deklarację zgodności WE i certyfikat</w:t>
      </w:r>
      <w:r>
        <w:rPr>
          <w:rFonts w:ascii="Arial Narrow" w:hAnsi="Arial Narrow"/>
        </w:rPr>
        <w:t xml:space="preserve"> …” usuwa się zwrot „np.”. W związku z powyższym oprawy muszą posiadać łącznie wskazane certyfikaty. </w:t>
      </w:r>
    </w:p>
    <w:p w14:paraId="49716294" w14:textId="77777777" w:rsidR="004A0855" w:rsidRDefault="004A0855" w:rsidP="004A0855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1DDFB2D7" w14:textId="1B395617" w:rsidR="004A0855" w:rsidRPr="00AE27CA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3E73D5">
        <w:rPr>
          <w:rFonts w:ascii="Arial Narrow" w:hAnsi="Arial Narrow"/>
          <w:b/>
        </w:rPr>
        <w:t>2</w:t>
      </w:r>
    </w:p>
    <w:p w14:paraId="29DCAB3D" w14:textId="04948E8E" w:rsidR="004A0855" w:rsidRDefault="004A0855" w:rsidP="004A0855">
      <w:pPr>
        <w:jc w:val="both"/>
        <w:rPr>
          <w:rFonts w:ascii="Arial Narrow" w:hAnsi="Arial Narrow"/>
        </w:rPr>
      </w:pPr>
      <w:r w:rsidRPr="00157E1C">
        <w:rPr>
          <w:rFonts w:ascii="Arial Narrow" w:hAnsi="Arial Narrow"/>
        </w:rPr>
        <w:t xml:space="preserve">W Programie funkcjonalno-użytkowym stanowiącym załącznik do Specyfikacji warunków zamówienia na stronie </w:t>
      </w:r>
      <w:r w:rsidR="00A3722F">
        <w:rPr>
          <w:rFonts w:ascii="Arial Narrow" w:hAnsi="Arial Narrow"/>
        </w:rPr>
        <w:t>12</w:t>
      </w:r>
      <w:r>
        <w:rPr>
          <w:rFonts w:ascii="Arial Narrow" w:hAnsi="Arial Narrow"/>
        </w:rPr>
        <w:t xml:space="preserve"> </w:t>
      </w:r>
      <w:r w:rsidRPr="00157E1C">
        <w:rPr>
          <w:rFonts w:ascii="Arial Narrow" w:hAnsi="Arial Narrow"/>
        </w:rPr>
        <w:t>opis „Oprawy winny być kompatybilne i zapewniać następujące możliwości:” otrzymuje następujące brzmienie:</w:t>
      </w:r>
    </w:p>
    <w:p w14:paraId="0F1D8A44" w14:textId="7CC7ED1A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Średnia moc pracy w cyklu: max. 70% mocy znamionowej</w:t>
      </w:r>
      <w:r>
        <w:rPr>
          <w:rFonts w:ascii="Arial Narrow" w:hAnsi="Arial Narrow"/>
          <w:sz w:val="24"/>
          <w:szCs w:val="24"/>
        </w:rPr>
        <w:t>.</w:t>
      </w:r>
    </w:p>
    <w:p w14:paraId="7B4E1A1B" w14:textId="77777777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Możliwość zaprogramowania autonomicznej redukcji strumienia świetlnego opraw w godzinach nocnych do nie mniej 3 poziomów redukcji.</w:t>
      </w:r>
    </w:p>
    <w:p w14:paraId="7E4C81FB" w14:textId="77777777" w:rsidR="004A0855" w:rsidRPr="00157E1C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Podczas programowania redukcji mocy należy zastosować ograniczenia mocy zgodnie z normą oświetleniową.</w:t>
      </w:r>
    </w:p>
    <w:p w14:paraId="582363E8" w14:textId="77777777" w:rsidR="004A0855" w:rsidRDefault="004A0855" w:rsidP="004A0855">
      <w:pPr>
        <w:pStyle w:val="Akapitzlist"/>
        <w:numPr>
          <w:ilvl w:val="0"/>
          <w:numId w:val="49"/>
        </w:numPr>
        <w:jc w:val="both"/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Oprawy oświetleniowe przed montażem należy zaprogramować na redukcję mocy w godzinach od 23:00 – 5:00 do wielkości 70-75% wartości znamionowej LED (redukcja o jedną klasę oświetleniową zgodnie z normą oświetleniową)</w:t>
      </w:r>
    </w:p>
    <w:p w14:paraId="60BCA082" w14:textId="77777777" w:rsidR="004A0855" w:rsidRDefault="004A0855" w:rsidP="004A0855">
      <w:pPr>
        <w:pStyle w:val="Akapitzli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 w:rsidRPr="00157E1C">
        <w:rPr>
          <w:rFonts w:ascii="Arial Narrow" w:hAnsi="Arial Narrow"/>
          <w:sz w:val="24"/>
          <w:szCs w:val="24"/>
        </w:rPr>
        <w:t>Wykonawca zapewnia dostawę oprogramowania wraz z niezbędnym osprzętem pozwalającym na samodzielną zmianę przez konserwatora oświetlenia parametrów poziomów redukcji mocy w oprawach.</w:t>
      </w:r>
    </w:p>
    <w:p w14:paraId="3F668447" w14:textId="77777777" w:rsidR="004A0855" w:rsidRPr="00157E1C" w:rsidRDefault="004A0855" w:rsidP="004A0855">
      <w:pPr>
        <w:pStyle w:val="Akapitzlist"/>
        <w:numPr>
          <w:ilvl w:val="0"/>
          <w:numId w:val="4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Oprawa musi posiadać gniazdo zgodne z </w:t>
      </w:r>
      <w:r w:rsidRPr="00E027C1">
        <w:rPr>
          <w:rFonts w:ascii="Arial Narrow" w:hAnsi="Arial Narrow"/>
          <w:sz w:val="24"/>
          <w:szCs w:val="24"/>
        </w:rPr>
        <w:t>Zhaga-D4i</w:t>
      </w:r>
      <w:r>
        <w:rPr>
          <w:rFonts w:ascii="Arial Narrow" w:hAnsi="Arial Narrow"/>
          <w:sz w:val="24"/>
          <w:szCs w:val="24"/>
        </w:rPr>
        <w:t xml:space="preserve"> pozwalające na montaż zdalnego sterowania.</w:t>
      </w:r>
    </w:p>
    <w:p w14:paraId="5160ECB0" w14:textId="77777777" w:rsidR="000662E8" w:rsidRDefault="000662E8" w:rsidP="000E722E">
      <w:pPr>
        <w:jc w:val="both"/>
        <w:rPr>
          <w:rFonts w:ascii="Arial Narrow" w:hAnsi="Arial Narrow"/>
        </w:rPr>
      </w:pPr>
    </w:p>
    <w:p w14:paraId="2E1ECFCF" w14:textId="70899B8A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4A0855">
        <w:rPr>
          <w:rFonts w:ascii="Arial Narrow" w:hAnsi="Arial Narrow"/>
        </w:rPr>
        <w:t>e</w:t>
      </w:r>
      <w:r w:rsidR="006A14CD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>stanowi</w:t>
      </w:r>
      <w:r w:rsidR="004A0855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342CCB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342CCB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6B47E490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</w:t>
      </w:r>
      <w:r w:rsidR="00342CCB">
        <w:rPr>
          <w:rFonts w:ascii="Arial Narrow" w:hAnsi="Arial Narrow"/>
        </w:rPr>
        <w:t>Wójt Gminy</w:t>
      </w:r>
    </w:p>
    <w:p w14:paraId="5A337803" w14:textId="77777777" w:rsidR="00F7487E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7C27A665" w14:textId="77777777" w:rsidR="00342CCB" w:rsidRPr="00AE27CA" w:rsidRDefault="00342CCB" w:rsidP="00F7487E">
      <w:pPr>
        <w:jc w:val="both"/>
        <w:rPr>
          <w:rFonts w:ascii="Arial Narrow" w:hAnsi="Arial Narrow"/>
        </w:rPr>
      </w:pPr>
    </w:p>
    <w:p w14:paraId="433FC545" w14:textId="7CEAE923" w:rsidR="00F7487E" w:rsidRDefault="00342CCB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 Pollak</w:t>
      </w: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E73D5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4A0855">
      <w:headerReference w:type="first" r:id="rId9"/>
      <w:type w:val="continuous"/>
      <w:pgSz w:w="11906" w:h="16838"/>
      <w:pgMar w:top="936" w:right="1417" w:bottom="2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638469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1668E"/>
    <w:multiLevelType w:val="hybridMultilevel"/>
    <w:tmpl w:val="4D52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311EE"/>
    <w:multiLevelType w:val="hybridMultilevel"/>
    <w:tmpl w:val="DB140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6A60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3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8"/>
  </w:num>
  <w:num w:numId="15" w16cid:durableId="353383726">
    <w:abstractNumId w:val="3"/>
  </w:num>
  <w:num w:numId="16" w16cid:durableId="813303731">
    <w:abstractNumId w:val="44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5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7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6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780031320">
    <w:abstractNumId w:val="36"/>
  </w:num>
  <w:num w:numId="49" w16cid:durableId="119893106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275D2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E73D5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0855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5438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3722F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C2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36AA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E512A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2177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5</cp:revision>
  <cp:lastPrinted>2024-01-17T12:10:00Z</cp:lastPrinted>
  <dcterms:created xsi:type="dcterms:W3CDTF">2024-01-17T12:03:00Z</dcterms:created>
  <dcterms:modified xsi:type="dcterms:W3CDTF">2024-01-17T13:22:00Z</dcterms:modified>
</cp:coreProperties>
</file>