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EE3C7E" w14:textId="77777777" w:rsidR="00EC126E" w:rsidRPr="00EC126E" w:rsidRDefault="00EC126E" w:rsidP="00EC126E">
      <w:pPr>
        <w:spacing w:after="0" w:line="276" w:lineRule="auto"/>
        <w:rPr>
          <w:rFonts w:cstheme="minorHAnsi"/>
          <w:b/>
          <w:bCs/>
          <w:u w:val="single"/>
          <w:lang w:eastAsia="ar-SA"/>
        </w:rPr>
      </w:pPr>
      <w:r w:rsidRPr="00EC126E">
        <w:rPr>
          <w:rFonts w:cstheme="minorHAnsi"/>
          <w:b/>
          <w:bCs/>
          <w:u w:val="single"/>
          <w:lang w:eastAsia="ar-SA"/>
        </w:rPr>
        <w:t>Wykonawca:</w:t>
      </w:r>
    </w:p>
    <w:p w14:paraId="06937183" w14:textId="77777777" w:rsidR="00EC126E" w:rsidRPr="00EC126E" w:rsidRDefault="00EC126E" w:rsidP="00EC126E">
      <w:pPr>
        <w:spacing w:after="0" w:line="276" w:lineRule="auto"/>
        <w:rPr>
          <w:rFonts w:cstheme="minorHAnsi"/>
          <w:b/>
          <w:bCs/>
          <w:lang w:eastAsia="ar-SA"/>
        </w:rPr>
      </w:pPr>
      <w:r w:rsidRPr="00EC126E">
        <w:rPr>
          <w:rFonts w:cstheme="minorHAnsi"/>
          <w:b/>
          <w:bCs/>
          <w:lang w:eastAsia="ar-SA"/>
        </w:rPr>
        <w:t>………………………………………….</w:t>
      </w:r>
    </w:p>
    <w:p w14:paraId="617669DB" w14:textId="53CA4100" w:rsidR="00EC126E" w:rsidRPr="00EC126E" w:rsidRDefault="00EC126E" w:rsidP="00EC126E">
      <w:pPr>
        <w:spacing w:after="0" w:line="276" w:lineRule="auto"/>
        <w:rPr>
          <w:rFonts w:cstheme="minorHAnsi"/>
          <w:bCs/>
          <w:lang w:eastAsia="ar-SA"/>
        </w:rPr>
      </w:pPr>
      <w:r w:rsidRPr="00EC126E">
        <w:rPr>
          <w:rFonts w:cstheme="minorHAnsi"/>
          <w:bCs/>
          <w:lang w:eastAsia="ar-SA"/>
        </w:rPr>
        <w:t>(</w:t>
      </w:r>
      <w:r w:rsidRPr="00EC126E">
        <w:rPr>
          <w:rFonts w:cstheme="minorHAnsi"/>
          <w:i/>
        </w:rPr>
        <w:t>pełna nazwa</w:t>
      </w:r>
      <w:r w:rsidRPr="00EC126E">
        <w:rPr>
          <w:rFonts w:cstheme="minorHAnsi"/>
          <w:bCs/>
          <w:lang w:eastAsia="ar-SA"/>
        </w:rPr>
        <w:t>)</w:t>
      </w:r>
    </w:p>
    <w:p w14:paraId="16C7EA67" w14:textId="77777777" w:rsidR="00EC126E" w:rsidRPr="00EC126E" w:rsidRDefault="00EC126E" w:rsidP="00EC126E">
      <w:pPr>
        <w:spacing w:after="0" w:line="276" w:lineRule="auto"/>
        <w:rPr>
          <w:rFonts w:cstheme="minorHAnsi"/>
          <w:b/>
          <w:bCs/>
          <w:lang w:eastAsia="ar-SA"/>
        </w:rPr>
      </w:pPr>
    </w:p>
    <w:p w14:paraId="0E781DDB" w14:textId="77777777" w:rsidR="00EC126E" w:rsidRPr="00EC126E" w:rsidRDefault="00EC126E" w:rsidP="00EC126E">
      <w:pPr>
        <w:autoSpaceDE w:val="0"/>
        <w:spacing w:after="0" w:line="276" w:lineRule="auto"/>
        <w:rPr>
          <w:rFonts w:ascii="Calibri" w:eastAsia="Calibri" w:hAnsi="Calibri" w:cs="Calibri"/>
          <w:b/>
          <w:bCs/>
          <w:lang w:eastAsia="ar-SA"/>
        </w:rPr>
      </w:pPr>
    </w:p>
    <w:p w14:paraId="311E0305" w14:textId="3C4CF006" w:rsidR="00EC126E" w:rsidRPr="00EC126E" w:rsidRDefault="00EC126E" w:rsidP="00EC126E">
      <w:pPr>
        <w:autoSpaceDE w:val="0"/>
        <w:spacing w:after="0" w:line="276" w:lineRule="auto"/>
        <w:jc w:val="center"/>
        <w:rPr>
          <w:rFonts w:ascii="Calibri" w:eastAsia="Calibri" w:hAnsi="Calibri" w:cs="Calibri"/>
          <w:b/>
          <w:bCs/>
          <w:lang w:eastAsia="ar-SA"/>
        </w:rPr>
      </w:pPr>
      <w:r w:rsidRPr="00EC126E">
        <w:rPr>
          <w:rFonts w:ascii="Calibri" w:eastAsia="Calibri" w:hAnsi="Calibri" w:cs="Calibri"/>
          <w:b/>
          <w:bCs/>
          <w:lang w:eastAsia="ar-SA"/>
        </w:rPr>
        <w:t xml:space="preserve">OŚWIADCZENIE </w:t>
      </w:r>
      <w:r w:rsidR="00303435">
        <w:rPr>
          <w:rFonts w:ascii="Calibri" w:eastAsia="Calibri" w:hAnsi="Calibri" w:cs="Calibri"/>
          <w:b/>
          <w:bCs/>
          <w:lang w:eastAsia="ar-SA"/>
        </w:rPr>
        <w:t>- PRÓBKI</w:t>
      </w:r>
    </w:p>
    <w:p w14:paraId="4E13964F" w14:textId="5177475E" w:rsidR="2F747672" w:rsidRDefault="2F747672" w:rsidP="2F747672">
      <w:pPr>
        <w:spacing w:after="0" w:line="276" w:lineRule="auto"/>
        <w:jc w:val="center"/>
        <w:rPr>
          <w:rFonts w:ascii="Calibri" w:eastAsia="Calibri" w:hAnsi="Calibri" w:cs="Calibri"/>
          <w:b/>
          <w:bCs/>
          <w:lang w:eastAsia="ar-SA"/>
        </w:rPr>
      </w:pPr>
    </w:p>
    <w:p w14:paraId="5110C377" w14:textId="0435A242" w:rsidR="5ACB58A7" w:rsidRPr="00E025D2" w:rsidRDefault="006840DD" w:rsidP="00DD6EC0">
      <w:pPr>
        <w:spacing w:after="0" w:line="276" w:lineRule="auto"/>
        <w:jc w:val="both"/>
        <w:rPr>
          <w:rFonts w:ascii="Calibri" w:eastAsia="Calibri" w:hAnsi="Calibri" w:cs="Calibri"/>
          <w:b/>
          <w:bCs/>
          <w:color w:val="FF0000"/>
          <w:u w:val="single"/>
          <w:lang w:eastAsia="ar-SA"/>
        </w:rPr>
      </w:pPr>
      <w:r w:rsidRPr="00E025D2">
        <w:rPr>
          <w:rFonts w:ascii="Calibri" w:eastAsia="Calibri" w:hAnsi="Calibri" w:cs="Calibri"/>
          <w:b/>
          <w:bCs/>
          <w:color w:val="FF0000"/>
          <w:u w:val="single"/>
          <w:lang w:eastAsia="ar-SA"/>
        </w:rPr>
        <w:t xml:space="preserve">Link do </w:t>
      </w:r>
      <w:r w:rsidR="00B92324" w:rsidRPr="00E025D2">
        <w:rPr>
          <w:rFonts w:ascii="Calibri" w:eastAsia="Calibri" w:hAnsi="Calibri" w:cs="Calibri"/>
          <w:b/>
          <w:bCs/>
          <w:color w:val="FF0000"/>
          <w:u w:val="single"/>
          <w:lang w:eastAsia="ar-SA"/>
        </w:rPr>
        <w:t xml:space="preserve">prezentacji </w:t>
      </w:r>
      <w:r w:rsidR="00DC64CA" w:rsidRPr="00E025D2">
        <w:rPr>
          <w:rFonts w:ascii="Calibri" w:eastAsia="Calibri" w:hAnsi="Calibri" w:cs="Calibri"/>
          <w:b/>
          <w:bCs/>
          <w:color w:val="FF0000"/>
          <w:u w:val="single"/>
          <w:lang w:eastAsia="ar-SA"/>
        </w:rPr>
        <w:t>próbki Systemu</w:t>
      </w:r>
      <w:r w:rsidR="00672B7D" w:rsidRPr="00E025D2">
        <w:rPr>
          <w:rFonts w:ascii="Calibri" w:eastAsia="Calibri" w:hAnsi="Calibri" w:cs="Calibri"/>
          <w:b/>
          <w:bCs/>
          <w:color w:val="FF0000"/>
          <w:u w:val="single"/>
          <w:lang w:eastAsia="ar-SA"/>
        </w:rPr>
        <w:t xml:space="preserve"> ……………………………………………………………. </w:t>
      </w:r>
    </w:p>
    <w:p w14:paraId="6766B3F3" w14:textId="77777777" w:rsidR="00EC126E" w:rsidRPr="00584E72" w:rsidRDefault="00EC126E" w:rsidP="00EC126E">
      <w:pPr>
        <w:spacing w:after="0" w:line="276" w:lineRule="auto"/>
        <w:rPr>
          <w:rFonts w:ascii="Calibri" w:eastAsia="Calibri" w:hAnsi="Calibri" w:cs="Calibri"/>
          <w:lang w:eastAsia="ar-SA"/>
        </w:rPr>
      </w:pPr>
    </w:p>
    <w:tbl>
      <w:tblPr>
        <w:tblStyle w:val="TableGrid"/>
        <w:tblW w:w="0" w:type="auto"/>
        <w:tblLook w:val="04A0" w:firstRow="1" w:lastRow="0" w:firstColumn="1" w:lastColumn="0" w:noHBand="0" w:noVBand="1"/>
      </w:tblPr>
      <w:tblGrid>
        <w:gridCol w:w="562"/>
        <w:gridCol w:w="1442"/>
        <w:gridCol w:w="782"/>
        <w:gridCol w:w="5998"/>
        <w:gridCol w:w="5103"/>
      </w:tblGrid>
      <w:tr w:rsidR="002E682E" w:rsidRPr="00584E72" w14:paraId="3F01A233" w14:textId="77777777" w:rsidTr="003E0D34">
        <w:trPr>
          <w:trHeight w:val="576"/>
        </w:trPr>
        <w:tc>
          <w:tcPr>
            <w:tcW w:w="562" w:type="dxa"/>
            <w:vAlign w:val="center"/>
            <w:hideMark/>
          </w:tcPr>
          <w:p w14:paraId="22FEE8C8" w14:textId="77777777" w:rsidR="002E682E" w:rsidRPr="00584E72" w:rsidRDefault="002E682E" w:rsidP="002E682E">
            <w:pPr>
              <w:spacing w:line="276" w:lineRule="auto"/>
              <w:jc w:val="center"/>
              <w:rPr>
                <w:rFonts w:eastAsia="Calibri" w:cstheme="minorHAnsi"/>
                <w:b/>
                <w:bCs/>
                <w:lang w:eastAsia="ar-SA"/>
              </w:rPr>
            </w:pPr>
            <w:r w:rsidRPr="00584E72">
              <w:rPr>
                <w:rFonts w:eastAsia="Calibri" w:cstheme="minorHAnsi"/>
                <w:b/>
                <w:bCs/>
                <w:lang w:eastAsia="ar-SA"/>
              </w:rPr>
              <w:t>L.p.</w:t>
            </w:r>
          </w:p>
        </w:tc>
        <w:tc>
          <w:tcPr>
            <w:tcW w:w="1442" w:type="dxa"/>
            <w:vAlign w:val="center"/>
            <w:hideMark/>
          </w:tcPr>
          <w:p w14:paraId="2834FC00" w14:textId="77777777" w:rsidR="002E682E" w:rsidRPr="00584E72" w:rsidRDefault="002E682E" w:rsidP="002E682E">
            <w:pPr>
              <w:spacing w:line="276" w:lineRule="auto"/>
              <w:jc w:val="center"/>
              <w:rPr>
                <w:rFonts w:eastAsia="Calibri" w:cstheme="minorHAnsi"/>
                <w:b/>
                <w:bCs/>
                <w:lang w:eastAsia="ar-SA"/>
              </w:rPr>
            </w:pPr>
            <w:r w:rsidRPr="00584E72">
              <w:rPr>
                <w:rFonts w:eastAsia="Calibri" w:cstheme="minorHAnsi"/>
                <w:b/>
                <w:bCs/>
                <w:lang w:eastAsia="ar-SA"/>
              </w:rPr>
              <w:t>Moduł</w:t>
            </w:r>
          </w:p>
        </w:tc>
        <w:tc>
          <w:tcPr>
            <w:tcW w:w="782" w:type="dxa"/>
            <w:vAlign w:val="center"/>
            <w:hideMark/>
          </w:tcPr>
          <w:p w14:paraId="13B46072" w14:textId="77777777" w:rsidR="002E682E" w:rsidRPr="00584E72" w:rsidRDefault="002E682E" w:rsidP="002E682E">
            <w:pPr>
              <w:spacing w:line="276" w:lineRule="auto"/>
              <w:jc w:val="center"/>
              <w:rPr>
                <w:rFonts w:eastAsia="Calibri" w:cstheme="minorHAnsi"/>
                <w:b/>
                <w:bCs/>
                <w:lang w:eastAsia="ar-SA"/>
              </w:rPr>
            </w:pPr>
            <w:r w:rsidRPr="00584E72">
              <w:rPr>
                <w:rFonts w:eastAsia="Calibri" w:cstheme="minorHAnsi"/>
                <w:b/>
                <w:bCs/>
                <w:lang w:eastAsia="ar-SA"/>
              </w:rPr>
              <w:t>Grupa</w:t>
            </w:r>
          </w:p>
        </w:tc>
        <w:tc>
          <w:tcPr>
            <w:tcW w:w="5998" w:type="dxa"/>
            <w:vAlign w:val="center"/>
            <w:hideMark/>
          </w:tcPr>
          <w:p w14:paraId="09E4C418" w14:textId="764B231C" w:rsidR="002E682E" w:rsidRPr="00584E72" w:rsidRDefault="002E682E" w:rsidP="002E682E">
            <w:pPr>
              <w:spacing w:line="276" w:lineRule="auto"/>
              <w:jc w:val="center"/>
              <w:rPr>
                <w:rFonts w:eastAsia="Calibri" w:cstheme="minorHAnsi"/>
                <w:b/>
                <w:bCs/>
                <w:lang w:eastAsia="ar-SA"/>
              </w:rPr>
            </w:pPr>
            <w:r w:rsidRPr="00584E72">
              <w:rPr>
                <w:rFonts w:eastAsia="Calibri" w:cstheme="minorHAnsi"/>
                <w:b/>
                <w:bCs/>
                <w:lang w:eastAsia="ar-SA"/>
              </w:rPr>
              <w:t>Funkcj</w:t>
            </w:r>
            <w:r w:rsidR="00BA745C">
              <w:rPr>
                <w:rFonts w:eastAsia="Calibri" w:cstheme="minorHAnsi"/>
                <w:b/>
                <w:bCs/>
                <w:lang w:eastAsia="ar-SA"/>
              </w:rPr>
              <w:t>onalności</w:t>
            </w:r>
          </w:p>
        </w:tc>
        <w:tc>
          <w:tcPr>
            <w:tcW w:w="5103" w:type="dxa"/>
            <w:vAlign w:val="center"/>
            <w:hideMark/>
          </w:tcPr>
          <w:p w14:paraId="2843758E" w14:textId="73DE7A81" w:rsidR="002E682E" w:rsidRPr="00584E72" w:rsidRDefault="00F60900" w:rsidP="002E682E">
            <w:pPr>
              <w:spacing w:line="276" w:lineRule="auto"/>
              <w:jc w:val="center"/>
              <w:rPr>
                <w:rFonts w:eastAsia="Calibri" w:cstheme="minorHAnsi"/>
                <w:b/>
                <w:bCs/>
                <w:lang w:eastAsia="ar-SA"/>
              </w:rPr>
            </w:pPr>
            <w:r w:rsidRPr="00F60900">
              <w:rPr>
                <w:rFonts w:eastAsia="Calibri" w:cstheme="minorHAnsi"/>
                <w:b/>
                <w:bCs/>
                <w:lang w:eastAsia="ar-SA"/>
              </w:rPr>
              <w:t>Producent, nazwa systemu i oznaczenie wersji</w:t>
            </w:r>
          </w:p>
        </w:tc>
      </w:tr>
      <w:tr w:rsidR="005F521D" w:rsidRPr="00584E72" w14:paraId="7457346D" w14:textId="77777777" w:rsidTr="003E0D34">
        <w:trPr>
          <w:trHeight w:val="1032"/>
        </w:trPr>
        <w:tc>
          <w:tcPr>
            <w:tcW w:w="562" w:type="dxa"/>
            <w:vAlign w:val="center"/>
            <w:hideMark/>
          </w:tcPr>
          <w:p w14:paraId="3CB861A8"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1</w:t>
            </w:r>
          </w:p>
        </w:tc>
        <w:tc>
          <w:tcPr>
            <w:tcW w:w="1442" w:type="dxa"/>
            <w:noWrap/>
            <w:vAlign w:val="center"/>
            <w:hideMark/>
          </w:tcPr>
          <w:p w14:paraId="08874FCA"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Kadrowo-Płacowy, Grafiki</w:t>
            </w:r>
          </w:p>
        </w:tc>
        <w:tc>
          <w:tcPr>
            <w:tcW w:w="782" w:type="dxa"/>
            <w:vAlign w:val="center"/>
            <w:hideMark/>
          </w:tcPr>
          <w:p w14:paraId="4A0C9F1F"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61413E94" w14:textId="088C8FE5" w:rsidR="002E682E" w:rsidRPr="00584E72" w:rsidRDefault="00726648" w:rsidP="005D4FEC">
            <w:pPr>
              <w:spacing w:line="276" w:lineRule="auto"/>
              <w:jc w:val="both"/>
              <w:rPr>
                <w:rFonts w:eastAsia="Calibri" w:cstheme="minorHAnsi"/>
                <w:lang w:eastAsia="ar-SA"/>
              </w:rPr>
            </w:pPr>
            <w:r w:rsidRPr="00726648">
              <w:rPr>
                <w:rFonts w:eastAsia="Calibri" w:cstheme="minorHAnsi"/>
                <w:lang w:eastAsia="ar-SA"/>
              </w:rPr>
              <w:t>System</w:t>
            </w:r>
            <w:r w:rsidR="002E682E" w:rsidRPr="00584E72">
              <w:rPr>
                <w:rFonts w:eastAsia="Calibri" w:cstheme="minorHAnsi"/>
                <w:lang w:eastAsia="ar-SA"/>
              </w:rPr>
              <w:t xml:space="preserve"> umożliwia przygotowanie wszystkich wymaganych do wystawienia papierowych deklaracji (w tym PIT 11, PIT 8C, IFT-1R, PIT 4R, PIT 8AR) i elektronicznych e-deklaracji oraz ich elektroniczną wysyłkę zgodne z obowiązującymi przepisami; system do przygotowania deklaracji zbiera wszystkie dane o przychodach podatnika - osoby fizycznej ze wszystkich możliwych tytułów, w tym np. umów o pracę, umów cywilno-prawnych, nieodpłatnych świadczeń,  świadczeń z ZFŚS.</w:t>
            </w:r>
          </w:p>
        </w:tc>
        <w:tc>
          <w:tcPr>
            <w:tcW w:w="5103" w:type="dxa"/>
            <w:vAlign w:val="center"/>
            <w:hideMark/>
          </w:tcPr>
          <w:p w14:paraId="1F0A9733" w14:textId="73D45607" w:rsidR="002E682E" w:rsidRPr="00584E72" w:rsidRDefault="002E682E" w:rsidP="002E682E">
            <w:pPr>
              <w:spacing w:line="276" w:lineRule="auto"/>
              <w:jc w:val="center"/>
              <w:rPr>
                <w:rFonts w:eastAsia="Calibri" w:cstheme="minorHAnsi"/>
                <w:lang w:eastAsia="ar-SA"/>
              </w:rPr>
            </w:pPr>
          </w:p>
        </w:tc>
      </w:tr>
      <w:tr w:rsidR="005F521D" w:rsidRPr="00584E72" w14:paraId="5677EDA5" w14:textId="77777777" w:rsidTr="003E0D34">
        <w:trPr>
          <w:trHeight w:val="774"/>
        </w:trPr>
        <w:tc>
          <w:tcPr>
            <w:tcW w:w="562" w:type="dxa"/>
            <w:vAlign w:val="center"/>
            <w:hideMark/>
          </w:tcPr>
          <w:p w14:paraId="50831C94"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2</w:t>
            </w:r>
          </w:p>
        </w:tc>
        <w:tc>
          <w:tcPr>
            <w:tcW w:w="1442" w:type="dxa"/>
            <w:noWrap/>
            <w:vAlign w:val="center"/>
            <w:hideMark/>
          </w:tcPr>
          <w:p w14:paraId="50EC31A8"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Kadrowo-Płacowy, Grafiki</w:t>
            </w:r>
          </w:p>
        </w:tc>
        <w:tc>
          <w:tcPr>
            <w:tcW w:w="782" w:type="dxa"/>
            <w:vAlign w:val="center"/>
            <w:hideMark/>
          </w:tcPr>
          <w:p w14:paraId="1039D659"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15E0BF6B" w14:textId="2DC527FE"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 xml:space="preserve">Osoby tworzące grafiki mają możliwość delegowania pracowników </w:t>
            </w:r>
            <w:r w:rsidR="00072255" w:rsidRPr="00072255">
              <w:rPr>
                <w:rFonts w:eastAsia="Calibri" w:cstheme="minorHAnsi"/>
                <w:lang w:eastAsia="ar-SA"/>
              </w:rPr>
              <w:t xml:space="preserve">zatrudnionych w ramach różnych tytułów </w:t>
            </w:r>
            <w:r w:rsidRPr="00584E72">
              <w:rPr>
                <w:rFonts w:eastAsia="Calibri" w:cstheme="minorHAnsi"/>
                <w:lang w:eastAsia="ar-SA"/>
              </w:rPr>
              <w:t xml:space="preserve">za pośrednictwem systemu. Obszar do którego pracownik został wydelegowany widzi pracownika w swoim grafiku lub otrzymują w dyspozycję pracownika do wpisania do swojego grafiku. Automatycznie po </w:t>
            </w:r>
            <w:r w:rsidR="00072255" w:rsidRPr="00072255">
              <w:rPr>
                <w:rFonts w:eastAsia="Calibri" w:cstheme="minorHAnsi"/>
                <w:lang w:eastAsia="ar-SA"/>
              </w:rPr>
              <w:t>wpisaniu</w:t>
            </w:r>
            <w:r w:rsidRPr="00584E72">
              <w:rPr>
                <w:rFonts w:eastAsia="Calibri" w:cstheme="minorHAnsi"/>
                <w:lang w:eastAsia="ar-SA"/>
              </w:rPr>
              <w:t xml:space="preserve"> delegacji grafik nie uwzględnia pracownika w grafiku obszaru </w:t>
            </w:r>
            <w:r w:rsidR="00072255" w:rsidRPr="00072255">
              <w:rPr>
                <w:rFonts w:eastAsia="Calibri" w:cstheme="minorHAnsi"/>
                <w:lang w:eastAsia="ar-SA"/>
              </w:rPr>
              <w:t xml:space="preserve">podstawowego </w:t>
            </w:r>
            <w:r w:rsidRPr="00584E72">
              <w:rPr>
                <w:rFonts w:eastAsia="Calibri" w:cstheme="minorHAnsi"/>
                <w:lang w:eastAsia="ar-SA"/>
              </w:rPr>
              <w:t>w terminach wydelegowania.</w:t>
            </w:r>
          </w:p>
        </w:tc>
        <w:tc>
          <w:tcPr>
            <w:tcW w:w="5103" w:type="dxa"/>
            <w:vAlign w:val="center"/>
            <w:hideMark/>
          </w:tcPr>
          <w:p w14:paraId="6A1C305A" w14:textId="33F54281" w:rsidR="002E682E" w:rsidRPr="00584E72" w:rsidRDefault="002E682E" w:rsidP="002E682E">
            <w:pPr>
              <w:spacing w:line="276" w:lineRule="auto"/>
              <w:jc w:val="center"/>
              <w:rPr>
                <w:rFonts w:eastAsia="Calibri" w:cstheme="minorHAnsi"/>
                <w:lang w:eastAsia="ar-SA"/>
              </w:rPr>
            </w:pPr>
          </w:p>
        </w:tc>
      </w:tr>
      <w:tr w:rsidR="005F521D" w:rsidRPr="00584E72" w14:paraId="38518C40" w14:textId="77777777" w:rsidTr="003E0D34">
        <w:trPr>
          <w:trHeight w:val="516"/>
        </w:trPr>
        <w:tc>
          <w:tcPr>
            <w:tcW w:w="562" w:type="dxa"/>
            <w:vAlign w:val="center"/>
            <w:hideMark/>
          </w:tcPr>
          <w:p w14:paraId="51E4C3EF"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3</w:t>
            </w:r>
          </w:p>
        </w:tc>
        <w:tc>
          <w:tcPr>
            <w:tcW w:w="1442" w:type="dxa"/>
            <w:noWrap/>
            <w:vAlign w:val="center"/>
            <w:hideMark/>
          </w:tcPr>
          <w:p w14:paraId="503D7E5E"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Kadrowo-Płacowy, Grafiki</w:t>
            </w:r>
          </w:p>
        </w:tc>
        <w:tc>
          <w:tcPr>
            <w:tcW w:w="782" w:type="dxa"/>
            <w:vAlign w:val="center"/>
            <w:hideMark/>
          </w:tcPr>
          <w:p w14:paraId="6225AE1E"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5A95AA29" w14:textId="679D4141"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System po zmianie harmonogramu automatycznie aktualizuje stan urlopu (np. odwołanie z urlopu, zwolnienia lekarskie itp. anulujące urlop). System generuje alert w postaci wiadomości e-mail o konieczności zaplanowania anulowanego urlopu.</w:t>
            </w:r>
          </w:p>
        </w:tc>
        <w:tc>
          <w:tcPr>
            <w:tcW w:w="5103" w:type="dxa"/>
            <w:vAlign w:val="center"/>
            <w:hideMark/>
          </w:tcPr>
          <w:p w14:paraId="3AADCB00" w14:textId="6305215C" w:rsidR="002E682E" w:rsidRPr="00584E72" w:rsidRDefault="002E682E" w:rsidP="002E682E">
            <w:pPr>
              <w:spacing w:line="276" w:lineRule="auto"/>
              <w:jc w:val="center"/>
              <w:rPr>
                <w:rFonts w:eastAsia="Calibri" w:cstheme="minorHAnsi"/>
                <w:lang w:eastAsia="ar-SA"/>
              </w:rPr>
            </w:pPr>
          </w:p>
        </w:tc>
      </w:tr>
      <w:tr w:rsidR="005F521D" w:rsidRPr="00584E72" w14:paraId="6E0E8B4A" w14:textId="77777777" w:rsidTr="003E0D34">
        <w:trPr>
          <w:trHeight w:val="1032"/>
        </w:trPr>
        <w:tc>
          <w:tcPr>
            <w:tcW w:w="562" w:type="dxa"/>
            <w:vAlign w:val="center"/>
            <w:hideMark/>
          </w:tcPr>
          <w:p w14:paraId="2B7E5781"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4</w:t>
            </w:r>
          </w:p>
        </w:tc>
        <w:tc>
          <w:tcPr>
            <w:tcW w:w="1442" w:type="dxa"/>
            <w:noWrap/>
            <w:vAlign w:val="center"/>
            <w:hideMark/>
          </w:tcPr>
          <w:p w14:paraId="28EFCB0E"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Kadrowo-Płacowy, Grafiki</w:t>
            </w:r>
          </w:p>
        </w:tc>
        <w:tc>
          <w:tcPr>
            <w:tcW w:w="782" w:type="dxa"/>
            <w:vAlign w:val="center"/>
            <w:hideMark/>
          </w:tcPr>
          <w:p w14:paraId="124D8DBD"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4443413C" w14:textId="341B2119"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System umożliwią stworzenie dla jednego pracownika kilku grafików w zależności od rodzaju zatrudnienia (1 kartoteka pracownika ale różne formy zatrudnienia np. na umowę o pracę i umowę zlecenie i wtedy pracownik w grafiku widoczny 2 razy - 1 raz jako umowa o pracę 2 jako umowa zlecenie). W grafiku jasne jest, która pozycja odpowiada, której formie zatrudnienia. Dodatkowo, pracownik może w zależności od roli/ umowy być widoczny w różnych grafikach.</w:t>
            </w:r>
          </w:p>
        </w:tc>
        <w:tc>
          <w:tcPr>
            <w:tcW w:w="5103" w:type="dxa"/>
            <w:vAlign w:val="center"/>
            <w:hideMark/>
          </w:tcPr>
          <w:p w14:paraId="632A6FC4" w14:textId="56DD9FBC" w:rsidR="002E682E" w:rsidRPr="00584E72" w:rsidRDefault="002E682E" w:rsidP="002E682E">
            <w:pPr>
              <w:spacing w:line="276" w:lineRule="auto"/>
              <w:jc w:val="center"/>
              <w:rPr>
                <w:rFonts w:eastAsia="Calibri" w:cstheme="minorHAnsi"/>
                <w:lang w:eastAsia="ar-SA"/>
              </w:rPr>
            </w:pPr>
          </w:p>
        </w:tc>
      </w:tr>
      <w:tr w:rsidR="005F521D" w:rsidRPr="00584E72" w14:paraId="73EF23C6" w14:textId="77777777" w:rsidTr="003E0D34">
        <w:trPr>
          <w:trHeight w:val="774"/>
        </w:trPr>
        <w:tc>
          <w:tcPr>
            <w:tcW w:w="562" w:type="dxa"/>
            <w:vAlign w:val="center"/>
            <w:hideMark/>
          </w:tcPr>
          <w:p w14:paraId="3F0294F6"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5</w:t>
            </w:r>
          </w:p>
        </w:tc>
        <w:tc>
          <w:tcPr>
            <w:tcW w:w="1442" w:type="dxa"/>
            <w:noWrap/>
            <w:vAlign w:val="center"/>
            <w:hideMark/>
          </w:tcPr>
          <w:p w14:paraId="61197D9A"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Kadrowo-Płacowy, Grafiki</w:t>
            </w:r>
          </w:p>
        </w:tc>
        <w:tc>
          <w:tcPr>
            <w:tcW w:w="782" w:type="dxa"/>
            <w:vAlign w:val="center"/>
            <w:hideMark/>
          </w:tcPr>
          <w:p w14:paraId="29F46DCA"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2124A6FE" w14:textId="280F0A30"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System generuje cyklicznie zestawienie o kończących się terminach badań lekarskich/ BHP. Na podstawie tej listy system umożliwia wygenerowanie skierowań/ kart szkoleń BHP i przesłać do pracownika za pomocą portalu pracownika. Zestawienie wraz z kopią skierowań na badania można przesłać do pielęgniarki medycyny pracy.</w:t>
            </w:r>
          </w:p>
        </w:tc>
        <w:tc>
          <w:tcPr>
            <w:tcW w:w="5103" w:type="dxa"/>
            <w:vAlign w:val="center"/>
            <w:hideMark/>
          </w:tcPr>
          <w:p w14:paraId="16271220" w14:textId="0F45DCEC" w:rsidR="002E682E" w:rsidRPr="00584E72" w:rsidRDefault="002E682E" w:rsidP="002E682E">
            <w:pPr>
              <w:spacing w:line="276" w:lineRule="auto"/>
              <w:jc w:val="center"/>
              <w:rPr>
                <w:rFonts w:eastAsia="Calibri" w:cstheme="minorHAnsi"/>
                <w:lang w:eastAsia="ar-SA"/>
              </w:rPr>
            </w:pPr>
          </w:p>
        </w:tc>
      </w:tr>
      <w:tr w:rsidR="005F521D" w:rsidRPr="00584E72" w14:paraId="3ABBC54B" w14:textId="77777777" w:rsidTr="003E0D34">
        <w:trPr>
          <w:trHeight w:val="1290"/>
        </w:trPr>
        <w:tc>
          <w:tcPr>
            <w:tcW w:w="562" w:type="dxa"/>
            <w:vAlign w:val="center"/>
            <w:hideMark/>
          </w:tcPr>
          <w:p w14:paraId="383C4E14"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6</w:t>
            </w:r>
          </w:p>
        </w:tc>
        <w:tc>
          <w:tcPr>
            <w:tcW w:w="1442" w:type="dxa"/>
            <w:noWrap/>
            <w:vAlign w:val="center"/>
            <w:hideMark/>
          </w:tcPr>
          <w:p w14:paraId="7C8C2583"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Finansowo-Księgowy</w:t>
            </w:r>
          </w:p>
        </w:tc>
        <w:tc>
          <w:tcPr>
            <w:tcW w:w="782" w:type="dxa"/>
            <w:vAlign w:val="center"/>
            <w:hideMark/>
          </w:tcPr>
          <w:p w14:paraId="27880109"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279C8638" w14:textId="77777777"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System daje możliwość rozszerzyć specyfikację w szablonie wezwań do zapłaty i przedsądowych, tak aby automatycznie zaciągała się informacja z treść faktury (treść czego dotyczy wezwanie). Możliwość edycji szablonu wezwań tak aby w każdym momencie móc poprawić np. numer konta bądź prowadzącego sprawę czy nr telefonu. Umożliwić tworzenie kopii szablonu pod pracownika prowadzącego daną sprawę, aby za każdym razem nie zmieniać prowadzącego sprawę, przy potrzebie drukowania wezwań przez kliku pracowników.</w:t>
            </w:r>
          </w:p>
        </w:tc>
        <w:tc>
          <w:tcPr>
            <w:tcW w:w="5103" w:type="dxa"/>
            <w:vAlign w:val="center"/>
            <w:hideMark/>
          </w:tcPr>
          <w:p w14:paraId="3AD5E4EA" w14:textId="0638F340" w:rsidR="002E682E" w:rsidRPr="00584E72" w:rsidRDefault="002E682E" w:rsidP="002E682E">
            <w:pPr>
              <w:spacing w:line="276" w:lineRule="auto"/>
              <w:jc w:val="center"/>
              <w:rPr>
                <w:rFonts w:eastAsia="Calibri" w:cstheme="minorHAnsi"/>
                <w:lang w:eastAsia="ar-SA"/>
              </w:rPr>
            </w:pPr>
          </w:p>
        </w:tc>
      </w:tr>
      <w:tr w:rsidR="005F521D" w:rsidRPr="00584E72" w14:paraId="5EEE88B8" w14:textId="77777777" w:rsidTr="003E0D34">
        <w:trPr>
          <w:trHeight w:val="516"/>
        </w:trPr>
        <w:tc>
          <w:tcPr>
            <w:tcW w:w="562" w:type="dxa"/>
            <w:vAlign w:val="center"/>
            <w:hideMark/>
          </w:tcPr>
          <w:p w14:paraId="508C9162"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7</w:t>
            </w:r>
          </w:p>
        </w:tc>
        <w:tc>
          <w:tcPr>
            <w:tcW w:w="1442" w:type="dxa"/>
            <w:noWrap/>
            <w:vAlign w:val="center"/>
            <w:hideMark/>
          </w:tcPr>
          <w:p w14:paraId="3BB22CDA"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Finansowo-Księgowy</w:t>
            </w:r>
          </w:p>
        </w:tc>
        <w:tc>
          <w:tcPr>
            <w:tcW w:w="782" w:type="dxa"/>
            <w:noWrap/>
            <w:vAlign w:val="center"/>
            <w:hideMark/>
          </w:tcPr>
          <w:p w14:paraId="3D6F6F47"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I</w:t>
            </w:r>
          </w:p>
        </w:tc>
        <w:tc>
          <w:tcPr>
            <w:tcW w:w="5998" w:type="dxa"/>
            <w:noWrap/>
            <w:vAlign w:val="center"/>
            <w:hideMark/>
          </w:tcPr>
          <w:p w14:paraId="770CC697" w14:textId="77777777"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Wyodrębnianie Ośrodków Powstawania Kosztów zgodnie ze Standardem Rachunku Kosztów z możliwością wersjonowania struktury OPK w przedziałach czasowych. Możliwość zmiany nazwy OPK w trakcie roku, zachowując historię OPK w okresach</w:t>
            </w:r>
          </w:p>
        </w:tc>
        <w:tc>
          <w:tcPr>
            <w:tcW w:w="5103" w:type="dxa"/>
            <w:vAlign w:val="center"/>
            <w:hideMark/>
          </w:tcPr>
          <w:p w14:paraId="402B79DA" w14:textId="51D8837D" w:rsidR="002E682E" w:rsidRPr="00584E72" w:rsidRDefault="002E682E" w:rsidP="002E682E">
            <w:pPr>
              <w:spacing w:line="276" w:lineRule="auto"/>
              <w:jc w:val="center"/>
              <w:rPr>
                <w:rFonts w:eastAsia="Calibri" w:cstheme="minorHAnsi"/>
                <w:lang w:eastAsia="ar-SA"/>
              </w:rPr>
            </w:pPr>
          </w:p>
        </w:tc>
      </w:tr>
      <w:tr w:rsidR="005F521D" w:rsidRPr="00584E72" w14:paraId="0620B19B" w14:textId="77777777" w:rsidTr="003E0D34">
        <w:trPr>
          <w:trHeight w:val="516"/>
        </w:trPr>
        <w:tc>
          <w:tcPr>
            <w:tcW w:w="562" w:type="dxa"/>
            <w:vAlign w:val="center"/>
            <w:hideMark/>
          </w:tcPr>
          <w:p w14:paraId="7FFFE397"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8</w:t>
            </w:r>
          </w:p>
        </w:tc>
        <w:tc>
          <w:tcPr>
            <w:tcW w:w="1442" w:type="dxa"/>
            <w:noWrap/>
            <w:vAlign w:val="center"/>
            <w:hideMark/>
          </w:tcPr>
          <w:p w14:paraId="16CB1583"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Finansowo-Księgowy</w:t>
            </w:r>
          </w:p>
        </w:tc>
        <w:tc>
          <w:tcPr>
            <w:tcW w:w="782" w:type="dxa"/>
            <w:noWrap/>
            <w:vAlign w:val="center"/>
            <w:hideMark/>
          </w:tcPr>
          <w:p w14:paraId="08050D99"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I</w:t>
            </w:r>
          </w:p>
        </w:tc>
        <w:tc>
          <w:tcPr>
            <w:tcW w:w="5998" w:type="dxa"/>
            <w:noWrap/>
            <w:vAlign w:val="center"/>
            <w:hideMark/>
          </w:tcPr>
          <w:p w14:paraId="44E7533D" w14:textId="77777777"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System powinien rejestrować zmianę na kontrahencie (np. zmianę nazwy od momentu dokonania zmiany w systemie, bez zmiany historii konta).</w:t>
            </w:r>
          </w:p>
        </w:tc>
        <w:tc>
          <w:tcPr>
            <w:tcW w:w="5103" w:type="dxa"/>
            <w:vAlign w:val="center"/>
            <w:hideMark/>
          </w:tcPr>
          <w:p w14:paraId="79712EE3" w14:textId="7A3936D0" w:rsidR="002E682E" w:rsidRPr="00584E72" w:rsidRDefault="002E682E" w:rsidP="002E682E">
            <w:pPr>
              <w:spacing w:line="276" w:lineRule="auto"/>
              <w:jc w:val="center"/>
              <w:rPr>
                <w:rFonts w:eastAsia="Calibri" w:cstheme="minorHAnsi"/>
                <w:lang w:eastAsia="ar-SA"/>
              </w:rPr>
            </w:pPr>
          </w:p>
        </w:tc>
      </w:tr>
      <w:tr w:rsidR="005F521D" w:rsidRPr="00584E72" w14:paraId="7F84E611" w14:textId="77777777" w:rsidTr="003E0D34">
        <w:trPr>
          <w:trHeight w:val="288"/>
        </w:trPr>
        <w:tc>
          <w:tcPr>
            <w:tcW w:w="562" w:type="dxa"/>
            <w:vAlign w:val="center"/>
            <w:hideMark/>
          </w:tcPr>
          <w:p w14:paraId="2F4A3398"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9</w:t>
            </w:r>
          </w:p>
        </w:tc>
        <w:tc>
          <w:tcPr>
            <w:tcW w:w="1442" w:type="dxa"/>
            <w:noWrap/>
            <w:vAlign w:val="center"/>
            <w:hideMark/>
          </w:tcPr>
          <w:p w14:paraId="4CAA0F1B"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Finansowo-Księgowy</w:t>
            </w:r>
          </w:p>
        </w:tc>
        <w:tc>
          <w:tcPr>
            <w:tcW w:w="782" w:type="dxa"/>
            <w:noWrap/>
            <w:vAlign w:val="center"/>
            <w:hideMark/>
          </w:tcPr>
          <w:p w14:paraId="33126430"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I</w:t>
            </w:r>
          </w:p>
        </w:tc>
        <w:tc>
          <w:tcPr>
            <w:tcW w:w="5998" w:type="dxa"/>
            <w:noWrap/>
            <w:vAlign w:val="center"/>
            <w:hideMark/>
          </w:tcPr>
          <w:p w14:paraId="639A560F" w14:textId="77777777"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Możliwość zmiany struktury konta w ciągu roku z zachowaniem historii</w:t>
            </w:r>
          </w:p>
        </w:tc>
        <w:tc>
          <w:tcPr>
            <w:tcW w:w="5103" w:type="dxa"/>
            <w:vAlign w:val="center"/>
            <w:hideMark/>
          </w:tcPr>
          <w:p w14:paraId="32E4685F" w14:textId="7FF8B2AF" w:rsidR="002E682E" w:rsidRPr="00584E72" w:rsidRDefault="002E682E" w:rsidP="002E682E">
            <w:pPr>
              <w:spacing w:line="276" w:lineRule="auto"/>
              <w:jc w:val="center"/>
              <w:rPr>
                <w:rFonts w:eastAsia="Calibri" w:cstheme="minorHAnsi"/>
                <w:lang w:eastAsia="ar-SA"/>
              </w:rPr>
            </w:pPr>
          </w:p>
        </w:tc>
      </w:tr>
      <w:tr w:rsidR="005F521D" w:rsidRPr="00584E72" w14:paraId="5D34E62F" w14:textId="77777777" w:rsidTr="003E0D34">
        <w:trPr>
          <w:trHeight w:val="288"/>
        </w:trPr>
        <w:tc>
          <w:tcPr>
            <w:tcW w:w="562" w:type="dxa"/>
            <w:vAlign w:val="center"/>
            <w:hideMark/>
          </w:tcPr>
          <w:p w14:paraId="287B070C"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10</w:t>
            </w:r>
          </w:p>
        </w:tc>
        <w:tc>
          <w:tcPr>
            <w:tcW w:w="1442" w:type="dxa"/>
            <w:noWrap/>
            <w:vAlign w:val="center"/>
            <w:hideMark/>
          </w:tcPr>
          <w:p w14:paraId="12CA2E5B"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Finansowo-Księgowy</w:t>
            </w:r>
          </w:p>
        </w:tc>
        <w:tc>
          <w:tcPr>
            <w:tcW w:w="782" w:type="dxa"/>
            <w:noWrap/>
            <w:vAlign w:val="center"/>
            <w:hideMark/>
          </w:tcPr>
          <w:p w14:paraId="7161081C"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I</w:t>
            </w:r>
          </w:p>
        </w:tc>
        <w:tc>
          <w:tcPr>
            <w:tcW w:w="5998" w:type="dxa"/>
            <w:noWrap/>
            <w:vAlign w:val="center"/>
            <w:hideMark/>
          </w:tcPr>
          <w:p w14:paraId="32811D13" w14:textId="77777777"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System powinien umożliwiać aktualizację opisów kont wraz z zachowaniem pełnej historii zmian</w:t>
            </w:r>
          </w:p>
        </w:tc>
        <w:tc>
          <w:tcPr>
            <w:tcW w:w="5103" w:type="dxa"/>
            <w:vAlign w:val="center"/>
            <w:hideMark/>
          </w:tcPr>
          <w:p w14:paraId="1E4521F8" w14:textId="02EBDDC9" w:rsidR="002E682E" w:rsidRPr="00584E72" w:rsidRDefault="002E682E" w:rsidP="002E682E">
            <w:pPr>
              <w:spacing w:line="276" w:lineRule="auto"/>
              <w:jc w:val="center"/>
              <w:rPr>
                <w:rFonts w:eastAsia="Calibri" w:cstheme="minorHAnsi"/>
                <w:lang w:eastAsia="ar-SA"/>
              </w:rPr>
            </w:pPr>
          </w:p>
        </w:tc>
      </w:tr>
      <w:tr w:rsidR="005F521D" w:rsidRPr="00584E72" w14:paraId="23031830" w14:textId="77777777" w:rsidTr="003E0D34">
        <w:trPr>
          <w:trHeight w:val="688"/>
        </w:trPr>
        <w:tc>
          <w:tcPr>
            <w:tcW w:w="562" w:type="dxa"/>
            <w:vAlign w:val="center"/>
            <w:hideMark/>
          </w:tcPr>
          <w:p w14:paraId="516F70AA"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11</w:t>
            </w:r>
          </w:p>
        </w:tc>
        <w:tc>
          <w:tcPr>
            <w:tcW w:w="1442" w:type="dxa"/>
            <w:noWrap/>
            <w:vAlign w:val="center"/>
            <w:hideMark/>
          </w:tcPr>
          <w:p w14:paraId="3B42108F"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Finansowo-Księgowy</w:t>
            </w:r>
          </w:p>
        </w:tc>
        <w:tc>
          <w:tcPr>
            <w:tcW w:w="782" w:type="dxa"/>
            <w:noWrap/>
            <w:vAlign w:val="center"/>
            <w:hideMark/>
          </w:tcPr>
          <w:p w14:paraId="70821FE1"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II</w:t>
            </w:r>
          </w:p>
        </w:tc>
        <w:tc>
          <w:tcPr>
            <w:tcW w:w="5998" w:type="dxa"/>
            <w:noWrap/>
            <w:vAlign w:val="center"/>
            <w:hideMark/>
          </w:tcPr>
          <w:p w14:paraId="4B0DE416" w14:textId="77777777"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"RMK: Mechanizm umożliwiający zaksięgowanie faktury zakupu w danym miesiącu, której koszt dotyczy więcej niż jednego miesiąca  rozliczanego w ten sposób, że podczas jednego wprowadzenia faktury można wskazać, czas rozliczania i  faktura powinna zostać rozpoznana w miesiącach których koszt dotyczy  , w wyniku czego po zaksięgowaniu faktury automatycznie następuje księgowanie w miesiącu rozliczanym: konto kosztów- RMK, a w miesiącu kolejnym następuje automatyczne zdjęcie kwot z RMK na odpowiednia ""4"" i ""5"" .</w:t>
            </w:r>
          </w:p>
        </w:tc>
        <w:tc>
          <w:tcPr>
            <w:tcW w:w="5103" w:type="dxa"/>
            <w:vAlign w:val="center"/>
            <w:hideMark/>
          </w:tcPr>
          <w:p w14:paraId="6EF408D0" w14:textId="2DA82563" w:rsidR="002E682E" w:rsidRPr="00584E72" w:rsidRDefault="002E682E" w:rsidP="002E682E">
            <w:pPr>
              <w:spacing w:line="276" w:lineRule="auto"/>
              <w:jc w:val="center"/>
              <w:rPr>
                <w:rFonts w:eastAsia="Calibri" w:cstheme="minorHAnsi"/>
                <w:lang w:eastAsia="ar-SA"/>
              </w:rPr>
            </w:pPr>
          </w:p>
        </w:tc>
      </w:tr>
      <w:tr w:rsidR="005F521D" w:rsidRPr="00584E72" w14:paraId="7A98054F" w14:textId="77777777" w:rsidTr="003E0D34">
        <w:trPr>
          <w:trHeight w:val="1290"/>
        </w:trPr>
        <w:tc>
          <w:tcPr>
            <w:tcW w:w="562" w:type="dxa"/>
            <w:vAlign w:val="center"/>
            <w:hideMark/>
          </w:tcPr>
          <w:p w14:paraId="48C3B065"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12</w:t>
            </w:r>
          </w:p>
        </w:tc>
        <w:tc>
          <w:tcPr>
            <w:tcW w:w="1442" w:type="dxa"/>
            <w:noWrap/>
            <w:vAlign w:val="center"/>
            <w:hideMark/>
          </w:tcPr>
          <w:p w14:paraId="1652ED0F"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Finansowo-Księgowy</w:t>
            </w:r>
          </w:p>
        </w:tc>
        <w:tc>
          <w:tcPr>
            <w:tcW w:w="782" w:type="dxa"/>
            <w:noWrap/>
            <w:vAlign w:val="center"/>
            <w:hideMark/>
          </w:tcPr>
          <w:p w14:paraId="065D0E2D"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II</w:t>
            </w:r>
          </w:p>
        </w:tc>
        <w:tc>
          <w:tcPr>
            <w:tcW w:w="5998" w:type="dxa"/>
            <w:noWrap/>
            <w:vAlign w:val="center"/>
            <w:hideMark/>
          </w:tcPr>
          <w:p w14:paraId="3AF590E4" w14:textId="26AF17BE"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RMP ( przychód przyszłych okresów):Mechanizm umożliwiający zaksięgowanie faktury sprzedaży dotyczącej usług wykonanych w następnych miesiącach, rozliczanego w ten sposób, że podczas jednego wprowadzenia faktury można wskazać, czas rozliczania i  faktura powinna zostać rozpoznana w miesiącach których przychód powstaje  , w wyniku czego po zaksięgowaniu faktury automatycznie następuje księgowanie w miesiącu rozliczanym konto przychodów- RMP, a w miesiącu kolejnym następuje automatyczne zdjęcie kwot z RMP na odpowiednia ""7""</w:t>
            </w:r>
          </w:p>
        </w:tc>
        <w:tc>
          <w:tcPr>
            <w:tcW w:w="5103" w:type="dxa"/>
            <w:vAlign w:val="center"/>
            <w:hideMark/>
          </w:tcPr>
          <w:p w14:paraId="79C44BAC" w14:textId="262E9729" w:rsidR="002E682E" w:rsidRPr="00584E72" w:rsidRDefault="002E682E" w:rsidP="002E682E">
            <w:pPr>
              <w:spacing w:line="276" w:lineRule="auto"/>
              <w:jc w:val="center"/>
              <w:rPr>
                <w:rFonts w:eastAsia="Calibri" w:cstheme="minorHAnsi"/>
                <w:lang w:eastAsia="ar-SA"/>
              </w:rPr>
            </w:pPr>
          </w:p>
        </w:tc>
      </w:tr>
      <w:tr w:rsidR="005F521D" w:rsidRPr="00584E72" w14:paraId="0DC032D9" w14:textId="77777777" w:rsidTr="003E0D34">
        <w:trPr>
          <w:trHeight w:val="1032"/>
        </w:trPr>
        <w:tc>
          <w:tcPr>
            <w:tcW w:w="562" w:type="dxa"/>
            <w:vAlign w:val="center"/>
            <w:hideMark/>
          </w:tcPr>
          <w:p w14:paraId="3510A368"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13</w:t>
            </w:r>
          </w:p>
        </w:tc>
        <w:tc>
          <w:tcPr>
            <w:tcW w:w="1442" w:type="dxa"/>
            <w:noWrap/>
            <w:vAlign w:val="center"/>
            <w:hideMark/>
          </w:tcPr>
          <w:p w14:paraId="5A59A26C"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Finansowo-Księgowy</w:t>
            </w:r>
          </w:p>
        </w:tc>
        <w:tc>
          <w:tcPr>
            <w:tcW w:w="782" w:type="dxa"/>
            <w:noWrap/>
            <w:vAlign w:val="center"/>
            <w:hideMark/>
          </w:tcPr>
          <w:p w14:paraId="3BB8FAAD"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II</w:t>
            </w:r>
          </w:p>
        </w:tc>
        <w:tc>
          <w:tcPr>
            <w:tcW w:w="5998" w:type="dxa"/>
            <w:noWrap/>
            <w:vAlign w:val="center"/>
            <w:hideMark/>
          </w:tcPr>
          <w:p w14:paraId="427598D6" w14:textId="77777777"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 xml:space="preserve">RMP ( zakup ŚT ze środków obcych i darowizny  środków trwałych):Mechanizm umożliwiający zaksięgowanie kwoty darowizny </w:t>
            </w:r>
            <w:proofErr w:type="spellStart"/>
            <w:r w:rsidRPr="00584E72">
              <w:rPr>
                <w:rFonts w:eastAsia="Calibri" w:cstheme="minorHAnsi"/>
                <w:lang w:eastAsia="ar-SA"/>
              </w:rPr>
              <w:t>śt</w:t>
            </w:r>
            <w:proofErr w:type="spellEnd"/>
            <w:r w:rsidRPr="00584E72">
              <w:rPr>
                <w:rFonts w:eastAsia="Calibri" w:cstheme="minorHAnsi"/>
                <w:lang w:eastAsia="ar-SA"/>
              </w:rPr>
              <w:t xml:space="preserve"> lub kwoty dotacji na ŚT ,w wyniku czego po zaksięgowaniu automatycznie następuje księgowanie w miesiącu rozliczanym na konto przychodów- RMP, a w miesiącu kolejnym następuje automatyczne zdjęcie kwot z RMP na odpowiednia ""7""   w wysokości odpisów amortyzacyjnych "</w:t>
            </w:r>
          </w:p>
        </w:tc>
        <w:tc>
          <w:tcPr>
            <w:tcW w:w="5103" w:type="dxa"/>
            <w:vAlign w:val="center"/>
            <w:hideMark/>
          </w:tcPr>
          <w:p w14:paraId="3475295A" w14:textId="6469D024" w:rsidR="002E682E" w:rsidRPr="00584E72" w:rsidRDefault="002E682E" w:rsidP="002E682E">
            <w:pPr>
              <w:spacing w:line="276" w:lineRule="auto"/>
              <w:jc w:val="center"/>
              <w:rPr>
                <w:rFonts w:eastAsia="Calibri" w:cstheme="minorHAnsi"/>
                <w:lang w:eastAsia="ar-SA"/>
              </w:rPr>
            </w:pPr>
          </w:p>
        </w:tc>
      </w:tr>
      <w:tr w:rsidR="005F521D" w:rsidRPr="00584E72" w14:paraId="08BE16B6" w14:textId="77777777" w:rsidTr="003E0D34">
        <w:trPr>
          <w:trHeight w:val="516"/>
        </w:trPr>
        <w:tc>
          <w:tcPr>
            <w:tcW w:w="562" w:type="dxa"/>
            <w:vAlign w:val="center"/>
            <w:hideMark/>
          </w:tcPr>
          <w:p w14:paraId="216B5772"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14</w:t>
            </w:r>
          </w:p>
        </w:tc>
        <w:tc>
          <w:tcPr>
            <w:tcW w:w="1442" w:type="dxa"/>
            <w:noWrap/>
            <w:vAlign w:val="center"/>
            <w:hideMark/>
          </w:tcPr>
          <w:p w14:paraId="2E067520"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Finansowo-Księgowy</w:t>
            </w:r>
          </w:p>
        </w:tc>
        <w:tc>
          <w:tcPr>
            <w:tcW w:w="782" w:type="dxa"/>
            <w:noWrap/>
            <w:vAlign w:val="center"/>
            <w:hideMark/>
          </w:tcPr>
          <w:p w14:paraId="48C815C1"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II</w:t>
            </w:r>
          </w:p>
        </w:tc>
        <w:tc>
          <w:tcPr>
            <w:tcW w:w="5998" w:type="dxa"/>
            <w:noWrap/>
            <w:vAlign w:val="center"/>
            <w:hideMark/>
          </w:tcPr>
          <w:p w14:paraId="3EF771BE" w14:textId="77777777"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Funkcja która umożliwi wprowadzenie danych (rodzaj, okres, kwotę, itp.) na podstawie których system samodzielnie będzie generował odpisy w odpowiednim miesiącu  i rozksięgowywał automatem z "6" na odpowiednie "4" i "5"</w:t>
            </w:r>
          </w:p>
        </w:tc>
        <w:tc>
          <w:tcPr>
            <w:tcW w:w="5103" w:type="dxa"/>
            <w:vAlign w:val="center"/>
            <w:hideMark/>
          </w:tcPr>
          <w:p w14:paraId="35D35DB1" w14:textId="4A62E386" w:rsidR="002E682E" w:rsidRPr="00584E72" w:rsidRDefault="002E682E" w:rsidP="002E682E">
            <w:pPr>
              <w:spacing w:line="276" w:lineRule="auto"/>
              <w:jc w:val="center"/>
              <w:rPr>
                <w:rFonts w:eastAsia="Calibri" w:cstheme="minorHAnsi"/>
                <w:lang w:eastAsia="ar-SA"/>
              </w:rPr>
            </w:pPr>
          </w:p>
        </w:tc>
      </w:tr>
      <w:tr w:rsidR="005F521D" w:rsidRPr="00584E72" w14:paraId="54E7B6C8" w14:textId="77777777" w:rsidTr="003E0D34">
        <w:trPr>
          <w:trHeight w:val="1290"/>
        </w:trPr>
        <w:tc>
          <w:tcPr>
            <w:tcW w:w="562" w:type="dxa"/>
            <w:vAlign w:val="center"/>
            <w:hideMark/>
          </w:tcPr>
          <w:p w14:paraId="7F79FB90"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15</w:t>
            </w:r>
          </w:p>
        </w:tc>
        <w:tc>
          <w:tcPr>
            <w:tcW w:w="1442" w:type="dxa"/>
            <w:noWrap/>
            <w:vAlign w:val="center"/>
            <w:hideMark/>
          </w:tcPr>
          <w:p w14:paraId="05B4AD0A"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Finansowo-Księgowy</w:t>
            </w:r>
          </w:p>
        </w:tc>
        <w:tc>
          <w:tcPr>
            <w:tcW w:w="782" w:type="dxa"/>
            <w:noWrap/>
            <w:vAlign w:val="center"/>
            <w:hideMark/>
          </w:tcPr>
          <w:p w14:paraId="7F5F177E"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II</w:t>
            </w:r>
          </w:p>
        </w:tc>
        <w:tc>
          <w:tcPr>
            <w:tcW w:w="5998" w:type="dxa"/>
            <w:noWrap/>
            <w:vAlign w:val="center"/>
            <w:hideMark/>
          </w:tcPr>
          <w:p w14:paraId="7E154C2F" w14:textId="77777777"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Raport pokazujący tabelę wszystkich RMK z podziałem na poszczególne rodzaje kosztów z podsumowaniem zawierającą dane takie jak: BO,  do kiedy odpisuje daną pozycję, odpisy miesięczne za bieżący rok ile zostało do odpisu(BZ), na jakie konta księgowe poszło, ile i w jakich okresach odpisano i raport pokazujący tabelę wszystkich RMP z podziałem na poszczególne rodzaje przychodów z podsumowaniem zawierającą dane takie jak: BO,  do kiedy odpisuje daną pozycję, odpisy miesięczne za bieżący rok ile zostało do odpisu(BZ), na jakie konta księgowe poszło, ile i w jakich okresach odpisano.</w:t>
            </w:r>
          </w:p>
        </w:tc>
        <w:tc>
          <w:tcPr>
            <w:tcW w:w="5103" w:type="dxa"/>
            <w:vAlign w:val="center"/>
            <w:hideMark/>
          </w:tcPr>
          <w:p w14:paraId="12189A64" w14:textId="4EBF5B7A" w:rsidR="002E682E" w:rsidRPr="00584E72" w:rsidRDefault="002E682E" w:rsidP="002E682E">
            <w:pPr>
              <w:spacing w:line="276" w:lineRule="auto"/>
              <w:jc w:val="center"/>
              <w:rPr>
                <w:rFonts w:eastAsia="Calibri" w:cstheme="minorHAnsi"/>
                <w:lang w:eastAsia="ar-SA"/>
              </w:rPr>
            </w:pPr>
          </w:p>
        </w:tc>
      </w:tr>
      <w:tr w:rsidR="005F521D" w:rsidRPr="00584E72" w14:paraId="00A1609D" w14:textId="77777777" w:rsidTr="003E0D34">
        <w:trPr>
          <w:trHeight w:val="288"/>
        </w:trPr>
        <w:tc>
          <w:tcPr>
            <w:tcW w:w="562" w:type="dxa"/>
            <w:vAlign w:val="center"/>
            <w:hideMark/>
          </w:tcPr>
          <w:p w14:paraId="585C094C"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16</w:t>
            </w:r>
          </w:p>
        </w:tc>
        <w:tc>
          <w:tcPr>
            <w:tcW w:w="1442" w:type="dxa"/>
            <w:noWrap/>
            <w:vAlign w:val="center"/>
            <w:hideMark/>
          </w:tcPr>
          <w:p w14:paraId="5DDD7F00"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Finansowo-Księgowy</w:t>
            </w:r>
          </w:p>
        </w:tc>
        <w:tc>
          <w:tcPr>
            <w:tcW w:w="782" w:type="dxa"/>
            <w:noWrap/>
            <w:vAlign w:val="center"/>
            <w:hideMark/>
          </w:tcPr>
          <w:p w14:paraId="155E0D67"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III</w:t>
            </w:r>
          </w:p>
        </w:tc>
        <w:tc>
          <w:tcPr>
            <w:tcW w:w="5998" w:type="dxa"/>
            <w:noWrap/>
            <w:vAlign w:val="center"/>
            <w:hideMark/>
          </w:tcPr>
          <w:p w14:paraId="5434D932" w14:textId="77777777"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Rachunek zysków i start w wersji kalkulacyjnej</w:t>
            </w:r>
          </w:p>
        </w:tc>
        <w:tc>
          <w:tcPr>
            <w:tcW w:w="5103" w:type="dxa"/>
            <w:vAlign w:val="center"/>
            <w:hideMark/>
          </w:tcPr>
          <w:p w14:paraId="0A7D3686" w14:textId="1E254252" w:rsidR="002E682E" w:rsidRPr="00584E72" w:rsidRDefault="002E682E" w:rsidP="002E682E">
            <w:pPr>
              <w:spacing w:line="276" w:lineRule="auto"/>
              <w:jc w:val="center"/>
              <w:rPr>
                <w:rFonts w:eastAsia="Calibri" w:cstheme="minorHAnsi"/>
                <w:lang w:eastAsia="ar-SA"/>
              </w:rPr>
            </w:pPr>
          </w:p>
        </w:tc>
      </w:tr>
      <w:tr w:rsidR="005F521D" w:rsidRPr="00584E72" w14:paraId="35FAE5BF" w14:textId="77777777" w:rsidTr="003E0D34">
        <w:trPr>
          <w:trHeight w:val="288"/>
        </w:trPr>
        <w:tc>
          <w:tcPr>
            <w:tcW w:w="562" w:type="dxa"/>
            <w:vAlign w:val="center"/>
            <w:hideMark/>
          </w:tcPr>
          <w:p w14:paraId="4A0427C6"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17</w:t>
            </w:r>
          </w:p>
        </w:tc>
        <w:tc>
          <w:tcPr>
            <w:tcW w:w="1442" w:type="dxa"/>
            <w:noWrap/>
            <w:vAlign w:val="center"/>
            <w:hideMark/>
          </w:tcPr>
          <w:p w14:paraId="1C76AE60"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Finansowo-Księgowy</w:t>
            </w:r>
          </w:p>
        </w:tc>
        <w:tc>
          <w:tcPr>
            <w:tcW w:w="782" w:type="dxa"/>
            <w:noWrap/>
            <w:vAlign w:val="center"/>
            <w:hideMark/>
          </w:tcPr>
          <w:p w14:paraId="100C56D8"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III</w:t>
            </w:r>
          </w:p>
        </w:tc>
        <w:tc>
          <w:tcPr>
            <w:tcW w:w="5998" w:type="dxa"/>
            <w:noWrap/>
            <w:vAlign w:val="center"/>
            <w:hideMark/>
          </w:tcPr>
          <w:p w14:paraId="446C5843" w14:textId="77777777"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Rachunek zysków i start w wersji porównawczej</w:t>
            </w:r>
          </w:p>
        </w:tc>
        <w:tc>
          <w:tcPr>
            <w:tcW w:w="5103" w:type="dxa"/>
            <w:vAlign w:val="center"/>
            <w:hideMark/>
          </w:tcPr>
          <w:p w14:paraId="0B82DA3C" w14:textId="166E05F4" w:rsidR="002E682E" w:rsidRPr="00584E72" w:rsidRDefault="002E682E" w:rsidP="002E682E">
            <w:pPr>
              <w:spacing w:line="276" w:lineRule="auto"/>
              <w:jc w:val="center"/>
              <w:rPr>
                <w:rFonts w:eastAsia="Calibri" w:cstheme="minorHAnsi"/>
                <w:lang w:eastAsia="ar-SA"/>
              </w:rPr>
            </w:pPr>
          </w:p>
        </w:tc>
      </w:tr>
      <w:tr w:rsidR="005F521D" w:rsidRPr="00584E72" w14:paraId="09A53F54" w14:textId="77777777" w:rsidTr="003E0D34">
        <w:trPr>
          <w:trHeight w:val="288"/>
        </w:trPr>
        <w:tc>
          <w:tcPr>
            <w:tcW w:w="562" w:type="dxa"/>
            <w:vAlign w:val="center"/>
            <w:hideMark/>
          </w:tcPr>
          <w:p w14:paraId="754CA1D5"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18</w:t>
            </w:r>
          </w:p>
        </w:tc>
        <w:tc>
          <w:tcPr>
            <w:tcW w:w="1442" w:type="dxa"/>
            <w:noWrap/>
            <w:vAlign w:val="center"/>
            <w:hideMark/>
          </w:tcPr>
          <w:p w14:paraId="17E9533B"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Finansowo-Księgowy</w:t>
            </w:r>
          </w:p>
        </w:tc>
        <w:tc>
          <w:tcPr>
            <w:tcW w:w="782" w:type="dxa"/>
            <w:noWrap/>
            <w:vAlign w:val="center"/>
            <w:hideMark/>
          </w:tcPr>
          <w:p w14:paraId="6D2AB2CE"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III</w:t>
            </w:r>
          </w:p>
        </w:tc>
        <w:tc>
          <w:tcPr>
            <w:tcW w:w="5998" w:type="dxa"/>
            <w:noWrap/>
            <w:vAlign w:val="center"/>
            <w:hideMark/>
          </w:tcPr>
          <w:p w14:paraId="1A1A87C4" w14:textId="77777777"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Możliwość sporządzania bilansu na dowolną datę</w:t>
            </w:r>
          </w:p>
        </w:tc>
        <w:tc>
          <w:tcPr>
            <w:tcW w:w="5103" w:type="dxa"/>
            <w:vAlign w:val="center"/>
            <w:hideMark/>
          </w:tcPr>
          <w:p w14:paraId="06D738A8" w14:textId="15E72408" w:rsidR="002E682E" w:rsidRPr="00584E72" w:rsidRDefault="002E682E" w:rsidP="002E682E">
            <w:pPr>
              <w:spacing w:line="276" w:lineRule="auto"/>
              <w:jc w:val="center"/>
              <w:rPr>
                <w:rFonts w:eastAsia="Calibri" w:cstheme="minorHAnsi"/>
                <w:lang w:eastAsia="ar-SA"/>
              </w:rPr>
            </w:pPr>
          </w:p>
        </w:tc>
      </w:tr>
      <w:tr w:rsidR="005F521D" w:rsidRPr="00584E72" w14:paraId="0ECF3ABE" w14:textId="77777777" w:rsidTr="003E0D34">
        <w:trPr>
          <w:trHeight w:val="288"/>
        </w:trPr>
        <w:tc>
          <w:tcPr>
            <w:tcW w:w="562" w:type="dxa"/>
            <w:vAlign w:val="center"/>
            <w:hideMark/>
          </w:tcPr>
          <w:p w14:paraId="237B3922"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19</w:t>
            </w:r>
          </w:p>
        </w:tc>
        <w:tc>
          <w:tcPr>
            <w:tcW w:w="1442" w:type="dxa"/>
            <w:noWrap/>
            <w:vAlign w:val="center"/>
            <w:hideMark/>
          </w:tcPr>
          <w:p w14:paraId="494B88FF"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Finansowo-Księgowy</w:t>
            </w:r>
          </w:p>
        </w:tc>
        <w:tc>
          <w:tcPr>
            <w:tcW w:w="782" w:type="dxa"/>
            <w:noWrap/>
            <w:vAlign w:val="center"/>
            <w:hideMark/>
          </w:tcPr>
          <w:p w14:paraId="71D36897"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III</w:t>
            </w:r>
          </w:p>
        </w:tc>
        <w:tc>
          <w:tcPr>
            <w:tcW w:w="5998" w:type="dxa"/>
            <w:noWrap/>
            <w:vAlign w:val="center"/>
            <w:hideMark/>
          </w:tcPr>
          <w:p w14:paraId="56604D69" w14:textId="77777777"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Sprawozdania z przepływu środków pieniężnych</w:t>
            </w:r>
          </w:p>
        </w:tc>
        <w:tc>
          <w:tcPr>
            <w:tcW w:w="5103" w:type="dxa"/>
            <w:vAlign w:val="center"/>
            <w:hideMark/>
          </w:tcPr>
          <w:p w14:paraId="478685FE" w14:textId="5F5DF7D5" w:rsidR="002E682E" w:rsidRPr="00584E72" w:rsidRDefault="002E682E" w:rsidP="002E682E">
            <w:pPr>
              <w:spacing w:line="276" w:lineRule="auto"/>
              <w:jc w:val="center"/>
              <w:rPr>
                <w:rFonts w:eastAsia="Calibri" w:cstheme="minorHAnsi"/>
                <w:lang w:eastAsia="ar-SA"/>
              </w:rPr>
            </w:pPr>
          </w:p>
        </w:tc>
      </w:tr>
      <w:tr w:rsidR="005F521D" w:rsidRPr="00584E72" w14:paraId="57070732" w14:textId="77777777" w:rsidTr="003E0D34">
        <w:trPr>
          <w:trHeight w:val="516"/>
        </w:trPr>
        <w:tc>
          <w:tcPr>
            <w:tcW w:w="562" w:type="dxa"/>
            <w:vAlign w:val="center"/>
            <w:hideMark/>
          </w:tcPr>
          <w:p w14:paraId="3F0D39DB"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20</w:t>
            </w:r>
          </w:p>
        </w:tc>
        <w:tc>
          <w:tcPr>
            <w:tcW w:w="1442" w:type="dxa"/>
            <w:noWrap/>
            <w:vAlign w:val="center"/>
            <w:hideMark/>
          </w:tcPr>
          <w:p w14:paraId="79714E30"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 Księgowy – obsługa kasowa</w:t>
            </w:r>
          </w:p>
        </w:tc>
        <w:tc>
          <w:tcPr>
            <w:tcW w:w="782" w:type="dxa"/>
            <w:vAlign w:val="center"/>
            <w:hideMark/>
          </w:tcPr>
          <w:p w14:paraId="0AD17A28"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2148079B" w14:textId="77777777"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Możliwość wyszukiwania wystawionej faktury po numerze pesel pacjenta.</w:t>
            </w:r>
          </w:p>
        </w:tc>
        <w:tc>
          <w:tcPr>
            <w:tcW w:w="5103" w:type="dxa"/>
            <w:vAlign w:val="center"/>
            <w:hideMark/>
          </w:tcPr>
          <w:p w14:paraId="63588C30" w14:textId="32F997AC" w:rsidR="002E682E" w:rsidRPr="00584E72" w:rsidRDefault="002E682E" w:rsidP="002E682E">
            <w:pPr>
              <w:spacing w:line="276" w:lineRule="auto"/>
              <w:jc w:val="center"/>
              <w:rPr>
                <w:rFonts w:eastAsia="Calibri" w:cstheme="minorHAnsi"/>
                <w:lang w:eastAsia="ar-SA"/>
              </w:rPr>
            </w:pPr>
          </w:p>
        </w:tc>
      </w:tr>
      <w:tr w:rsidR="005F521D" w:rsidRPr="00584E72" w14:paraId="53D40FFA" w14:textId="77777777" w:rsidTr="003E0D34">
        <w:trPr>
          <w:trHeight w:val="516"/>
        </w:trPr>
        <w:tc>
          <w:tcPr>
            <w:tcW w:w="562" w:type="dxa"/>
            <w:vAlign w:val="center"/>
            <w:hideMark/>
          </w:tcPr>
          <w:p w14:paraId="43ABE95F"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21</w:t>
            </w:r>
          </w:p>
        </w:tc>
        <w:tc>
          <w:tcPr>
            <w:tcW w:w="1442" w:type="dxa"/>
            <w:noWrap/>
            <w:vAlign w:val="center"/>
            <w:hideMark/>
          </w:tcPr>
          <w:p w14:paraId="3524C40B"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 Księgowy – obsługa kasowa</w:t>
            </w:r>
          </w:p>
        </w:tc>
        <w:tc>
          <w:tcPr>
            <w:tcW w:w="782" w:type="dxa"/>
            <w:vAlign w:val="center"/>
            <w:hideMark/>
          </w:tcPr>
          <w:p w14:paraId="5E81AE5D"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300B13DB" w14:textId="77777777"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Możliwość zafiskalizowania paragonu po korekcie faktury w systemie. W przypadku zmiany faktury do wykonanej usługi, wprowadzona korekta przesyła informacje do kasy fiskalnej aby zafiskalizować korektę.</w:t>
            </w:r>
          </w:p>
        </w:tc>
        <w:tc>
          <w:tcPr>
            <w:tcW w:w="5103" w:type="dxa"/>
            <w:vAlign w:val="center"/>
            <w:hideMark/>
          </w:tcPr>
          <w:p w14:paraId="34058BE1" w14:textId="2C3C6D8A" w:rsidR="002E682E" w:rsidRPr="00584E72" w:rsidRDefault="002E682E" w:rsidP="002E682E">
            <w:pPr>
              <w:spacing w:line="276" w:lineRule="auto"/>
              <w:jc w:val="center"/>
              <w:rPr>
                <w:rFonts w:eastAsia="Calibri" w:cstheme="minorHAnsi"/>
                <w:lang w:eastAsia="ar-SA"/>
              </w:rPr>
            </w:pPr>
          </w:p>
        </w:tc>
      </w:tr>
      <w:tr w:rsidR="005F521D" w:rsidRPr="00584E72" w14:paraId="5D3EE576" w14:textId="77777777" w:rsidTr="003E0D34">
        <w:trPr>
          <w:trHeight w:val="516"/>
        </w:trPr>
        <w:tc>
          <w:tcPr>
            <w:tcW w:w="562" w:type="dxa"/>
            <w:vAlign w:val="center"/>
            <w:hideMark/>
          </w:tcPr>
          <w:p w14:paraId="0975D07A"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22</w:t>
            </w:r>
          </w:p>
        </w:tc>
        <w:tc>
          <w:tcPr>
            <w:tcW w:w="1442" w:type="dxa"/>
            <w:noWrap/>
            <w:vAlign w:val="center"/>
            <w:hideMark/>
          </w:tcPr>
          <w:p w14:paraId="07CB85F5"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 Księgowy – obsługa kasowa</w:t>
            </w:r>
          </w:p>
        </w:tc>
        <w:tc>
          <w:tcPr>
            <w:tcW w:w="782" w:type="dxa"/>
            <w:vAlign w:val="center"/>
            <w:hideMark/>
          </w:tcPr>
          <w:p w14:paraId="25DEACDF"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6A9AA892" w14:textId="77777777"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Możliwość generowania zestawień w celu analiz wg towarów, usług, kontrahentów globalnie i w danym okresie rozliczeniowym.</w:t>
            </w:r>
          </w:p>
        </w:tc>
        <w:tc>
          <w:tcPr>
            <w:tcW w:w="5103" w:type="dxa"/>
            <w:vAlign w:val="center"/>
            <w:hideMark/>
          </w:tcPr>
          <w:p w14:paraId="4A41E6C5" w14:textId="2543089F" w:rsidR="002E682E" w:rsidRPr="00584E72" w:rsidRDefault="002E682E" w:rsidP="002E682E">
            <w:pPr>
              <w:spacing w:line="276" w:lineRule="auto"/>
              <w:jc w:val="center"/>
              <w:rPr>
                <w:rFonts w:eastAsia="Calibri" w:cstheme="minorHAnsi"/>
                <w:lang w:eastAsia="ar-SA"/>
              </w:rPr>
            </w:pPr>
          </w:p>
        </w:tc>
      </w:tr>
      <w:tr w:rsidR="005F521D" w:rsidRPr="00584E72" w14:paraId="2A064C4A" w14:textId="77777777" w:rsidTr="003E0D34">
        <w:trPr>
          <w:trHeight w:val="516"/>
        </w:trPr>
        <w:tc>
          <w:tcPr>
            <w:tcW w:w="562" w:type="dxa"/>
            <w:vAlign w:val="center"/>
            <w:hideMark/>
          </w:tcPr>
          <w:p w14:paraId="50F5CE29"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23</w:t>
            </w:r>
          </w:p>
        </w:tc>
        <w:tc>
          <w:tcPr>
            <w:tcW w:w="1442" w:type="dxa"/>
            <w:noWrap/>
            <w:vAlign w:val="center"/>
            <w:hideMark/>
          </w:tcPr>
          <w:p w14:paraId="00F2E320"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 Księgowy – środki trwałe</w:t>
            </w:r>
          </w:p>
        </w:tc>
        <w:tc>
          <w:tcPr>
            <w:tcW w:w="782" w:type="dxa"/>
            <w:noWrap/>
            <w:vAlign w:val="center"/>
            <w:hideMark/>
          </w:tcPr>
          <w:p w14:paraId="00FFE924"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IV</w:t>
            </w:r>
          </w:p>
        </w:tc>
        <w:tc>
          <w:tcPr>
            <w:tcW w:w="5998" w:type="dxa"/>
            <w:noWrap/>
            <w:vAlign w:val="center"/>
            <w:hideMark/>
          </w:tcPr>
          <w:p w14:paraId="749FCB7D" w14:textId="77777777"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Definiowanie nazwy i opisu źródła finansowania. Raport BO, wprowadzone, RMP na mies. BZ</w:t>
            </w:r>
          </w:p>
        </w:tc>
        <w:tc>
          <w:tcPr>
            <w:tcW w:w="5103" w:type="dxa"/>
            <w:vAlign w:val="center"/>
            <w:hideMark/>
          </w:tcPr>
          <w:p w14:paraId="314E75B4" w14:textId="17AE8C2A" w:rsidR="002E682E" w:rsidRPr="00584E72" w:rsidRDefault="002E682E" w:rsidP="002E682E">
            <w:pPr>
              <w:spacing w:line="276" w:lineRule="auto"/>
              <w:jc w:val="center"/>
              <w:rPr>
                <w:rFonts w:eastAsia="Calibri" w:cstheme="minorHAnsi"/>
                <w:lang w:eastAsia="ar-SA"/>
              </w:rPr>
            </w:pPr>
          </w:p>
        </w:tc>
      </w:tr>
      <w:tr w:rsidR="005F521D" w:rsidRPr="00584E72" w14:paraId="3AF38182" w14:textId="77777777" w:rsidTr="003E0D34">
        <w:trPr>
          <w:trHeight w:val="1032"/>
        </w:trPr>
        <w:tc>
          <w:tcPr>
            <w:tcW w:w="562" w:type="dxa"/>
            <w:vAlign w:val="center"/>
            <w:hideMark/>
          </w:tcPr>
          <w:p w14:paraId="4EA97AD0"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24</w:t>
            </w:r>
          </w:p>
        </w:tc>
        <w:tc>
          <w:tcPr>
            <w:tcW w:w="1442" w:type="dxa"/>
            <w:noWrap/>
            <w:vAlign w:val="center"/>
            <w:hideMark/>
          </w:tcPr>
          <w:p w14:paraId="56D965C9"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 Księgowy – środki trwałe</w:t>
            </w:r>
          </w:p>
        </w:tc>
        <w:tc>
          <w:tcPr>
            <w:tcW w:w="782" w:type="dxa"/>
            <w:noWrap/>
            <w:vAlign w:val="center"/>
            <w:hideMark/>
          </w:tcPr>
          <w:p w14:paraId="6D22C342"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IV</w:t>
            </w:r>
          </w:p>
        </w:tc>
        <w:tc>
          <w:tcPr>
            <w:tcW w:w="5998" w:type="dxa"/>
            <w:noWrap/>
            <w:vAlign w:val="center"/>
            <w:hideMark/>
          </w:tcPr>
          <w:p w14:paraId="69A9A2C0" w14:textId="77777777"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Amortyzacja powinna się naliczać po numerach inwentarzowych, dla każdego środka oddzielnie z możliwością generowania amortyzacji na poszczególne środki trwałe  wg źródeł finansowania  . Środki, które mają różne obce źródła finansowania powinny się automatycznie zapisywać na odpowiednich kontach RMP (rozliczenia międzyokresowego przychodów) i "7", celem możliwości sprawdzenia i monitorowania rozliczania dotacji. Raport z naliczonych amortyzacji wg źródeł musi być dostępny w Excelu</w:t>
            </w:r>
          </w:p>
        </w:tc>
        <w:tc>
          <w:tcPr>
            <w:tcW w:w="5103" w:type="dxa"/>
            <w:vAlign w:val="center"/>
            <w:hideMark/>
          </w:tcPr>
          <w:p w14:paraId="2BD58F9F" w14:textId="1E43D6EA" w:rsidR="002E682E" w:rsidRPr="00584E72" w:rsidRDefault="002E682E" w:rsidP="002E682E">
            <w:pPr>
              <w:spacing w:line="276" w:lineRule="auto"/>
              <w:jc w:val="center"/>
              <w:rPr>
                <w:rFonts w:eastAsia="Calibri" w:cstheme="minorHAnsi"/>
                <w:lang w:eastAsia="ar-SA"/>
              </w:rPr>
            </w:pPr>
          </w:p>
        </w:tc>
      </w:tr>
      <w:tr w:rsidR="005F521D" w:rsidRPr="00584E72" w14:paraId="01795730" w14:textId="77777777" w:rsidTr="003E0D34">
        <w:trPr>
          <w:trHeight w:val="774"/>
        </w:trPr>
        <w:tc>
          <w:tcPr>
            <w:tcW w:w="562" w:type="dxa"/>
            <w:vAlign w:val="center"/>
            <w:hideMark/>
          </w:tcPr>
          <w:p w14:paraId="2ABC1B4A"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25</w:t>
            </w:r>
          </w:p>
        </w:tc>
        <w:tc>
          <w:tcPr>
            <w:tcW w:w="1442" w:type="dxa"/>
            <w:noWrap/>
            <w:vAlign w:val="center"/>
            <w:hideMark/>
          </w:tcPr>
          <w:p w14:paraId="0D6FAF2B"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 Księgowy – obieg dokumentów finansowo- księgowych</w:t>
            </w:r>
          </w:p>
        </w:tc>
        <w:tc>
          <w:tcPr>
            <w:tcW w:w="782" w:type="dxa"/>
            <w:noWrap/>
            <w:vAlign w:val="center"/>
            <w:hideMark/>
          </w:tcPr>
          <w:p w14:paraId="109FAA77"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V</w:t>
            </w:r>
          </w:p>
        </w:tc>
        <w:tc>
          <w:tcPr>
            <w:tcW w:w="5998" w:type="dxa"/>
            <w:noWrap/>
            <w:vAlign w:val="center"/>
            <w:hideMark/>
          </w:tcPr>
          <w:p w14:paraId="585B404A" w14:textId="77777777"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Znaczniki na dokumencie księgowy, że: data wpłynięcia, dokument przeszedł kontrolę merytoryczną, dokument przeszedł kontrolę formalno-rachunkową, została zaakceptowana zapłata, dokument został zaakceptowany. Po zakończeniu ścieżki tworzy się metryczka i zapisuje się w systemie na potrzeby kontroli.</w:t>
            </w:r>
          </w:p>
        </w:tc>
        <w:tc>
          <w:tcPr>
            <w:tcW w:w="5103" w:type="dxa"/>
            <w:vAlign w:val="center"/>
            <w:hideMark/>
          </w:tcPr>
          <w:p w14:paraId="3FBE4567" w14:textId="2B989691" w:rsidR="002E682E" w:rsidRPr="00584E72" w:rsidRDefault="002E682E" w:rsidP="002E682E">
            <w:pPr>
              <w:spacing w:line="276" w:lineRule="auto"/>
              <w:jc w:val="center"/>
              <w:rPr>
                <w:rFonts w:eastAsia="Calibri" w:cstheme="minorHAnsi"/>
                <w:lang w:eastAsia="ar-SA"/>
              </w:rPr>
            </w:pPr>
          </w:p>
        </w:tc>
      </w:tr>
      <w:tr w:rsidR="005F521D" w:rsidRPr="00584E72" w14:paraId="6A3BC97B" w14:textId="77777777" w:rsidTr="003E0D34">
        <w:trPr>
          <w:trHeight w:val="774"/>
        </w:trPr>
        <w:tc>
          <w:tcPr>
            <w:tcW w:w="562" w:type="dxa"/>
            <w:vAlign w:val="center"/>
            <w:hideMark/>
          </w:tcPr>
          <w:p w14:paraId="27128CF4"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26</w:t>
            </w:r>
          </w:p>
        </w:tc>
        <w:tc>
          <w:tcPr>
            <w:tcW w:w="1442" w:type="dxa"/>
            <w:noWrap/>
            <w:vAlign w:val="center"/>
            <w:hideMark/>
          </w:tcPr>
          <w:p w14:paraId="0DB62F2E"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 Księgowy – obieg dokumentów finansowo- księgowych</w:t>
            </w:r>
          </w:p>
        </w:tc>
        <w:tc>
          <w:tcPr>
            <w:tcW w:w="782" w:type="dxa"/>
            <w:noWrap/>
            <w:vAlign w:val="center"/>
            <w:hideMark/>
          </w:tcPr>
          <w:p w14:paraId="213CC214"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V</w:t>
            </w:r>
          </w:p>
        </w:tc>
        <w:tc>
          <w:tcPr>
            <w:tcW w:w="5998" w:type="dxa"/>
            <w:noWrap/>
            <w:vAlign w:val="center"/>
            <w:hideMark/>
          </w:tcPr>
          <w:p w14:paraId="32EE4A9A" w14:textId="77777777"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System powinien generować metryczkę akceptacji. Metryczka jest zapisywana w systemie i jest możliwość jej wydruku oraz wygenerowania do pliku typu pdf.</w:t>
            </w:r>
          </w:p>
        </w:tc>
        <w:tc>
          <w:tcPr>
            <w:tcW w:w="5103" w:type="dxa"/>
            <w:vAlign w:val="center"/>
            <w:hideMark/>
          </w:tcPr>
          <w:p w14:paraId="7AB0C328" w14:textId="17D4FE10" w:rsidR="002E682E" w:rsidRPr="00584E72" w:rsidRDefault="002E682E" w:rsidP="002E682E">
            <w:pPr>
              <w:spacing w:line="276" w:lineRule="auto"/>
              <w:jc w:val="center"/>
              <w:rPr>
                <w:rFonts w:eastAsia="Calibri" w:cstheme="minorHAnsi"/>
                <w:lang w:eastAsia="ar-SA"/>
              </w:rPr>
            </w:pPr>
          </w:p>
        </w:tc>
      </w:tr>
      <w:tr w:rsidR="005F521D" w:rsidRPr="00584E72" w14:paraId="0C77CF8D" w14:textId="77777777" w:rsidTr="003E0D34">
        <w:trPr>
          <w:trHeight w:val="774"/>
        </w:trPr>
        <w:tc>
          <w:tcPr>
            <w:tcW w:w="562" w:type="dxa"/>
            <w:vAlign w:val="center"/>
            <w:hideMark/>
          </w:tcPr>
          <w:p w14:paraId="12AD6427"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27</w:t>
            </w:r>
          </w:p>
        </w:tc>
        <w:tc>
          <w:tcPr>
            <w:tcW w:w="1442" w:type="dxa"/>
            <w:noWrap/>
            <w:vAlign w:val="center"/>
            <w:hideMark/>
          </w:tcPr>
          <w:p w14:paraId="20E7F84C"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 Księgowy – obieg dokumentów finansowo- księgowych</w:t>
            </w:r>
          </w:p>
        </w:tc>
        <w:tc>
          <w:tcPr>
            <w:tcW w:w="782" w:type="dxa"/>
            <w:vAlign w:val="center"/>
            <w:hideMark/>
          </w:tcPr>
          <w:p w14:paraId="7E2D4410"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29990C74" w14:textId="77777777"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System posiada liczniki faktur dla każdego etapu weryfikacji (ile faktur do zatwierdzenia u danej osoby, ile faktur w obiegu i na każdym punkcie weryfikacji) - licznik widoczny w zależności od hierarchii w całości lub tylko dla danego obszaru</w:t>
            </w:r>
          </w:p>
        </w:tc>
        <w:tc>
          <w:tcPr>
            <w:tcW w:w="5103" w:type="dxa"/>
            <w:vAlign w:val="center"/>
            <w:hideMark/>
          </w:tcPr>
          <w:p w14:paraId="6F7F94AE" w14:textId="612366EE" w:rsidR="002E682E" w:rsidRPr="00584E72" w:rsidRDefault="002E682E" w:rsidP="002E682E">
            <w:pPr>
              <w:spacing w:line="276" w:lineRule="auto"/>
              <w:jc w:val="center"/>
              <w:rPr>
                <w:rFonts w:eastAsia="Calibri" w:cstheme="minorHAnsi"/>
                <w:lang w:eastAsia="ar-SA"/>
              </w:rPr>
            </w:pPr>
          </w:p>
        </w:tc>
      </w:tr>
      <w:tr w:rsidR="005F521D" w:rsidRPr="00584E72" w14:paraId="40818799" w14:textId="77777777" w:rsidTr="003E0D34">
        <w:trPr>
          <w:trHeight w:val="1032"/>
        </w:trPr>
        <w:tc>
          <w:tcPr>
            <w:tcW w:w="562" w:type="dxa"/>
            <w:vAlign w:val="center"/>
            <w:hideMark/>
          </w:tcPr>
          <w:p w14:paraId="6B61FCE8"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28</w:t>
            </w:r>
          </w:p>
        </w:tc>
        <w:tc>
          <w:tcPr>
            <w:tcW w:w="1442" w:type="dxa"/>
            <w:noWrap/>
            <w:vAlign w:val="center"/>
            <w:hideMark/>
          </w:tcPr>
          <w:p w14:paraId="29304253"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 Księgowy – obieg dokumentów finansowo- księgowych</w:t>
            </w:r>
          </w:p>
        </w:tc>
        <w:tc>
          <w:tcPr>
            <w:tcW w:w="782" w:type="dxa"/>
            <w:vAlign w:val="center"/>
            <w:hideMark/>
          </w:tcPr>
          <w:p w14:paraId="3B6D2F50"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66BCDCA3" w14:textId="77777777"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System posiada mechanizm OCR dla skanowanych faktur (poziom "czułości " OCR  do zdefiniowania). W wyniku wykonania procesu podstawowe dane z faktury zostaną zaczytane do pól formularza związanego z rejestracją faktury. Informacje zaczytywane z faktur (OCR) zaczytują się w całości i bez błędów. System nie może mieć ograniczenia na ilość skanowanych i OCR-</w:t>
            </w:r>
            <w:proofErr w:type="spellStart"/>
            <w:r w:rsidRPr="00584E72">
              <w:rPr>
                <w:rFonts w:eastAsia="Calibri" w:cstheme="minorHAnsi"/>
                <w:lang w:eastAsia="ar-SA"/>
              </w:rPr>
              <w:t>owanych</w:t>
            </w:r>
            <w:proofErr w:type="spellEnd"/>
            <w:r w:rsidRPr="00584E72">
              <w:rPr>
                <w:rFonts w:eastAsia="Calibri" w:cstheme="minorHAnsi"/>
                <w:lang w:eastAsia="ar-SA"/>
              </w:rPr>
              <w:t xml:space="preserve"> faktur.</w:t>
            </w:r>
          </w:p>
        </w:tc>
        <w:tc>
          <w:tcPr>
            <w:tcW w:w="5103" w:type="dxa"/>
            <w:vAlign w:val="center"/>
            <w:hideMark/>
          </w:tcPr>
          <w:p w14:paraId="76694B7A" w14:textId="26309E5E" w:rsidR="002E682E" w:rsidRPr="00584E72" w:rsidRDefault="002E682E" w:rsidP="002E682E">
            <w:pPr>
              <w:spacing w:line="276" w:lineRule="auto"/>
              <w:jc w:val="center"/>
              <w:rPr>
                <w:rFonts w:eastAsia="Calibri" w:cstheme="minorHAnsi"/>
                <w:lang w:eastAsia="ar-SA"/>
              </w:rPr>
            </w:pPr>
          </w:p>
        </w:tc>
      </w:tr>
      <w:tr w:rsidR="005F521D" w:rsidRPr="00584E72" w14:paraId="6248E47C" w14:textId="77777777" w:rsidTr="003E0D34">
        <w:trPr>
          <w:trHeight w:val="774"/>
        </w:trPr>
        <w:tc>
          <w:tcPr>
            <w:tcW w:w="562" w:type="dxa"/>
            <w:vAlign w:val="center"/>
            <w:hideMark/>
          </w:tcPr>
          <w:p w14:paraId="443BD139"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29</w:t>
            </w:r>
          </w:p>
        </w:tc>
        <w:tc>
          <w:tcPr>
            <w:tcW w:w="1442" w:type="dxa"/>
            <w:noWrap/>
            <w:vAlign w:val="center"/>
            <w:hideMark/>
          </w:tcPr>
          <w:p w14:paraId="45D64CFA"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 Księgowy – obieg dokumentów finansowo- księgowych</w:t>
            </w:r>
          </w:p>
        </w:tc>
        <w:tc>
          <w:tcPr>
            <w:tcW w:w="782" w:type="dxa"/>
            <w:noWrap/>
            <w:vAlign w:val="center"/>
            <w:hideMark/>
          </w:tcPr>
          <w:p w14:paraId="4953E16B"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VI</w:t>
            </w:r>
          </w:p>
        </w:tc>
        <w:tc>
          <w:tcPr>
            <w:tcW w:w="5998" w:type="dxa"/>
            <w:noWrap/>
            <w:vAlign w:val="center"/>
            <w:hideMark/>
          </w:tcPr>
          <w:p w14:paraId="31FBB477" w14:textId="323830D3"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System posiada możliwość opisania stałych ścieżek przepływu dokumentów finansowych zgodnie z procesami Zamawiającego (które zostaną zdefiniowane podczas analizy przedwdrożeniowej) ale istnieją również możliwości zmiany tych ścieżek, dodania nowych lub usunięcia starych.</w:t>
            </w:r>
          </w:p>
        </w:tc>
        <w:tc>
          <w:tcPr>
            <w:tcW w:w="5103" w:type="dxa"/>
            <w:vAlign w:val="center"/>
            <w:hideMark/>
          </w:tcPr>
          <w:p w14:paraId="204716F8" w14:textId="30B5DCBB" w:rsidR="002E682E" w:rsidRPr="00584E72" w:rsidRDefault="002E682E" w:rsidP="002E682E">
            <w:pPr>
              <w:spacing w:line="276" w:lineRule="auto"/>
              <w:jc w:val="center"/>
              <w:rPr>
                <w:rFonts w:eastAsia="Calibri" w:cstheme="minorHAnsi"/>
                <w:lang w:eastAsia="ar-SA"/>
              </w:rPr>
            </w:pPr>
          </w:p>
        </w:tc>
      </w:tr>
      <w:tr w:rsidR="005F521D" w:rsidRPr="00584E72" w14:paraId="18D66BE3" w14:textId="77777777" w:rsidTr="003E0D34">
        <w:trPr>
          <w:trHeight w:val="774"/>
        </w:trPr>
        <w:tc>
          <w:tcPr>
            <w:tcW w:w="562" w:type="dxa"/>
            <w:vAlign w:val="center"/>
            <w:hideMark/>
          </w:tcPr>
          <w:p w14:paraId="21725253"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30</w:t>
            </w:r>
          </w:p>
        </w:tc>
        <w:tc>
          <w:tcPr>
            <w:tcW w:w="1442" w:type="dxa"/>
            <w:noWrap/>
            <w:vAlign w:val="center"/>
            <w:hideMark/>
          </w:tcPr>
          <w:p w14:paraId="39CCF57F"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 Księgowy – obieg dokumentów finansowo- księgowych</w:t>
            </w:r>
          </w:p>
        </w:tc>
        <w:tc>
          <w:tcPr>
            <w:tcW w:w="782" w:type="dxa"/>
            <w:noWrap/>
            <w:vAlign w:val="center"/>
            <w:hideMark/>
          </w:tcPr>
          <w:p w14:paraId="06F2DD96"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VI</w:t>
            </w:r>
          </w:p>
        </w:tc>
        <w:tc>
          <w:tcPr>
            <w:tcW w:w="5998" w:type="dxa"/>
            <w:noWrap/>
            <w:vAlign w:val="center"/>
            <w:hideMark/>
          </w:tcPr>
          <w:p w14:paraId="2E2B6BCE" w14:textId="4BE1AFC0"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System posiada możliwość ustalenia ścieżek zwrotu dokumentów (np. do ponownej kontroli z możliwością zadania czy dany dokument wraca do danego punktu czy po kontroli ma wrócić na ścieżkę)</w:t>
            </w:r>
          </w:p>
        </w:tc>
        <w:tc>
          <w:tcPr>
            <w:tcW w:w="5103" w:type="dxa"/>
            <w:vAlign w:val="center"/>
            <w:hideMark/>
          </w:tcPr>
          <w:p w14:paraId="52D38D09" w14:textId="2C202CF9" w:rsidR="002E682E" w:rsidRPr="00584E72" w:rsidRDefault="002E682E" w:rsidP="002E682E">
            <w:pPr>
              <w:spacing w:line="276" w:lineRule="auto"/>
              <w:jc w:val="center"/>
              <w:rPr>
                <w:rFonts w:eastAsia="Calibri" w:cstheme="minorHAnsi"/>
                <w:lang w:eastAsia="ar-SA"/>
              </w:rPr>
            </w:pPr>
          </w:p>
        </w:tc>
      </w:tr>
      <w:tr w:rsidR="005F521D" w:rsidRPr="00584E72" w14:paraId="6080B6EC" w14:textId="77777777" w:rsidTr="003E0D34">
        <w:trPr>
          <w:trHeight w:val="774"/>
        </w:trPr>
        <w:tc>
          <w:tcPr>
            <w:tcW w:w="562" w:type="dxa"/>
            <w:vAlign w:val="center"/>
            <w:hideMark/>
          </w:tcPr>
          <w:p w14:paraId="74F5A03B"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31</w:t>
            </w:r>
          </w:p>
        </w:tc>
        <w:tc>
          <w:tcPr>
            <w:tcW w:w="1442" w:type="dxa"/>
            <w:noWrap/>
            <w:vAlign w:val="center"/>
            <w:hideMark/>
          </w:tcPr>
          <w:p w14:paraId="0E10DD31"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Finansowo- Księgowy – obieg dokumentów finansowo- księgowych</w:t>
            </w:r>
          </w:p>
        </w:tc>
        <w:tc>
          <w:tcPr>
            <w:tcW w:w="782" w:type="dxa"/>
            <w:noWrap/>
            <w:vAlign w:val="center"/>
            <w:hideMark/>
          </w:tcPr>
          <w:p w14:paraId="380247B0"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VI</w:t>
            </w:r>
          </w:p>
        </w:tc>
        <w:tc>
          <w:tcPr>
            <w:tcW w:w="5998" w:type="dxa"/>
            <w:noWrap/>
            <w:vAlign w:val="center"/>
            <w:hideMark/>
          </w:tcPr>
          <w:p w14:paraId="4A850F31" w14:textId="77777777"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Zdefiniowane ścieżki obiegu dokumentów mają opcje zatwierdzania na każdym etapie weryfikacji (merytoryczna, formalno-rachunkową itp.)</w:t>
            </w:r>
          </w:p>
        </w:tc>
        <w:tc>
          <w:tcPr>
            <w:tcW w:w="5103" w:type="dxa"/>
            <w:vAlign w:val="center"/>
            <w:hideMark/>
          </w:tcPr>
          <w:p w14:paraId="6DA4A5FC" w14:textId="696A0639" w:rsidR="002E682E" w:rsidRPr="00584E72" w:rsidRDefault="002E682E" w:rsidP="002E682E">
            <w:pPr>
              <w:spacing w:line="276" w:lineRule="auto"/>
              <w:jc w:val="center"/>
              <w:rPr>
                <w:rFonts w:eastAsia="Calibri" w:cstheme="minorHAnsi"/>
                <w:lang w:eastAsia="ar-SA"/>
              </w:rPr>
            </w:pPr>
          </w:p>
        </w:tc>
      </w:tr>
      <w:tr w:rsidR="005F521D" w:rsidRPr="00584E72" w14:paraId="045A737B" w14:textId="77777777" w:rsidTr="003E0D34">
        <w:trPr>
          <w:trHeight w:val="516"/>
        </w:trPr>
        <w:tc>
          <w:tcPr>
            <w:tcW w:w="562" w:type="dxa"/>
            <w:vAlign w:val="center"/>
            <w:hideMark/>
          </w:tcPr>
          <w:p w14:paraId="44F657AC"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32</w:t>
            </w:r>
          </w:p>
        </w:tc>
        <w:tc>
          <w:tcPr>
            <w:tcW w:w="1442" w:type="dxa"/>
            <w:noWrap/>
            <w:vAlign w:val="center"/>
            <w:hideMark/>
          </w:tcPr>
          <w:p w14:paraId="398E3674"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Budżet i rachunek kosztów</w:t>
            </w:r>
          </w:p>
        </w:tc>
        <w:tc>
          <w:tcPr>
            <w:tcW w:w="782" w:type="dxa"/>
            <w:vAlign w:val="center"/>
            <w:hideMark/>
          </w:tcPr>
          <w:p w14:paraId="1FCBD93C"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6A598525" w14:textId="77777777"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System ma możliwość zmian struktury budżetu w ciągu roku budżetowego - dostosowania struktury budżetu do zachodzących zmian prawnych (m.in. układu rodzajowego oraz zmian wewnątrz szpitala)</w:t>
            </w:r>
          </w:p>
        </w:tc>
        <w:tc>
          <w:tcPr>
            <w:tcW w:w="5103" w:type="dxa"/>
            <w:vAlign w:val="center"/>
            <w:hideMark/>
          </w:tcPr>
          <w:p w14:paraId="0755DF0C" w14:textId="237DBAA2" w:rsidR="002E682E" w:rsidRPr="00584E72" w:rsidRDefault="002E682E" w:rsidP="002E682E">
            <w:pPr>
              <w:spacing w:line="276" w:lineRule="auto"/>
              <w:jc w:val="center"/>
              <w:rPr>
                <w:rFonts w:eastAsia="Calibri" w:cstheme="minorHAnsi"/>
                <w:lang w:eastAsia="ar-SA"/>
              </w:rPr>
            </w:pPr>
          </w:p>
        </w:tc>
      </w:tr>
      <w:tr w:rsidR="005F521D" w:rsidRPr="00584E72" w14:paraId="1487CF7C" w14:textId="77777777" w:rsidTr="003E0D34">
        <w:trPr>
          <w:trHeight w:val="516"/>
        </w:trPr>
        <w:tc>
          <w:tcPr>
            <w:tcW w:w="562" w:type="dxa"/>
            <w:vAlign w:val="center"/>
            <w:hideMark/>
          </w:tcPr>
          <w:p w14:paraId="1D0CD7EE"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33</w:t>
            </w:r>
          </w:p>
        </w:tc>
        <w:tc>
          <w:tcPr>
            <w:tcW w:w="1442" w:type="dxa"/>
            <w:noWrap/>
            <w:vAlign w:val="center"/>
            <w:hideMark/>
          </w:tcPr>
          <w:p w14:paraId="10C47951"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Budżet i rachunek kosztów</w:t>
            </w:r>
          </w:p>
        </w:tc>
        <w:tc>
          <w:tcPr>
            <w:tcW w:w="782" w:type="dxa"/>
            <w:vAlign w:val="center"/>
            <w:hideMark/>
          </w:tcPr>
          <w:p w14:paraId="5C6EC036"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1FD0C2C4" w14:textId="77777777"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System ma możliwość wprowadzania kolejnych wersji budżetów</w:t>
            </w:r>
          </w:p>
        </w:tc>
        <w:tc>
          <w:tcPr>
            <w:tcW w:w="5103" w:type="dxa"/>
            <w:vAlign w:val="center"/>
            <w:hideMark/>
          </w:tcPr>
          <w:p w14:paraId="26CCA94E" w14:textId="296DB158" w:rsidR="002E682E" w:rsidRPr="00584E72" w:rsidRDefault="002E682E" w:rsidP="002E682E">
            <w:pPr>
              <w:spacing w:line="276" w:lineRule="auto"/>
              <w:jc w:val="center"/>
              <w:rPr>
                <w:rFonts w:eastAsia="Calibri" w:cstheme="minorHAnsi"/>
                <w:lang w:eastAsia="ar-SA"/>
              </w:rPr>
            </w:pPr>
          </w:p>
        </w:tc>
      </w:tr>
      <w:tr w:rsidR="005F521D" w:rsidRPr="00584E72" w14:paraId="4CCBDC32" w14:textId="77777777" w:rsidTr="0069702A">
        <w:trPr>
          <w:trHeight w:val="907"/>
        </w:trPr>
        <w:tc>
          <w:tcPr>
            <w:tcW w:w="562" w:type="dxa"/>
            <w:vAlign w:val="center"/>
            <w:hideMark/>
          </w:tcPr>
          <w:p w14:paraId="392F79BA"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34</w:t>
            </w:r>
          </w:p>
        </w:tc>
        <w:tc>
          <w:tcPr>
            <w:tcW w:w="1442" w:type="dxa"/>
            <w:noWrap/>
            <w:vAlign w:val="center"/>
            <w:hideMark/>
          </w:tcPr>
          <w:p w14:paraId="6D5D9874"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Budżet i rachunek kosztów</w:t>
            </w:r>
          </w:p>
        </w:tc>
        <w:tc>
          <w:tcPr>
            <w:tcW w:w="782" w:type="dxa"/>
            <w:vAlign w:val="center"/>
            <w:hideMark/>
          </w:tcPr>
          <w:p w14:paraId="3AAE89B6"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54E5D06D" w14:textId="77777777"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System ma możliwość eksportu budżetu do pliku Excel o określonej strukturze oraz możliwość importu skorygowanej wersji budżetu z pliku o takiej  strukturze</w:t>
            </w:r>
          </w:p>
        </w:tc>
        <w:tc>
          <w:tcPr>
            <w:tcW w:w="5103" w:type="dxa"/>
            <w:vAlign w:val="center"/>
            <w:hideMark/>
          </w:tcPr>
          <w:p w14:paraId="0F79C01D" w14:textId="7039444C" w:rsidR="002E682E" w:rsidRPr="00584E72" w:rsidRDefault="002E682E" w:rsidP="002E682E">
            <w:pPr>
              <w:spacing w:line="276" w:lineRule="auto"/>
              <w:jc w:val="center"/>
              <w:rPr>
                <w:rFonts w:eastAsia="Calibri" w:cstheme="minorHAnsi"/>
                <w:lang w:eastAsia="ar-SA"/>
              </w:rPr>
            </w:pPr>
          </w:p>
        </w:tc>
      </w:tr>
      <w:tr w:rsidR="005F521D" w:rsidRPr="00584E72" w14:paraId="7C8D85E6" w14:textId="77777777" w:rsidTr="005D4FEC">
        <w:trPr>
          <w:trHeight w:val="546"/>
        </w:trPr>
        <w:tc>
          <w:tcPr>
            <w:tcW w:w="562" w:type="dxa"/>
            <w:vAlign w:val="center"/>
            <w:hideMark/>
          </w:tcPr>
          <w:p w14:paraId="43CB44D4"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35</w:t>
            </w:r>
          </w:p>
        </w:tc>
        <w:tc>
          <w:tcPr>
            <w:tcW w:w="1442" w:type="dxa"/>
            <w:noWrap/>
            <w:vAlign w:val="center"/>
            <w:hideMark/>
          </w:tcPr>
          <w:p w14:paraId="681C4A9C"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Budżet i rachunek kosztów</w:t>
            </w:r>
          </w:p>
        </w:tc>
        <w:tc>
          <w:tcPr>
            <w:tcW w:w="782" w:type="dxa"/>
            <w:vAlign w:val="center"/>
            <w:hideMark/>
          </w:tcPr>
          <w:p w14:paraId="20673B75"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3360C9DA" w14:textId="77777777"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System pozwala na dostęp do planów budżetów lub wybranych pozycji planów dla osób uprawnionych. System ma możliwość definiowania rodzaju uprawnień np. odczyt, modyfikacja dla poszczególnych budżetów cząstkowych. System ma możliwość zdefiniowania użytkowników/grup użytkowników uprawnionych do poszczególnych budżetów/grup budżetów (np. monitorowanie budżetów, edycja budżetów)</w:t>
            </w:r>
          </w:p>
        </w:tc>
        <w:tc>
          <w:tcPr>
            <w:tcW w:w="5103" w:type="dxa"/>
            <w:vAlign w:val="center"/>
            <w:hideMark/>
          </w:tcPr>
          <w:p w14:paraId="232C7B93" w14:textId="5FFE14D0" w:rsidR="002E682E" w:rsidRPr="00584E72" w:rsidRDefault="002E682E" w:rsidP="002E682E">
            <w:pPr>
              <w:spacing w:line="276" w:lineRule="auto"/>
              <w:jc w:val="center"/>
              <w:rPr>
                <w:rFonts w:eastAsia="Calibri" w:cstheme="minorHAnsi"/>
                <w:lang w:eastAsia="ar-SA"/>
              </w:rPr>
            </w:pPr>
          </w:p>
        </w:tc>
      </w:tr>
      <w:tr w:rsidR="005F521D" w:rsidRPr="00584E72" w14:paraId="59DEE8FC" w14:textId="77777777" w:rsidTr="003E0D34">
        <w:trPr>
          <w:trHeight w:val="516"/>
        </w:trPr>
        <w:tc>
          <w:tcPr>
            <w:tcW w:w="562" w:type="dxa"/>
            <w:vAlign w:val="center"/>
            <w:hideMark/>
          </w:tcPr>
          <w:p w14:paraId="5C56BE0A"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36</w:t>
            </w:r>
          </w:p>
        </w:tc>
        <w:tc>
          <w:tcPr>
            <w:tcW w:w="1442" w:type="dxa"/>
            <w:noWrap/>
            <w:vAlign w:val="center"/>
            <w:hideMark/>
          </w:tcPr>
          <w:p w14:paraId="06C57EA5"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Budżet i rachunek kosztów</w:t>
            </w:r>
          </w:p>
        </w:tc>
        <w:tc>
          <w:tcPr>
            <w:tcW w:w="782" w:type="dxa"/>
            <w:vAlign w:val="center"/>
            <w:hideMark/>
          </w:tcPr>
          <w:p w14:paraId="619840D4"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28FBEA65" w14:textId="77777777"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Wyodrębnianie Ośrodków Powstawania Kosztów zgodnie ze Standardem Rachunku Kosztów z możliwością wersjonowania struktury OPK w przedziałach czasowych. Możliwość zmiany nazwy OPK w trakcie roku, zachowując historię OPK w okresach</w:t>
            </w:r>
          </w:p>
        </w:tc>
        <w:tc>
          <w:tcPr>
            <w:tcW w:w="5103" w:type="dxa"/>
            <w:vAlign w:val="center"/>
            <w:hideMark/>
          </w:tcPr>
          <w:p w14:paraId="635BF550" w14:textId="31715D7C" w:rsidR="002E682E" w:rsidRPr="00584E72" w:rsidRDefault="002E682E" w:rsidP="002E682E">
            <w:pPr>
              <w:spacing w:line="276" w:lineRule="auto"/>
              <w:jc w:val="center"/>
              <w:rPr>
                <w:rFonts w:eastAsia="Calibri" w:cstheme="minorHAnsi"/>
                <w:lang w:eastAsia="ar-SA"/>
              </w:rPr>
            </w:pPr>
          </w:p>
        </w:tc>
      </w:tr>
      <w:tr w:rsidR="005F521D" w:rsidRPr="00584E72" w14:paraId="5F7FF105" w14:textId="77777777" w:rsidTr="003E0D34">
        <w:trPr>
          <w:trHeight w:val="516"/>
        </w:trPr>
        <w:tc>
          <w:tcPr>
            <w:tcW w:w="562" w:type="dxa"/>
            <w:vAlign w:val="center"/>
            <w:hideMark/>
          </w:tcPr>
          <w:p w14:paraId="579CED1A"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37</w:t>
            </w:r>
          </w:p>
        </w:tc>
        <w:tc>
          <w:tcPr>
            <w:tcW w:w="1442" w:type="dxa"/>
            <w:noWrap/>
            <w:vAlign w:val="center"/>
            <w:hideMark/>
          </w:tcPr>
          <w:p w14:paraId="3A40EB51"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Gospodarka magazynowa, Zakupy</w:t>
            </w:r>
          </w:p>
        </w:tc>
        <w:tc>
          <w:tcPr>
            <w:tcW w:w="782" w:type="dxa"/>
            <w:vAlign w:val="center"/>
            <w:hideMark/>
          </w:tcPr>
          <w:p w14:paraId="67905957"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27C0536C" w14:textId="77777777"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System umożliwi wiązanie kosztowych dekretów księgowych z faktur z umową. Przypisanie kosztu do umowy obciąża limit umowy globalnie i w danym okresie rozliczeniowym.</w:t>
            </w:r>
          </w:p>
        </w:tc>
        <w:tc>
          <w:tcPr>
            <w:tcW w:w="5103" w:type="dxa"/>
            <w:vAlign w:val="center"/>
            <w:hideMark/>
          </w:tcPr>
          <w:p w14:paraId="184D1088" w14:textId="651C236E" w:rsidR="002E682E" w:rsidRPr="00584E72" w:rsidRDefault="002E682E" w:rsidP="002E682E">
            <w:pPr>
              <w:spacing w:line="276" w:lineRule="auto"/>
              <w:jc w:val="center"/>
              <w:rPr>
                <w:rFonts w:eastAsia="Calibri" w:cstheme="minorHAnsi"/>
                <w:lang w:eastAsia="ar-SA"/>
              </w:rPr>
            </w:pPr>
          </w:p>
        </w:tc>
      </w:tr>
      <w:tr w:rsidR="005F521D" w:rsidRPr="00584E72" w14:paraId="4DD67B48" w14:textId="77777777" w:rsidTr="003E0D34">
        <w:trPr>
          <w:trHeight w:val="516"/>
        </w:trPr>
        <w:tc>
          <w:tcPr>
            <w:tcW w:w="562" w:type="dxa"/>
            <w:vAlign w:val="center"/>
            <w:hideMark/>
          </w:tcPr>
          <w:p w14:paraId="4A4E2ED3"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38</w:t>
            </w:r>
          </w:p>
        </w:tc>
        <w:tc>
          <w:tcPr>
            <w:tcW w:w="1442" w:type="dxa"/>
            <w:noWrap/>
            <w:vAlign w:val="center"/>
            <w:hideMark/>
          </w:tcPr>
          <w:p w14:paraId="34671E9C"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Gospodarka magazynowa, Zakupy</w:t>
            </w:r>
          </w:p>
        </w:tc>
        <w:tc>
          <w:tcPr>
            <w:tcW w:w="782" w:type="dxa"/>
            <w:vAlign w:val="center"/>
            <w:hideMark/>
          </w:tcPr>
          <w:p w14:paraId="730E04DC"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7BDD62FB" w14:textId="77777777"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System umożliwi raportowanie stanu wykorzystania limitów umów globalnie i w danym okresie rozliczeniowym ze szczególnym wskazaniem przekroczeń (funkcjonalność wymaga równoległego wdrożenia modułu zamówień i zleceń).</w:t>
            </w:r>
          </w:p>
        </w:tc>
        <w:tc>
          <w:tcPr>
            <w:tcW w:w="5103" w:type="dxa"/>
            <w:vAlign w:val="center"/>
            <w:hideMark/>
          </w:tcPr>
          <w:p w14:paraId="772B2926" w14:textId="03881472" w:rsidR="002E682E" w:rsidRPr="00584E72" w:rsidRDefault="002E682E" w:rsidP="002E682E">
            <w:pPr>
              <w:spacing w:line="276" w:lineRule="auto"/>
              <w:jc w:val="center"/>
              <w:rPr>
                <w:rFonts w:eastAsia="Calibri" w:cstheme="minorHAnsi"/>
                <w:lang w:eastAsia="ar-SA"/>
              </w:rPr>
            </w:pPr>
          </w:p>
        </w:tc>
      </w:tr>
      <w:tr w:rsidR="005F521D" w:rsidRPr="00584E72" w14:paraId="10EBF134" w14:textId="77777777" w:rsidTr="003E0D34">
        <w:trPr>
          <w:trHeight w:val="516"/>
        </w:trPr>
        <w:tc>
          <w:tcPr>
            <w:tcW w:w="562" w:type="dxa"/>
            <w:vAlign w:val="center"/>
            <w:hideMark/>
          </w:tcPr>
          <w:p w14:paraId="38446953"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39</w:t>
            </w:r>
          </w:p>
        </w:tc>
        <w:tc>
          <w:tcPr>
            <w:tcW w:w="1442" w:type="dxa"/>
            <w:noWrap/>
            <w:vAlign w:val="center"/>
            <w:hideMark/>
          </w:tcPr>
          <w:p w14:paraId="33896BC5"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Moduł: Gospodarka magazynowa, Zakupy</w:t>
            </w:r>
          </w:p>
        </w:tc>
        <w:tc>
          <w:tcPr>
            <w:tcW w:w="782" w:type="dxa"/>
            <w:vAlign w:val="center"/>
            <w:hideMark/>
          </w:tcPr>
          <w:p w14:paraId="39F83D82" w14:textId="77777777" w:rsidR="002E682E" w:rsidRPr="00584E72" w:rsidRDefault="002E682E" w:rsidP="002E682E">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hideMark/>
          </w:tcPr>
          <w:p w14:paraId="035C6F02" w14:textId="77777777" w:rsidR="002E682E" w:rsidRPr="00584E72" w:rsidRDefault="002E682E" w:rsidP="005D4FEC">
            <w:pPr>
              <w:spacing w:line="276" w:lineRule="auto"/>
              <w:jc w:val="both"/>
              <w:rPr>
                <w:rFonts w:eastAsia="Calibri" w:cstheme="minorHAnsi"/>
                <w:lang w:eastAsia="ar-SA"/>
              </w:rPr>
            </w:pPr>
            <w:r w:rsidRPr="00584E72">
              <w:rPr>
                <w:rFonts w:eastAsia="Calibri" w:cstheme="minorHAnsi"/>
                <w:lang w:eastAsia="ar-SA"/>
              </w:rPr>
              <w:t>Rozliczenie różnic inwentaryzacyjnych i automatycznej generacji dokumentu niedoborów i nadwyżek.</w:t>
            </w:r>
          </w:p>
        </w:tc>
        <w:tc>
          <w:tcPr>
            <w:tcW w:w="5103" w:type="dxa"/>
            <w:vAlign w:val="center"/>
            <w:hideMark/>
          </w:tcPr>
          <w:p w14:paraId="0C1B5DD8" w14:textId="168518F5" w:rsidR="002E682E" w:rsidRPr="00584E72" w:rsidRDefault="002E682E" w:rsidP="002E682E">
            <w:pPr>
              <w:spacing w:line="276" w:lineRule="auto"/>
              <w:jc w:val="center"/>
              <w:rPr>
                <w:rFonts w:eastAsia="Calibri" w:cstheme="minorHAnsi"/>
                <w:lang w:eastAsia="ar-SA"/>
              </w:rPr>
            </w:pPr>
          </w:p>
        </w:tc>
      </w:tr>
      <w:tr w:rsidR="00113DDE" w:rsidRPr="002E682E" w14:paraId="31CEB970" w14:textId="77777777" w:rsidTr="003E0D34">
        <w:trPr>
          <w:trHeight w:val="516"/>
        </w:trPr>
        <w:tc>
          <w:tcPr>
            <w:tcW w:w="562" w:type="dxa"/>
            <w:vAlign w:val="center"/>
          </w:tcPr>
          <w:p w14:paraId="6F79D864" w14:textId="1CAF9DE3" w:rsidR="00113DDE" w:rsidRPr="00584E72" w:rsidRDefault="00113DDE" w:rsidP="00113DDE">
            <w:pPr>
              <w:spacing w:line="276" w:lineRule="auto"/>
              <w:jc w:val="center"/>
              <w:rPr>
                <w:rFonts w:eastAsia="Calibri" w:cstheme="minorHAnsi"/>
                <w:lang w:eastAsia="ar-SA"/>
              </w:rPr>
            </w:pPr>
            <w:r>
              <w:rPr>
                <w:rFonts w:eastAsia="Calibri" w:cstheme="minorHAnsi"/>
                <w:lang w:eastAsia="ar-SA"/>
              </w:rPr>
              <w:t>40</w:t>
            </w:r>
          </w:p>
        </w:tc>
        <w:tc>
          <w:tcPr>
            <w:tcW w:w="1442" w:type="dxa"/>
            <w:noWrap/>
            <w:vAlign w:val="center"/>
          </w:tcPr>
          <w:p w14:paraId="306F6C11" w14:textId="59A8397B" w:rsidR="00113DDE" w:rsidRPr="00584E72" w:rsidRDefault="00113DDE" w:rsidP="00113DDE">
            <w:pPr>
              <w:spacing w:line="276" w:lineRule="auto"/>
              <w:jc w:val="center"/>
              <w:rPr>
                <w:rFonts w:eastAsia="Calibri" w:cstheme="minorHAnsi"/>
                <w:lang w:eastAsia="ar-SA"/>
              </w:rPr>
            </w:pPr>
            <w:r w:rsidRPr="00584E72">
              <w:rPr>
                <w:rFonts w:eastAsia="Calibri" w:cstheme="minorHAnsi"/>
                <w:lang w:eastAsia="ar-SA"/>
              </w:rPr>
              <w:t>Moduł: Gospodarka magazynowa, Zakupy</w:t>
            </w:r>
          </w:p>
        </w:tc>
        <w:tc>
          <w:tcPr>
            <w:tcW w:w="782" w:type="dxa"/>
            <w:vAlign w:val="center"/>
          </w:tcPr>
          <w:p w14:paraId="3D9185D8" w14:textId="25B20385" w:rsidR="00113DDE" w:rsidRPr="00584E72" w:rsidRDefault="00113DDE" w:rsidP="00113DDE">
            <w:pPr>
              <w:spacing w:line="276" w:lineRule="auto"/>
              <w:jc w:val="center"/>
              <w:rPr>
                <w:rFonts w:eastAsia="Calibri" w:cstheme="minorHAnsi"/>
                <w:lang w:eastAsia="ar-SA"/>
              </w:rPr>
            </w:pPr>
            <w:r w:rsidRPr="00584E72">
              <w:rPr>
                <w:rFonts w:eastAsia="Calibri" w:cstheme="minorHAnsi"/>
                <w:lang w:eastAsia="ar-SA"/>
              </w:rPr>
              <w:t>-</w:t>
            </w:r>
          </w:p>
        </w:tc>
        <w:tc>
          <w:tcPr>
            <w:tcW w:w="5998" w:type="dxa"/>
            <w:noWrap/>
            <w:vAlign w:val="center"/>
          </w:tcPr>
          <w:p w14:paraId="12C875C1" w14:textId="1E770C86" w:rsidR="00113DDE" w:rsidRPr="00584E72" w:rsidRDefault="00573A65" w:rsidP="00113DDE">
            <w:pPr>
              <w:spacing w:line="276" w:lineRule="auto"/>
              <w:jc w:val="both"/>
              <w:rPr>
                <w:rFonts w:eastAsia="Calibri" w:cstheme="minorHAnsi"/>
                <w:lang w:eastAsia="ar-SA"/>
              </w:rPr>
            </w:pPr>
            <w:r w:rsidRPr="00573A65">
              <w:rPr>
                <w:rFonts w:eastAsia="Calibri" w:cstheme="minorHAnsi"/>
                <w:lang w:eastAsia="ar-SA"/>
              </w:rPr>
              <w:t>Możliwość łączenia wielu zapotrzebowani z obszarów w jedno RW (klucz łączenia ustalony odgórnie lub opcja wyboru ręcznego)</w:t>
            </w:r>
          </w:p>
        </w:tc>
        <w:tc>
          <w:tcPr>
            <w:tcW w:w="5103" w:type="dxa"/>
            <w:vAlign w:val="center"/>
          </w:tcPr>
          <w:p w14:paraId="2F5A2F20" w14:textId="77777777" w:rsidR="00113DDE" w:rsidRPr="00584E72" w:rsidRDefault="00113DDE" w:rsidP="00113DDE">
            <w:pPr>
              <w:spacing w:line="276" w:lineRule="auto"/>
              <w:jc w:val="center"/>
              <w:rPr>
                <w:rFonts w:eastAsia="Calibri" w:cstheme="minorHAnsi"/>
                <w:lang w:eastAsia="ar-SA"/>
              </w:rPr>
            </w:pPr>
          </w:p>
        </w:tc>
      </w:tr>
    </w:tbl>
    <w:p w14:paraId="063A9F9C" w14:textId="77777777" w:rsidR="00801908" w:rsidRPr="00584E72" w:rsidRDefault="00801908" w:rsidP="00EC126E">
      <w:pPr>
        <w:spacing w:after="0" w:line="276" w:lineRule="auto"/>
        <w:rPr>
          <w:rFonts w:ascii="Calibri" w:eastAsia="Calibri" w:hAnsi="Calibri" w:cs="Calibri"/>
          <w:lang w:eastAsia="ar-SA"/>
        </w:rPr>
      </w:pPr>
    </w:p>
    <w:p w14:paraId="2C36BF71" w14:textId="77777777" w:rsidR="00EC126E" w:rsidRPr="00584E72" w:rsidRDefault="00EC126E" w:rsidP="00EC126E">
      <w:pPr>
        <w:spacing w:after="0"/>
      </w:pPr>
      <w:r w:rsidRPr="00584E72">
        <w:t>Podpis(y)</w:t>
      </w:r>
    </w:p>
    <w:p w14:paraId="783579F8" w14:textId="7EB1E2EC" w:rsidR="000628AB" w:rsidRPr="00584E72" w:rsidRDefault="000628AB" w:rsidP="00050B03">
      <w:pPr>
        <w:spacing w:after="0" w:line="240" w:lineRule="auto"/>
      </w:pPr>
    </w:p>
    <w:sectPr w:rsidR="000628AB" w:rsidRPr="00584E72" w:rsidSect="00584E72">
      <w:head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F7AA43" w14:textId="77777777" w:rsidR="00721F4E" w:rsidRDefault="00721F4E" w:rsidP="00EC126E">
      <w:pPr>
        <w:spacing w:after="0" w:line="240" w:lineRule="auto"/>
      </w:pPr>
      <w:r>
        <w:separator/>
      </w:r>
    </w:p>
  </w:endnote>
  <w:endnote w:type="continuationSeparator" w:id="0">
    <w:p w14:paraId="4381A5F4" w14:textId="77777777" w:rsidR="00721F4E" w:rsidRDefault="00721F4E" w:rsidP="00EC126E">
      <w:pPr>
        <w:spacing w:after="0" w:line="240" w:lineRule="auto"/>
      </w:pPr>
      <w:r>
        <w:continuationSeparator/>
      </w:r>
    </w:p>
  </w:endnote>
  <w:endnote w:type="continuationNotice" w:id="1">
    <w:p w14:paraId="22FA5FE9" w14:textId="77777777" w:rsidR="00721F4E" w:rsidRDefault="00721F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7ADBFA" w14:textId="77777777" w:rsidR="00721F4E" w:rsidRDefault="00721F4E" w:rsidP="00EC126E">
      <w:pPr>
        <w:spacing w:after="0" w:line="240" w:lineRule="auto"/>
      </w:pPr>
      <w:r>
        <w:separator/>
      </w:r>
    </w:p>
  </w:footnote>
  <w:footnote w:type="continuationSeparator" w:id="0">
    <w:p w14:paraId="543901AC" w14:textId="77777777" w:rsidR="00721F4E" w:rsidRDefault="00721F4E" w:rsidP="00EC126E">
      <w:pPr>
        <w:spacing w:after="0" w:line="240" w:lineRule="auto"/>
      </w:pPr>
      <w:r>
        <w:continuationSeparator/>
      </w:r>
    </w:p>
  </w:footnote>
  <w:footnote w:type="continuationNotice" w:id="1">
    <w:p w14:paraId="2ADBA538" w14:textId="77777777" w:rsidR="00721F4E" w:rsidRDefault="00721F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0547B" w14:textId="59075D34" w:rsidR="00EC126E" w:rsidRPr="0092287B" w:rsidRDefault="00EC126E" w:rsidP="00EC126E">
    <w:pPr>
      <w:pStyle w:val="Header"/>
      <w:jc w:val="right"/>
      <w:rPr>
        <w:rFonts w:eastAsia="Times New Roman" w:cs="Calibri"/>
        <w:b/>
        <w:i/>
        <w:lang w:eastAsia="ar-SA"/>
      </w:rPr>
    </w:pPr>
    <w:r w:rsidRPr="0092287B">
      <w:rPr>
        <w:rFonts w:eastAsia="Times New Roman" w:cs="Calibri"/>
        <w:b/>
        <w:i/>
        <w:lang w:eastAsia="ar-SA"/>
      </w:rPr>
      <w:t>Załącznik nr 1</w:t>
    </w:r>
    <w:r>
      <w:rPr>
        <w:rFonts w:eastAsia="Times New Roman" w:cs="Calibri"/>
        <w:b/>
        <w:i/>
        <w:lang w:eastAsia="ar-SA"/>
      </w:rPr>
      <w:t>1</w:t>
    </w:r>
    <w:r w:rsidRPr="0092287B">
      <w:rPr>
        <w:rFonts w:eastAsia="Times New Roman" w:cs="Calibri"/>
        <w:b/>
        <w:i/>
        <w:lang w:eastAsia="ar-SA"/>
      </w:rPr>
      <w:t xml:space="preserve"> do SWZ</w:t>
    </w:r>
  </w:p>
  <w:p w14:paraId="18F5BBE4" w14:textId="5F084EED" w:rsidR="00EC126E" w:rsidRDefault="00EC126E" w:rsidP="00EC126E">
    <w:pPr>
      <w:pStyle w:val="paragraph"/>
      <w:spacing w:before="0" w:beforeAutospacing="0" w:after="0" w:afterAutospacing="0"/>
      <w:jc w:val="right"/>
      <w:textAlignment w:val="baseline"/>
      <w:rPr>
        <w:rFonts w:ascii="Segoe UI" w:hAnsi="Segoe UI" w:cs="Segoe UI"/>
        <w:sz w:val="18"/>
        <w:szCs w:val="18"/>
      </w:rPr>
    </w:pPr>
    <w:r>
      <w:rPr>
        <w:rStyle w:val="normaltextrun"/>
        <w:rFonts w:ascii="Calibri" w:hAnsi="Calibri" w:cs="Calibri"/>
        <w:b/>
        <w:bCs/>
        <w:i/>
        <w:iCs/>
        <w:sz w:val="20"/>
        <w:szCs w:val="20"/>
      </w:rPr>
      <w:t>na usługę wdrożenia systemu informatycznego klasy ERP wraz z udzieleniem licencji,</w:t>
    </w:r>
  </w:p>
  <w:p w14:paraId="2635DF10" w14:textId="5CC8D2CE" w:rsidR="00EC126E" w:rsidRDefault="00EC126E" w:rsidP="00EC126E">
    <w:pPr>
      <w:pStyle w:val="paragraph"/>
      <w:spacing w:before="0" w:beforeAutospacing="0" w:after="0" w:afterAutospacing="0"/>
      <w:jc w:val="right"/>
      <w:textAlignment w:val="baseline"/>
      <w:rPr>
        <w:rFonts w:ascii="Segoe UI" w:hAnsi="Segoe UI" w:cs="Segoe UI"/>
        <w:sz w:val="18"/>
        <w:szCs w:val="18"/>
      </w:rPr>
    </w:pPr>
    <w:r>
      <w:rPr>
        <w:rStyle w:val="normaltextrun"/>
        <w:rFonts w:ascii="Calibri" w:hAnsi="Calibri" w:cs="Calibri"/>
        <w:b/>
        <w:bCs/>
        <w:i/>
        <w:iCs/>
        <w:sz w:val="20"/>
        <w:szCs w:val="20"/>
      </w:rPr>
      <w:t>świadczeniem usługi nadzoru autorskiego i serwisu oraz szkoleniem użytkowników</w:t>
    </w:r>
  </w:p>
  <w:p w14:paraId="7BBB3C5B" w14:textId="1F4C1A94" w:rsidR="00EC126E" w:rsidRDefault="00EC126E" w:rsidP="00EC126E">
    <w:pPr>
      <w:pStyle w:val="Header"/>
      <w:tabs>
        <w:tab w:val="clear" w:pos="4536"/>
        <w:tab w:val="clear" w:pos="9072"/>
        <w:tab w:val="left" w:pos="6432"/>
      </w:tabs>
      <w:jc w:val="right"/>
    </w:pPr>
    <w:r>
      <w:rPr>
        <w:rStyle w:val="normaltextrun"/>
        <w:rFonts w:ascii="Calibri" w:hAnsi="Calibri" w:cs="Calibri"/>
        <w:b/>
        <w:bCs/>
        <w:i/>
        <w:iCs/>
      </w:rPr>
      <w:t>Nr sprawy Szp-241/FZ-010/2025</w:t>
    </w:r>
  </w:p>
  <w:p w14:paraId="43FA5812" w14:textId="77777777" w:rsidR="00EC126E" w:rsidRDefault="00EC12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44126"/>
    <w:multiLevelType w:val="hybridMultilevel"/>
    <w:tmpl w:val="DAF8DE74"/>
    <w:lvl w:ilvl="0" w:tplc="C890BA36">
      <w:start w:val="1"/>
      <w:numFmt w:val="decimal"/>
      <w:lvlText w:val="%1."/>
      <w:lvlJc w:val="left"/>
      <w:pPr>
        <w:ind w:left="360" w:hanging="360"/>
      </w:pPr>
      <w:rPr>
        <w:rFonts w:asciiTheme="minorHAnsi" w:eastAsiaTheme="minorHAnsi" w:hAnsiTheme="minorHAnsi" w:cstheme="minorHAnsi"/>
      </w:r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2885120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254"/>
    <w:rsid w:val="00016894"/>
    <w:rsid w:val="00050B03"/>
    <w:rsid w:val="000628AB"/>
    <w:rsid w:val="00072255"/>
    <w:rsid w:val="000A6CEC"/>
    <w:rsid w:val="00113DDE"/>
    <w:rsid w:val="00114496"/>
    <w:rsid w:val="00163C04"/>
    <w:rsid w:val="001D1F06"/>
    <w:rsid w:val="00222E5B"/>
    <w:rsid w:val="002337EE"/>
    <w:rsid w:val="002A32F6"/>
    <w:rsid w:val="002D7DDA"/>
    <w:rsid w:val="002E682E"/>
    <w:rsid w:val="00303435"/>
    <w:rsid w:val="00343F0E"/>
    <w:rsid w:val="003E0D34"/>
    <w:rsid w:val="00477CF4"/>
    <w:rsid w:val="00516BE0"/>
    <w:rsid w:val="005322B9"/>
    <w:rsid w:val="00573A65"/>
    <w:rsid w:val="00584E72"/>
    <w:rsid w:val="005D4FEC"/>
    <w:rsid w:val="005E0487"/>
    <w:rsid w:val="005F4329"/>
    <w:rsid w:val="005F521D"/>
    <w:rsid w:val="00664C96"/>
    <w:rsid w:val="00672B7D"/>
    <w:rsid w:val="006840DD"/>
    <w:rsid w:val="0069702A"/>
    <w:rsid w:val="00721F4E"/>
    <w:rsid w:val="00726648"/>
    <w:rsid w:val="00781907"/>
    <w:rsid w:val="00801908"/>
    <w:rsid w:val="008A6AA1"/>
    <w:rsid w:val="008C6868"/>
    <w:rsid w:val="008E7569"/>
    <w:rsid w:val="00923ABA"/>
    <w:rsid w:val="00941254"/>
    <w:rsid w:val="00950975"/>
    <w:rsid w:val="009D6C66"/>
    <w:rsid w:val="00A3069E"/>
    <w:rsid w:val="00A42E58"/>
    <w:rsid w:val="00AC3122"/>
    <w:rsid w:val="00B13A43"/>
    <w:rsid w:val="00B528ED"/>
    <w:rsid w:val="00B92324"/>
    <w:rsid w:val="00BA0EB8"/>
    <w:rsid w:val="00BA745C"/>
    <w:rsid w:val="00BB27F9"/>
    <w:rsid w:val="00C7707C"/>
    <w:rsid w:val="00CB4C7C"/>
    <w:rsid w:val="00CC6163"/>
    <w:rsid w:val="00CF3A0F"/>
    <w:rsid w:val="00CF5F1D"/>
    <w:rsid w:val="00D5405F"/>
    <w:rsid w:val="00D5779C"/>
    <w:rsid w:val="00DC64CA"/>
    <w:rsid w:val="00DD6EC0"/>
    <w:rsid w:val="00E025D2"/>
    <w:rsid w:val="00E8051A"/>
    <w:rsid w:val="00E93890"/>
    <w:rsid w:val="00EC126E"/>
    <w:rsid w:val="00EF0A98"/>
    <w:rsid w:val="00EF77B1"/>
    <w:rsid w:val="00F32B2F"/>
    <w:rsid w:val="00F60900"/>
    <w:rsid w:val="00FA069D"/>
    <w:rsid w:val="2F747672"/>
    <w:rsid w:val="5ACB58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159AD"/>
  <w15:chartTrackingRefBased/>
  <w15:docId w15:val="{F8F23C08-2FF8-48F9-85D6-50ADDC264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26E"/>
    <w:rPr>
      <w:kern w:val="0"/>
      <w14:ligatures w14:val="none"/>
    </w:rPr>
  </w:style>
  <w:style w:type="paragraph" w:styleId="Heading1">
    <w:name w:val="heading 1"/>
    <w:basedOn w:val="Normal"/>
    <w:next w:val="Normal"/>
    <w:link w:val="Heading1Char"/>
    <w:uiPriority w:val="9"/>
    <w:qFormat/>
    <w:rsid w:val="00941254"/>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941254"/>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941254"/>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941254"/>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941254"/>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941254"/>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941254"/>
    <w:pPr>
      <w:keepNext/>
      <w:keepLines/>
      <w:spacing w:before="40" w:after="0"/>
      <w:outlineLvl w:val="6"/>
    </w:pPr>
    <w:rPr>
      <w:rFonts w:eastAsiaTheme="majorEastAsia"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941254"/>
    <w:pPr>
      <w:keepNext/>
      <w:keepLines/>
      <w:spacing w:after="0"/>
      <w:outlineLvl w:val="7"/>
    </w:pPr>
    <w:rPr>
      <w:rFonts w:eastAsiaTheme="majorEastAsia"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941254"/>
    <w:pPr>
      <w:keepNext/>
      <w:keepLines/>
      <w:spacing w:after="0"/>
      <w:outlineLvl w:val="8"/>
    </w:pPr>
    <w:rPr>
      <w:rFonts w:eastAsiaTheme="majorEastAsia"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125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4125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4125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4125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4125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4125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4125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4125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41254"/>
    <w:rPr>
      <w:rFonts w:eastAsiaTheme="majorEastAsia" w:cstheme="majorBidi"/>
      <w:color w:val="272727" w:themeColor="text1" w:themeTint="D8"/>
    </w:rPr>
  </w:style>
  <w:style w:type="paragraph" w:styleId="Title">
    <w:name w:val="Title"/>
    <w:basedOn w:val="Normal"/>
    <w:next w:val="Normal"/>
    <w:link w:val="TitleChar"/>
    <w:uiPriority w:val="10"/>
    <w:qFormat/>
    <w:rsid w:val="00941254"/>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94125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41254"/>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94125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41254"/>
    <w:pPr>
      <w:spacing w:before="160"/>
      <w:jc w:val="center"/>
    </w:pPr>
    <w:rPr>
      <w:i/>
      <w:iCs/>
      <w:color w:val="404040" w:themeColor="text1" w:themeTint="BF"/>
      <w:kern w:val="2"/>
      <w14:ligatures w14:val="standardContextual"/>
    </w:rPr>
  </w:style>
  <w:style w:type="character" w:customStyle="1" w:styleId="QuoteChar">
    <w:name w:val="Quote Char"/>
    <w:basedOn w:val="DefaultParagraphFont"/>
    <w:link w:val="Quote"/>
    <w:uiPriority w:val="29"/>
    <w:rsid w:val="00941254"/>
    <w:rPr>
      <w:i/>
      <w:iCs/>
      <w:color w:val="404040" w:themeColor="text1" w:themeTint="BF"/>
    </w:rPr>
  </w:style>
  <w:style w:type="paragraph" w:styleId="ListParagraph">
    <w:name w:val="List Paragraph"/>
    <w:basedOn w:val="Normal"/>
    <w:uiPriority w:val="34"/>
    <w:qFormat/>
    <w:rsid w:val="00941254"/>
    <w:pPr>
      <w:ind w:left="720"/>
      <w:contextualSpacing/>
    </w:pPr>
    <w:rPr>
      <w:kern w:val="2"/>
      <w14:ligatures w14:val="standardContextual"/>
    </w:rPr>
  </w:style>
  <w:style w:type="character" w:styleId="IntenseEmphasis">
    <w:name w:val="Intense Emphasis"/>
    <w:basedOn w:val="DefaultParagraphFont"/>
    <w:uiPriority w:val="21"/>
    <w:qFormat/>
    <w:rsid w:val="00941254"/>
    <w:rPr>
      <w:i/>
      <w:iCs/>
      <w:color w:val="2F5496" w:themeColor="accent1" w:themeShade="BF"/>
    </w:rPr>
  </w:style>
  <w:style w:type="paragraph" w:styleId="IntenseQuote">
    <w:name w:val="Intense Quote"/>
    <w:basedOn w:val="Normal"/>
    <w:next w:val="Normal"/>
    <w:link w:val="IntenseQuoteChar"/>
    <w:uiPriority w:val="30"/>
    <w:qFormat/>
    <w:rsid w:val="0094125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941254"/>
    <w:rPr>
      <w:i/>
      <w:iCs/>
      <w:color w:val="2F5496" w:themeColor="accent1" w:themeShade="BF"/>
    </w:rPr>
  </w:style>
  <w:style w:type="character" w:styleId="IntenseReference">
    <w:name w:val="Intense Reference"/>
    <w:basedOn w:val="DefaultParagraphFont"/>
    <w:uiPriority w:val="32"/>
    <w:qFormat/>
    <w:rsid w:val="00941254"/>
    <w:rPr>
      <w:b/>
      <w:bCs/>
      <w:smallCaps/>
      <w:color w:val="2F5496" w:themeColor="accent1" w:themeShade="BF"/>
      <w:spacing w:val="5"/>
    </w:rPr>
  </w:style>
  <w:style w:type="table" w:customStyle="1" w:styleId="TableGrid1">
    <w:name w:val="TableGrid1"/>
    <w:rsid w:val="00EC126E"/>
    <w:pPr>
      <w:spacing w:after="0" w:line="240" w:lineRule="auto"/>
    </w:pPr>
    <w:rPr>
      <w:rFonts w:eastAsia="Times New Roman"/>
      <w:kern w:val="0"/>
      <w:lang w:eastAsia="pl-PL"/>
      <w14:ligatures w14:val="none"/>
    </w:rPr>
    <w:tblPr>
      <w:tblCellMar>
        <w:top w:w="0" w:type="dxa"/>
        <w:left w:w="0" w:type="dxa"/>
        <w:bottom w:w="0" w:type="dxa"/>
        <w:right w:w="0" w:type="dxa"/>
      </w:tblCellMar>
    </w:tblPr>
  </w:style>
  <w:style w:type="character" w:styleId="PlaceholderText">
    <w:name w:val="Placeholder Text"/>
    <w:basedOn w:val="DefaultParagraphFont"/>
    <w:uiPriority w:val="99"/>
    <w:semiHidden/>
    <w:rsid w:val="00EC126E"/>
    <w:rPr>
      <w:color w:val="808080"/>
    </w:rPr>
  </w:style>
  <w:style w:type="paragraph" w:styleId="Header">
    <w:name w:val="header"/>
    <w:basedOn w:val="Normal"/>
    <w:link w:val="HeaderChar"/>
    <w:uiPriority w:val="99"/>
    <w:unhideWhenUsed/>
    <w:rsid w:val="00EC126E"/>
    <w:pPr>
      <w:tabs>
        <w:tab w:val="center" w:pos="4536"/>
        <w:tab w:val="right" w:pos="9072"/>
      </w:tabs>
      <w:spacing w:after="0" w:line="240" w:lineRule="auto"/>
    </w:pPr>
  </w:style>
  <w:style w:type="character" w:customStyle="1" w:styleId="HeaderChar">
    <w:name w:val="Header Char"/>
    <w:basedOn w:val="DefaultParagraphFont"/>
    <w:link w:val="Header"/>
    <w:uiPriority w:val="99"/>
    <w:rsid w:val="00EC126E"/>
    <w:rPr>
      <w:kern w:val="0"/>
      <w14:ligatures w14:val="none"/>
    </w:rPr>
  </w:style>
  <w:style w:type="paragraph" w:styleId="Footer">
    <w:name w:val="footer"/>
    <w:basedOn w:val="Normal"/>
    <w:link w:val="FooterChar"/>
    <w:uiPriority w:val="99"/>
    <w:unhideWhenUsed/>
    <w:rsid w:val="00EC126E"/>
    <w:pPr>
      <w:tabs>
        <w:tab w:val="center" w:pos="4536"/>
        <w:tab w:val="right" w:pos="9072"/>
      </w:tabs>
      <w:spacing w:after="0" w:line="240" w:lineRule="auto"/>
    </w:pPr>
  </w:style>
  <w:style w:type="character" w:customStyle="1" w:styleId="FooterChar">
    <w:name w:val="Footer Char"/>
    <w:basedOn w:val="DefaultParagraphFont"/>
    <w:link w:val="Footer"/>
    <w:uiPriority w:val="99"/>
    <w:rsid w:val="00EC126E"/>
    <w:rPr>
      <w:kern w:val="0"/>
      <w14:ligatures w14:val="none"/>
    </w:rPr>
  </w:style>
  <w:style w:type="paragraph" w:customStyle="1" w:styleId="paragraph">
    <w:name w:val="paragraph"/>
    <w:basedOn w:val="Normal"/>
    <w:rsid w:val="00EC126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efaultParagraphFont"/>
    <w:rsid w:val="00EC126E"/>
  </w:style>
  <w:style w:type="character" w:customStyle="1" w:styleId="eop">
    <w:name w:val="eop"/>
    <w:basedOn w:val="DefaultParagraphFont"/>
    <w:rsid w:val="00EC126E"/>
  </w:style>
  <w:style w:type="character" w:styleId="CommentReference">
    <w:name w:val="annotation reference"/>
    <w:basedOn w:val="DefaultParagraphFont"/>
    <w:uiPriority w:val="99"/>
    <w:semiHidden/>
    <w:unhideWhenUsed/>
    <w:rsid w:val="002337EE"/>
    <w:rPr>
      <w:sz w:val="16"/>
      <w:szCs w:val="16"/>
    </w:rPr>
  </w:style>
  <w:style w:type="paragraph" w:styleId="CommentText">
    <w:name w:val="annotation text"/>
    <w:basedOn w:val="Normal"/>
    <w:link w:val="CommentTextChar"/>
    <w:uiPriority w:val="99"/>
    <w:unhideWhenUsed/>
    <w:rsid w:val="002337EE"/>
    <w:pPr>
      <w:spacing w:line="240" w:lineRule="auto"/>
    </w:pPr>
    <w:rPr>
      <w:sz w:val="20"/>
      <w:szCs w:val="20"/>
    </w:rPr>
  </w:style>
  <w:style w:type="character" w:customStyle="1" w:styleId="CommentTextChar">
    <w:name w:val="Comment Text Char"/>
    <w:basedOn w:val="DefaultParagraphFont"/>
    <w:link w:val="CommentText"/>
    <w:uiPriority w:val="99"/>
    <w:rsid w:val="002337EE"/>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337EE"/>
    <w:rPr>
      <w:b/>
      <w:bCs/>
    </w:rPr>
  </w:style>
  <w:style w:type="character" w:customStyle="1" w:styleId="CommentSubjectChar">
    <w:name w:val="Comment Subject Char"/>
    <w:basedOn w:val="CommentTextChar"/>
    <w:link w:val="CommentSubject"/>
    <w:uiPriority w:val="99"/>
    <w:semiHidden/>
    <w:rsid w:val="002337EE"/>
    <w:rPr>
      <w:b/>
      <w:bCs/>
      <w:kern w:val="0"/>
      <w:sz w:val="20"/>
      <w:szCs w:val="20"/>
      <w14:ligatures w14:val="none"/>
    </w:rPr>
  </w:style>
  <w:style w:type="table" w:styleId="TableGrid">
    <w:name w:val="Table Grid"/>
    <w:basedOn w:val="TableNormal"/>
    <w:uiPriority w:val="39"/>
    <w:rsid w:val="008019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0832601">
      <w:bodyDiv w:val="1"/>
      <w:marLeft w:val="0"/>
      <w:marRight w:val="0"/>
      <w:marTop w:val="0"/>
      <w:marBottom w:val="0"/>
      <w:divBdr>
        <w:top w:val="none" w:sz="0" w:space="0" w:color="auto"/>
        <w:left w:val="none" w:sz="0" w:space="0" w:color="auto"/>
        <w:bottom w:val="none" w:sz="0" w:space="0" w:color="auto"/>
        <w:right w:val="none" w:sz="0" w:space="0" w:color="auto"/>
      </w:divBdr>
    </w:div>
    <w:div w:id="999230752">
      <w:bodyDiv w:val="1"/>
      <w:marLeft w:val="0"/>
      <w:marRight w:val="0"/>
      <w:marTop w:val="0"/>
      <w:marBottom w:val="0"/>
      <w:divBdr>
        <w:top w:val="none" w:sz="0" w:space="0" w:color="auto"/>
        <w:left w:val="none" w:sz="0" w:space="0" w:color="auto"/>
        <w:bottom w:val="none" w:sz="0" w:space="0" w:color="auto"/>
        <w:right w:val="none" w:sz="0" w:space="0" w:color="auto"/>
      </w:divBdr>
    </w:div>
    <w:div w:id="10061767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1727</Words>
  <Characters>9845</Characters>
  <Application>Microsoft Office Word</Application>
  <DocSecurity>4</DocSecurity>
  <Lines>82</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Wojciechowska Monika</dc:creator>
  <cp:keywords/>
  <dc:description/>
  <cp:lastModifiedBy>Gałuszka Sylwia</cp:lastModifiedBy>
  <cp:revision>29</cp:revision>
  <dcterms:created xsi:type="dcterms:W3CDTF">2025-04-08T04:09:00Z</dcterms:created>
  <dcterms:modified xsi:type="dcterms:W3CDTF">2025-04-09T11:05:00Z</dcterms:modified>
</cp:coreProperties>
</file>