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952DAC5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F29D3">
        <w:rPr>
          <w:rFonts w:ascii="Calibri" w:eastAsia="Times New Roman" w:hAnsi="Calibri" w:cs="Calibri"/>
          <w:b/>
          <w:lang w:eastAsia="pl-PL"/>
        </w:rPr>
        <w:t>12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148C2626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>Sukcesywne dostawy sprzętu jednokrotnego użytku oraz implantów do zabiegów onkologicznych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5BD7DA1" w:rsidR="0048126B" w:rsidRDefault="00DF6936">
    <w:pPr>
      <w:pStyle w:val="Nagwek"/>
    </w:pPr>
    <w:r>
      <w:t>NZ</w:t>
    </w:r>
    <w:r w:rsidR="0048126B">
      <w:t>.280.</w:t>
    </w:r>
    <w:r w:rsidR="00653A83">
      <w:t>3</w:t>
    </w:r>
    <w:r w:rsidR="004F29D3">
      <w:t>7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13</cp:revision>
  <dcterms:created xsi:type="dcterms:W3CDTF">2022-05-06T13:13:00Z</dcterms:created>
  <dcterms:modified xsi:type="dcterms:W3CDTF">2022-12-12T09:36:00Z</dcterms:modified>
</cp:coreProperties>
</file>