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ind w:left="720" w:hanging="0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 xml:space="preserve">w trybie podstawowym pn: </w:t>
      </w:r>
      <w:r>
        <w:rPr>
          <w:rFonts w:cs="Times New Roman" w:ascii="Times New Roman" w:hAnsi="Times New Roman"/>
          <w:b/>
          <w:szCs w:val="20"/>
        </w:rPr>
        <w:t xml:space="preserve">Budowa kompleksu sportowego Orlik 2024 w formule zaprojektuj  </w:t>
        <w:br/>
        <w:t xml:space="preserve">i wybuduj oraz wykonanie dokumentacji projektowej na zagospodarowanie terenu sportowego w Siemianicach.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ZP.271.14.2025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FollowedHyperlink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LibreOffice/7.5.1.2$Windows_X86_64 LibreOffice_project/fcbaee479e84c6cd81291587d2ee68cba099e129</Application>
  <AppVersion>15.0000</AppVersion>
  <Pages>2</Pages>
  <Words>305</Words>
  <Characters>2457</Characters>
  <CharactersWithSpaces>2740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2025-03-27T13:15:56Z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