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64E17F20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F8176B">
        <w:rPr>
          <w:rFonts w:ascii="Arial" w:hAnsi="Arial" w:cs="Arial"/>
          <w:color w:val="000000"/>
          <w:spacing w:val="-2"/>
        </w:rPr>
        <w:t>2024-01-22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F8176B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3B60F257" w:rsidR="00F13FD8" w:rsidRPr="00F8176B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F8176B">
        <w:rPr>
          <w:rFonts w:ascii="Arial" w:hAnsi="Arial" w:cs="Arial"/>
          <w:b w:val="0"/>
          <w:color w:val="000000"/>
          <w:sz w:val="38"/>
          <w:szCs w:val="38"/>
        </w:rPr>
        <w:t>„</w:t>
      </w:r>
      <w:r w:rsidR="00F8176B" w:rsidRPr="00F8176B">
        <w:rPr>
          <w:rFonts w:ascii="Arial" w:hAnsi="Arial" w:cs="Arial"/>
          <w:sz w:val="38"/>
          <w:szCs w:val="38"/>
        </w:rPr>
        <w:t>Opracowanie audytów energetycznych oraz dokumentacji projektowych dla wskazanych budynków nieujętych w gminnej ewidencji zabytków administrowanych przez ZGM w Gorzowie Wlkp., w celu uzyskania z BGK dofinansowania w ramach premii termomodernizacyjnej z programu KPO</w:t>
      </w:r>
      <w:r w:rsidRPr="00F8176B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31113994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 xml:space="preserve">zmienia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poprzez</w:t>
      </w:r>
      <w:r w:rsidR="00F8176B">
        <w:rPr>
          <w:rFonts w:ascii="Arial" w:hAnsi="Arial" w:cs="Arial"/>
          <w:color w:val="auto"/>
          <w:sz w:val="24"/>
          <w:szCs w:val="24"/>
        </w:rPr>
        <w:t xml:space="preserve"> rozszerzenie zakresu części </w:t>
      </w:r>
      <w:r w:rsidR="00765AE0">
        <w:rPr>
          <w:rFonts w:ascii="Arial" w:hAnsi="Arial" w:cs="Arial"/>
          <w:color w:val="auto"/>
          <w:sz w:val="24"/>
          <w:szCs w:val="24"/>
        </w:rPr>
        <w:t>II</w:t>
      </w:r>
      <w:r w:rsidR="00F8176B">
        <w:rPr>
          <w:rFonts w:ascii="Arial" w:hAnsi="Arial" w:cs="Arial"/>
          <w:color w:val="auto"/>
          <w:sz w:val="24"/>
          <w:szCs w:val="24"/>
        </w:rPr>
        <w:t>I postępowania o opracowanie audytu energetycznego wraz z dokumentacją projektową dla budynków przy ul. Poznańskiej  23a i Poznańskiej 23c.</w:t>
      </w:r>
    </w:p>
    <w:bookmarkEnd w:id="0"/>
    <w:bookmarkEnd w:id="1"/>
    <w:p w14:paraId="61AC73CB" w14:textId="6A214A6A" w:rsidR="00F8176B" w:rsidRDefault="00F8176B" w:rsidP="00910E79">
      <w:pPr>
        <w:pStyle w:val="Tekstpodstawowywcity3"/>
        <w:spacing w:after="480"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Konsekwencją zmiany jest aktualizacja załącznika nr 1 do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swz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„formularz oferty” oraz załącznika nr 6 „projekt umowy”; oraz dodanie załącznika część I</w:t>
      </w:r>
      <w:r w:rsidR="00765AE0">
        <w:rPr>
          <w:rFonts w:ascii="Arial" w:hAnsi="Arial" w:cs="Arial"/>
          <w:b/>
          <w:color w:val="000000"/>
          <w:sz w:val="24"/>
          <w:szCs w:val="24"/>
        </w:rPr>
        <w:t>II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OPZ Poznańska 23a, 23c.</w:t>
      </w:r>
    </w:p>
    <w:p w14:paraId="55BE0D6C" w14:textId="7AD1E789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34C3F5C5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F8176B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r. poz. </w:t>
      </w:r>
      <w:r w:rsidR="00F8176B">
        <w:rPr>
          <w:rFonts w:ascii="Arial" w:hAnsi="Arial" w:cs="Arial"/>
          <w:color w:val="auto"/>
          <w:sz w:val="22"/>
        </w:rPr>
        <w:t>1605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6A1C867D" w:rsidR="00015E4B" w:rsidRDefault="00015E4B" w:rsidP="00015E4B">
    <w:pPr>
      <w:pStyle w:val="Nagwek"/>
      <w:jc w:val="right"/>
    </w:pPr>
    <w:r w:rsidRPr="00015E4B">
      <w:t>Nasz znak : TZP-002/</w:t>
    </w:r>
    <w:r w:rsidR="00F8176B">
      <w:t>2</w:t>
    </w:r>
    <w:r w:rsidR="00293587">
      <w:t>/202</w:t>
    </w:r>
    <w:r w:rsidR="00F8176B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63984716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778590">
    <w:abstractNumId w:val="4"/>
  </w:num>
  <w:num w:numId="3" w16cid:durableId="187762278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1C4F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19BA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65AE0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AC4BFE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76B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2</cp:revision>
  <cp:lastPrinted>2024-01-22T12:43:00Z</cp:lastPrinted>
  <dcterms:created xsi:type="dcterms:W3CDTF">2024-01-29T06:23:00Z</dcterms:created>
  <dcterms:modified xsi:type="dcterms:W3CDTF">2024-01-29T06:23:00Z</dcterms:modified>
</cp:coreProperties>
</file>