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E82A7" w14:textId="77777777" w:rsidR="00553C22" w:rsidRPr="00F96852" w:rsidRDefault="00553C22" w:rsidP="00553C22">
      <w:pPr>
        <w:tabs>
          <w:tab w:val="left" w:pos="708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393703BB" w14:textId="263EAAE2" w:rsidR="00553C22" w:rsidRPr="00F96852" w:rsidRDefault="00553C22" w:rsidP="00F96852">
      <w:pPr>
        <w:tabs>
          <w:tab w:val="left" w:pos="708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968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</w:t>
      </w:r>
      <w:r w:rsidR="00D64C98" w:rsidRPr="00F968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lauzula informacyjna</w:t>
      </w:r>
      <w:r w:rsidRPr="00F968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( RODO) </w:t>
      </w:r>
      <w:r w:rsidR="00F968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F968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 </w:t>
      </w:r>
      <w:r w:rsidR="00F968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załącznik </w:t>
      </w:r>
      <w:r w:rsidRPr="00F968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 zawieranych umów</w:t>
      </w:r>
      <w:r w:rsidR="00D64C98" w:rsidRPr="00F968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zamówienia</w:t>
      </w:r>
    </w:p>
    <w:p w14:paraId="270888DE" w14:textId="3972C8FE" w:rsidR="00CA6715" w:rsidRDefault="00F96852" w:rsidP="00CA6715">
      <w:pPr>
        <w:tabs>
          <w:tab w:val="left" w:pos="708"/>
        </w:tabs>
        <w:suppressAutoHyphens/>
        <w:spacing w:after="120" w:line="100" w:lineRule="atLeast"/>
        <w:jc w:val="both"/>
        <w:rPr>
          <w:rFonts w:ascii="Arial" w:eastAsia="Calibri" w:hAnsi="Arial" w:cs="Arial"/>
          <w:color w:val="FF0000"/>
          <w:lang w:eastAsia="pl-PL"/>
        </w:rPr>
      </w:pPr>
      <w:r>
        <w:rPr>
          <w:rFonts w:ascii="Arial" w:eastAsia="Calibri" w:hAnsi="Arial" w:cs="Arial"/>
          <w:color w:val="FF0000"/>
          <w:lang w:eastAsia="pl-PL"/>
        </w:rPr>
        <w:t xml:space="preserve">    </w:t>
      </w:r>
    </w:p>
    <w:p w14:paraId="0D776BE4" w14:textId="77777777" w:rsidR="00CA6715" w:rsidRPr="00F96852" w:rsidRDefault="00CA6715" w:rsidP="00CA6715">
      <w:pPr>
        <w:tabs>
          <w:tab w:val="left" w:pos="708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F96852">
        <w:rPr>
          <w:rFonts w:ascii="Arial" w:eastAsia="Calibri" w:hAnsi="Arial" w:cs="Arial"/>
          <w:lang w:eastAsia="pl-PL"/>
        </w:rPr>
        <w:t xml:space="preserve">     Zgodnie z art. 13 ust. 1 i 2 </w:t>
      </w:r>
      <w:r w:rsidRPr="00F96852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F96852">
        <w:rPr>
          <w:rFonts w:ascii="Arial" w:eastAsia="Calibri" w:hAnsi="Arial" w:cs="Arial"/>
        </w:rPr>
        <w:t>późn</w:t>
      </w:r>
      <w:proofErr w:type="spellEnd"/>
      <w:r w:rsidRPr="00F96852">
        <w:rPr>
          <w:rFonts w:ascii="Arial" w:eastAsia="Calibri" w:hAnsi="Arial" w:cs="Arial"/>
        </w:rPr>
        <w:t xml:space="preserve">. zm.), </w:t>
      </w:r>
      <w:r w:rsidRPr="00F96852">
        <w:rPr>
          <w:rFonts w:ascii="Arial" w:eastAsia="Calibri" w:hAnsi="Arial" w:cs="Arial"/>
          <w:lang w:eastAsia="pl-PL"/>
        </w:rPr>
        <w:t>dalej „RODO”, informuje się jak niżej:</w:t>
      </w:r>
    </w:p>
    <w:p w14:paraId="2CFE1568" w14:textId="5E3A0915" w:rsidR="00D63F00" w:rsidRPr="00D63F00" w:rsidRDefault="00D63F00" w:rsidP="00CA6715">
      <w:pPr>
        <w:tabs>
          <w:tab w:val="left" w:pos="708"/>
        </w:tabs>
        <w:suppressAutoHyphens/>
        <w:spacing w:after="120" w:line="100" w:lineRule="atLeast"/>
        <w:jc w:val="both"/>
        <w:rPr>
          <w:rFonts w:ascii="Arial" w:eastAsia="Segoe UI" w:hAnsi="Arial" w:cs="Arial"/>
          <w:bCs/>
          <w:highlight w:val="white"/>
        </w:rPr>
      </w:pPr>
    </w:p>
    <w:p w14:paraId="2A8801DC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Times New Roman" w:hAnsi="Arial" w:cs="Arial"/>
          <w:sz w:val="24"/>
        </w:rPr>
      </w:pPr>
      <w:r w:rsidRPr="00D63F00">
        <w:rPr>
          <w:rFonts w:ascii="Arial" w:eastAsia="Segoe UI" w:hAnsi="Arial" w:cs="Arial"/>
          <w:b/>
          <w:highlight w:val="white"/>
        </w:rPr>
        <w:t>1. Informacje dotyczące administratora danych</w:t>
      </w:r>
    </w:p>
    <w:p w14:paraId="3EBC2EE9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hAnsi="Arial" w:cs="Arial"/>
        </w:rPr>
      </w:pPr>
      <w:r w:rsidRPr="00D63F00">
        <w:rPr>
          <w:rFonts w:ascii="Arial" w:eastAsia="Segoe UI" w:hAnsi="Arial" w:cs="Arial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14:paraId="54608041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Segoe UI" w:hAnsi="Arial" w:cs="Arial"/>
          <w:bCs/>
          <w:highlight w:val="white"/>
        </w:rPr>
      </w:pPr>
    </w:p>
    <w:p w14:paraId="15250EC3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Times New Roman" w:hAnsi="Arial" w:cs="Arial"/>
          <w:sz w:val="24"/>
        </w:rPr>
      </w:pPr>
      <w:r w:rsidRPr="00D63F00">
        <w:rPr>
          <w:rFonts w:ascii="Arial" w:eastAsia="Segoe UI" w:hAnsi="Arial" w:cs="Arial"/>
          <w:b/>
          <w:highlight w:val="white"/>
        </w:rPr>
        <w:t>2. Inspektor ochrony danych</w:t>
      </w:r>
    </w:p>
    <w:p w14:paraId="49B41DD0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hAnsi="Arial" w:cs="Arial"/>
        </w:rPr>
      </w:pPr>
      <w:r w:rsidRPr="00D63F00">
        <w:rPr>
          <w:rFonts w:ascii="Arial" w:eastAsia="Segoe UI" w:hAnsi="Arial" w:cs="Arial"/>
          <w:bCs/>
          <w:highlight w:val="white"/>
        </w:rPr>
        <w:t>kontakt z inspektorem ochrony danych osobowych jest możliwy pod adresem:</w:t>
      </w:r>
    </w:p>
    <w:p w14:paraId="1DE89FA3" w14:textId="77777777" w:rsidR="00D63F00" w:rsidRPr="00D63F00" w:rsidRDefault="00D63F00" w:rsidP="00D63F00">
      <w:pPr>
        <w:widowControl w:val="0"/>
        <w:numPr>
          <w:ilvl w:val="0"/>
          <w:numId w:val="10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Arial" w:hAnsi="Arial" w:cs="Arial"/>
        </w:rPr>
      </w:pPr>
      <w:r w:rsidRPr="00D63F00">
        <w:rPr>
          <w:rFonts w:ascii="Arial" w:eastAsia="Segoe UI" w:hAnsi="Arial" w:cs="Arial"/>
          <w:bCs/>
          <w:highlight w:val="white"/>
        </w:rPr>
        <w:t>Komenda Wojewódzka Policji w Gdańsku, ul. Okopowa 15, 80-819 Gdańsk</w:t>
      </w:r>
    </w:p>
    <w:p w14:paraId="0040F959" w14:textId="77777777" w:rsidR="00D63F00" w:rsidRPr="00D63F00" w:rsidRDefault="00D63F00" w:rsidP="00D63F00">
      <w:pPr>
        <w:widowControl w:val="0"/>
        <w:numPr>
          <w:ilvl w:val="0"/>
          <w:numId w:val="10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Arial" w:hAnsi="Arial" w:cs="Arial"/>
          <w:lang w:val="en-US"/>
        </w:rPr>
      </w:pPr>
      <w:r w:rsidRPr="00D63F00">
        <w:rPr>
          <w:rFonts w:ascii="Arial" w:eastAsia="Segoe UI" w:hAnsi="Arial" w:cs="Arial"/>
          <w:bCs/>
          <w:highlight w:val="white"/>
          <w:lang w:val="en-US"/>
        </w:rPr>
        <w:t>e-mail: iod.kwp@gd.policja.gov.pl</w:t>
      </w:r>
    </w:p>
    <w:p w14:paraId="57AA8999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Segoe UI" w:hAnsi="Arial" w:cs="Arial"/>
          <w:bCs/>
          <w:highlight w:val="white"/>
          <w:lang w:val="en-US"/>
        </w:rPr>
      </w:pPr>
    </w:p>
    <w:p w14:paraId="446D8A40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Times New Roman" w:hAnsi="Arial" w:cs="Arial"/>
          <w:sz w:val="24"/>
        </w:rPr>
      </w:pPr>
      <w:r w:rsidRPr="00D63F00">
        <w:rPr>
          <w:rFonts w:ascii="Arial" w:eastAsia="Segoe UI" w:hAnsi="Arial" w:cs="Arial"/>
          <w:b/>
          <w:highlight w:val="white"/>
        </w:rPr>
        <w:t>3. Cel przetwarzania danych oraz podstawy prawne</w:t>
      </w:r>
    </w:p>
    <w:p w14:paraId="395D8F0B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hAnsi="Arial" w:cs="Arial"/>
        </w:rPr>
      </w:pPr>
      <w:r w:rsidRPr="00D63F00">
        <w:rPr>
          <w:rFonts w:ascii="Arial" w:eastAsia="Segoe UI" w:hAnsi="Arial" w:cs="Arial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14:paraId="55457203" w14:textId="77777777" w:rsidR="00D63F00" w:rsidRPr="00D63F00" w:rsidRDefault="00D63F00" w:rsidP="00D63F00">
      <w:pPr>
        <w:widowControl w:val="0"/>
        <w:numPr>
          <w:ilvl w:val="0"/>
          <w:numId w:val="10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Arial" w:hAnsi="Arial" w:cs="Arial"/>
        </w:rPr>
      </w:pPr>
      <w:r w:rsidRPr="00D63F00">
        <w:rPr>
          <w:rFonts w:ascii="Arial" w:eastAsia="Segoe UI" w:hAnsi="Arial" w:cs="Arial"/>
          <w:bCs/>
          <w:highlight w:val="white"/>
        </w:rPr>
        <w:t xml:space="preserve">ustawa z dnia 23 kwietnia 1964 r. Kodeks cywilny ( Dz. U. z 2020 nr 1740 </w:t>
      </w:r>
      <w:proofErr w:type="spellStart"/>
      <w:r w:rsidRPr="00D63F00">
        <w:rPr>
          <w:rFonts w:ascii="Arial" w:eastAsia="Segoe UI" w:hAnsi="Arial" w:cs="Arial"/>
          <w:bCs/>
          <w:highlight w:val="white"/>
        </w:rPr>
        <w:t>t.j</w:t>
      </w:r>
      <w:proofErr w:type="spellEnd"/>
      <w:r w:rsidRPr="00D63F00">
        <w:rPr>
          <w:rFonts w:ascii="Arial" w:eastAsia="Segoe UI" w:hAnsi="Arial" w:cs="Arial"/>
          <w:bCs/>
          <w:highlight w:val="white"/>
        </w:rPr>
        <w:t>. ze zm.),</w:t>
      </w:r>
    </w:p>
    <w:p w14:paraId="6433AED6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Segoe UI" w:hAnsi="Arial" w:cs="Arial"/>
          <w:bCs/>
          <w:highlight w:val="white"/>
        </w:rPr>
      </w:pPr>
    </w:p>
    <w:p w14:paraId="2DC7281A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Times New Roman" w:hAnsi="Arial" w:cs="Arial"/>
          <w:sz w:val="24"/>
        </w:rPr>
      </w:pPr>
      <w:r w:rsidRPr="00D63F00">
        <w:rPr>
          <w:rFonts w:ascii="Arial" w:eastAsia="Segoe UI" w:hAnsi="Arial" w:cs="Arial"/>
          <w:b/>
          <w:highlight w:val="white"/>
        </w:rPr>
        <w:t>4. Okres przechowywania danych</w:t>
      </w:r>
    </w:p>
    <w:p w14:paraId="455F969D" w14:textId="6A8376E3" w:rsidR="00FC7B72" w:rsidRPr="00F96852" w:rsidRDefault="00D63F00" w:rsidP="00FC7B72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Times New Roman" w:hAnsi="Arial" w:cs="Arial"/>
          <w:lang w:eastAsia="pl-PL"/>
        </w:rPr>
      </w:pPr>
      <w:r w:rsidRPr="00D63F00">
        <w:rPr>
          <w:rFonts w:ascii="Arial" w:eastAsia="Segoe UI" w:hAnsi="Arial" w:cs="Arial"/>
          <w:bCs/>
          <w:highlight w:val="white"/>
        </w:rPr>
        <w:t>Dane pozyskane w związku z postępowaniem o udzielenie zamówienia publicznego przetwarzane będą do momentu zakończenia realizacji umowy</w:t>
      </w:r>
      <w:r w:rsidR="00FC7B72">
        <w:rPr>
          <w:rFonts w:ascii="Arial" w:eastAsia="Segoe UI" w:hAnsi="Arial" w:cs="Arial"/>
          <w:bCs/>
          <w:highlight w:val="white"/>
        </w:rPr>
        <w:t xml:space="preserve">, </w:t>
      </w:r>
      <w:r w:rsidR="00FC7B72" w:rsidRPr="00F96852">
        <w:rPr>
          <w:rFonts w:ascii="Arial" w:eastAsia="Times New Roman" w:hAnsi="Arial" w:cs="Arial"/>
          <w:lang w:eastAsia="pl-PL"/>
        </w:rPr>
        <w:t>a następnie przez okres przewidziany w przepisach prawa dotyczących przechowywania określonych dokumentów.</w:t>
      </w:r>
    </w:p>
    <w:p w14:paraId="3C11E85A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Segoe UI" w:hAnsi="Arial" w:cs="Arial"/>
          <w:bCs/>
          <w:highlight w:val="white"/>
        </w:rPr>
      </w:pPr>
    </w:p>
    <w:p w14:paraId="160B8D27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Times New Roman" w:hAnsi="Arial" w:cs="Arial"/>
          <w:sz w:val="24"/>
        </w:rPr>
      </w:pPr>
      <w:r w:rsidRPr="00D63F00">
        <w:rPr>
          <w:rFonts w:ascii="Arial" w:eastAsia="Segoe UI" w:hAnsi="Arial" w:cs="Arial"/>
          <w:b/>
          <w:highlight w:val="white"/>
        </w:rPr>
        <w:t>5. Odbiorca danych.</w:t>
      </w:r>
    </w:p>
    <w:p w14:paraId="713E147C" w14:textId="77777777" w:rsidR="00FC7B72" w:rsidRPr="0089309B" w:rsidRDefault="00FC7B72" w:rsidP="00FC7B72">
      <w:pPr>
        <w:shd w:val="clear" w:color="auto" w:fill="FFFFFF"/>
        <w:tabs>
          <w:tab w:val="left" w:pos="708"/>
        </w:tabs>
        <w:suppressAutoHyphens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89309B">
        <w:rPr>
          <w:rFonts w:ascii="Arial" w:eastAsia="Times New Roman" w:hAnsi="Arial" w:cs="Arial"/>
          <w:lang w:eastAsia="pl-PL"/>
        </w:rPr>
        <w:t>Odbiorcą danych osobowych Wykonawcy będą osoby lub podmioty, którym udostępniona zostanie dokumentacja postępowania w oparciu o przepisy o dostępie do informacji publicznej.</w:t>
      </w:r>
    </w:p>
    <w:p w14:paraId="3E6634CF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Segoe UI" w:hAnsi="Arial" w:cs="Arial"/>
          <w:bCs/>
          <w:highlight w:val="white"/>
        </w:rPr>
      </w:pPr>
    </w:p>
    <w:p w14:paraId="7204AD3B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Times New Roman" w:hAnsi="Arial" w:cs="Arial"/>
          <w:sz w:val="24"/>
        </w:rPr>
      </w:pPr>
      <w:r w:rsidRPr="00D63F00">
        <w:rPr>
          <w:rFonts w:ascii="Arial" w:eastAsia="Segoe UI" w:hAnsi="Arial" w:cs="Arial"/>
          <w:b/>
          <w:highlight w:val="white"/>
        </w:rPr>
        <w:t>6. Przysługujące uprawnienia związane z przetwarzaniem danych osobowych</w:t>
      </w:r>
    </w:p>
    <w:p w14:paraId="3876ADF0" w14:textId="77777777" w:rsidR="00D63F00" w:rsidRPr="00D63F00" w:rsidRDefault="00D63F00" w:rsidP="00D63F00">
      <w:pPr>
        <w:widowControl w:val="0"/>
        <w:numPr>
          <w:ilvl w:val="0"/>
          <w:numId w:val="11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Arial" w:hAnsi="Arial" w:cs="Arial"/>
        </w:rPr>
      </w:pPr>
      <w:r w:rsidRPr="00D63F00">
        <w:rPr>
          <w:rFonts w:ascii="Arial" w:eastAsia="Segoe UI" w:hAnsi="Arial" w:cs="Arial"/>
          <w:bCs/>
          <w:highlight w:val="white"/>
        </w:rPr>
        <w:t>prawo dostępu do swoich danych oraz otrzymania ich kopii;</w:t>
      </w:r>
    </w:p>
    <w:p w14:paraId="3BFBB39E" w14:textId="77777777" w:rsidR="00D63F00" w:rsidRPr="00D63F00" w:rsidRDefault="00D63F00" w:rsidP="00D63F00">
      <w:pPr>
        <w:widowControl w:val="0"/>
        <w:numPr>
          <w:ilvl w:val="0"/>
          <w:numId w:val="11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Arial" w:hAnsi="Arial" w:cs="Arial"/>
        </w:rPr>
      </w:pPr>
      <w:r w:rsidRPr="00D63F00">
        <w:rPr>
          <w:rFonts w:ascii="Arial" w:eastAsia="Segoe UI" w:hAnsi="Arial" w:cs="Arial"/>
          <w:bCs/>
          <w:highlight w:val="white"/>
        </w:rPr>
        <w:t>prawo do sprostowania (poprawiania) swoich danych;</w:t>
      </w:r>
    </w:p>
    <w:p w14:paraId="42268FA9" w14:textId="77777777" w:rsidR="00D63F00" w:rsidRPr="00D63F00" w:rsidRDefault="00D63F00" w:rsidP="00D63F00">
      <w:pPr>
        <w:widowControl w:val="0"/>
        <w:numPr>
          <w:ilvl w:val="0"/>
          <w:numId w:val="11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Arial" w:hAnsi="Arial" w:cs="Arial"/>
        </w:rPr>
      </w:pPr>
      <w:r w:rsidRPr="00D63F00">
        <w:rPr>
          <w:rFonts w:ascii="Arial" w:eastAsia="Segoe UI" w:hAnsi="Arial" w:cs="Arial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5C622960" w14:textId="77777777" w:rsidR="00D63F00" w:rsidRPr="00D63F00" w:rsidRDefault="00D63F00" w:rsidP="00D63F00">
      <w:pPr>
        <w:widowControl w:val="0"/>
        <w:numPr>
          <w:ilvl w:val="0"/>
          <w:numId w:val="11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Arial" w:hAnsi="Arial" w:cs="Arial"/>
        </w:rPr>
      </w:pPr>
      <w:r w:rsidRPr="00D63F00">
        <w:rPr>
          <w:rFonts w:ascii="Arial" w:eastAsia="Segoe UI" w:hAnsi="Arial" w:cs="Arial"/>
          <w:bCs/>
          <w:highlight w:val="white"/>
        </w:rPr>
        <w:t>prawo do ograniczenia przetwarzania danych, przy czym przepisy odrębne mogą wyłączyć możliwość skorzystania z tego prawa,</w:t>
      </w:r>
    </w:p>
    <w:p w14:paraId="3CDA1FB1" w14:textId="77777777" w:rsidR="00D63F00" w:rsidRPr="00D63F00" w:rsidRDefault="00D63F00" w:rsidP="00D63F00">
      <w:pPr>
        <w:widowControl w:val="0"/>
        <w:numPr>
          <w:ilvl w:val="0"/>
          <w:numId w:val="11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Arial" w:hAnsi="Arial" w:cs="Arial"/>
        </w:rPr>
      </w:pPr>
      <w:r w:rsidRPr="00D63F00">
        <w:rPr>
          <w:rFonts w:ascii="Arial" w:eastAsia="Segoe UI" w:hAnsi="Arial" w:cs="Arial"/>
          <w:bCs/>
          <w:highlight w:val="white"/>
        </w:rPr>
        <w:lastRenderedPageBreak/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14:paraId="16FE9EA6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Segoe UI" w:hAnsi="Arial" w:cs="Arial"/>
          <w:bCs/>
          <w:highlight w:val="white"/>
        </w:rPr>
      </w:pPr>
    </w:p>
    <w:p w14:paraId="758F66B2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eastAsia="Times New Roman" w:hAnsi="Arial" w:cs="Arial"/>
          <w:sz w:val="24"/>
        </w:rPr>
      </w:pPr>
      <w:r w:rsidRPr="00D63F00">
        <w:rPr>
          <w:rFonts w:ascii="Arial" w:eastAsia="Segoe UI" w:hAnsi="Arial" w:cs="Arial"/>
          <w:b/>
          <w:highlight w:val="white"/>
        </w:rPr>
        <w:t>7.  Obowiązek podania danych</w:t>
      </w:r>
    </w:p>
    <w:p w14:paraId="1963BF24" w14:textId="77777777" w:rsidR="00D63F00" w:rsidRPr="00D63F00" w:rsidRDefault="00D63F00" w:rsidP="00D63F00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Arial" w:hAnsi="Arial" w:cs="Arial"/>
        </w:rPr>
      </w:pPr>
      <w:r w:rsidRPr="00D63F00">
        <w:rPr>
          <w:rFonts w:ascii="Arial" w:eastAsia="Segoe UI" w:hAnsi="Arial" w:cs="Arial"/>
          <w:bCs/>
          <w:highlight w:val="white"/>
        </w:rPr>
        <w:t xml:space="preserve">Podanie danych osobowych w związku z zawarciem umowy nie jest obowiązkowe jednak jest warunkiem umożliwiającym zawarcie umowy z Komendantem Wojewódzkim Policji </w:t>
      </w:r>
      <w:r w:rsidRPr="00D63F00">
        <w:rPr>
          <w:rFonts w:ascii="Arial" w:eastAsia="Segoe UI" w:hAnsi="Arial" w:cs="Arial"/>
          <w:bCs/>
          <w:highlight w:val="white"/>
        </w:rPr>
        <w:br/>
        <w:t xml:space="preserve">w Gdańsku. </w:t>
      </w:r>
    </w:p>
    <w:p w14:paraId="180E5B57" w14:textId="79D2E315" w:rsidR="00D63F00" w:rsidRDefault="00D63F00" w:rsidP="00132E5A">
      <w:pPr>
        <w:tabs>
          <w:tab w:val="left" w:pos="708"/>
        </w:tabs>
        <w:suppressAutoHyphens/>
        <w:spacing w:after="120" w:line="100" w:lineRule="atLeast"/>
        <w:jc w:val="both"/>
        <w:rPr>
          <w:rFonts w:ascii="Arial" w:eastAsia="Calibri" w:hAnsi="Arial" w:cs="Arial"/>
          <w:color w:val="FF0000"/>
          <w:lang w:eastAsia="pl-PL"/>
        </w:rPr>
      </w:pPr>
    </w:p>
    <w:p w14:paraId="5B42D745" w14:textId="77777777" w:rsidR="003E55E3" w:rsidRPr="00F96852" w:rsidRDefault="003E55E3" w:rsidP="00F96852">
      <w:pPr>
        <w:shd w:val="clear" w:color="auto" w:fill="FFFFFF"/>
        <w:tabs>
          <w:tab w:val="left" w:pos="708"/>
        </w:tabs>
        <w:suppressAutoHyphens/>
        <w:spacing w:after="0" w:line="276" w:lineRule="auto"/>
        <w:ind w:left="495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2E4957BF" w14:textId="77777777" w:rsidR="00D64608" w:rsidRPr="00F96852" w:rsidRDefault="00D64608" w:rsidP="00553C22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15F6D21E" w14:textId="77777777" w:rsidR="00D46457" w:rsidRDefault="00D46457" w:rsidP="002618B7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lang w:eastAsia="pl-PL"/>
        </w:rPr>
      </w:pPr>
    </w:p>
    <w:p w14:paraId="4EB80085" w14:textId="4AA4239B" w:rsidR="002618B7" w:rsidRPr="00D46457" w:rsidRDefault="002618B7" w:rsidP="002618B7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lang w:eastAsia="pl-PL"/>
        </w:rPr>
      </w:pPr>
      <w:r w:rsidRPr="00D46457">
        <w:rPr>
          <w:rFonts w:ascii="Arial" w:eastAsia="Times New Roman" w:hAnsi="Arial" w:cs="Arial"/>
          <w:color w:val="212529"/>
          <w:lang w:eastAsia="pl-PL"/>
        </w:rPr>
        <w:t>Data i podpis</w:t>
      </w:r>
    </w:p>
    <w:p w14:paraId="03F8C8C2" w14:textId="77777777" w:rsidR="00D64608" w:rsidRPr="00D46457" w:rsidRDefault="00D64608" w:rsidP="00553C22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lang w:eastAsia="pl-PL"/>
        </w:rPr>
      </w:pPr>
    </w:p>
    <w:p w14:paraId="7A3A772A" w14:textId="6181ACED" w:rsidR="00553C22" w:rsidRDefault="00553C22" w:rsidP="00553C22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46D3E926" w14:textId="77777777" w:rsidR="00D46457" w:rsidRPr="00F96852" w:rsidRDefault="00D46457" w:rsidP="00553C22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2FFA8B68" w14:textId="3D6D1D24" w:rsidR="00553C22" w:rsidRPr="00D46457" w:rsidRDefault="00553C22" w:rsidP="00553C22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  <w:r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……………………………</w:t>
      </w:r>
      <w:r w:rsid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……………….</w:t>
      </w:r>
      <w:r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……….</w:t>
      </w:r>
    </w:p>
    <w:p w14:paraId="39C2E614" w14:textId="77777777" w:rsidR="00553C22" w:rsidRPr="00D46457" w:rsidRDefault="00553C22" w:rsidP="00553C22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  <w:r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(upełnomocniony przedstawiciel</w:t>
      </w:r>
      <w:r w:rsidR="003E55E3"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 xml:space="preserve"> </w:t>
      </w:r>
      <w:r w:rsidR="00D64608"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W</w:t>
      </w:r>
      <w:r w:rsidR="003E55E3"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ykonawcy</w:t>
      </w:r>
      <w:r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)</w:t>
      </w:r>
    </w:p>
    <w:p w14:paraId="05016A2E" w14:textId="77777777" w:rsidR="00553C22" w:rsidRPr="00F96852" w:rsidRDefault="00553C22" w:rsidP="00553C22">
      <w:pPr>
        <w:rPr>
          <w:rFonts w:ascii="Arial" w:hAnsi="Arial" w:cs="Arial"/>
        </w:rPr>
      </w:pPr>
    </w:p>
    <w:p w14:paraId="2253232E" w14:textId="77777777" w:rsidR="00553C22" w:rsidRDefault="00553C22" w:rsidP="00553C22">
      <w:pPr>
        <w:rPr>
          <w:rFonts w:ascii="Arial" w:hAnsi="Arial" w:cs="Arial"/>
        </w:rPr>
      </w:pPr>
    </w:p>
    <w:p w14:paraId="6A796597" w14:textId="77777777" w:rsidR="00D7469A" w:rsidRDefault="00D7469A"/>
    <w:sectPr w:rsidR="00D7469A" w:rsidSect="00F96852">
      <w:headerReference w:type="default" r:id="rId7"/>
      <w:footerReference w:type="default" r:id="rId8"/>
      <w:pgSz w:w="11906" w:h="16838"/>
      <w:pgMar w:top="1135" w:right="991" w:bottom="1276" w:left="1134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380BA" w14:textId="77777777" w:rsidR="00AC5430" w:rsidRDefault="00AC5430" w:rsidP="00F96852">
      <w:pPr>
        <w:spacing w:after="0" w:line="240" w:lineRule="auto"/>
      </w:pPr>
      <w:r>
        <w:separator/>
      </w:r>
    </w:p>
  </w:endnote>
  <w:endnote w:type="continuationSeparator" w:id="0">
    <w:p w14:paraId="2EA78314" w14:textId="77777777" w:rsidR="00AC5430" w:rsidRDefault="00AC5430" w:rsidP="00F9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0"/>
        <w:szCs w:val="20"/>
      </w:rPr>
      <w:id w:val="1165738605"/>
      <w:docPartObj>
        <w:docPartGallery w:val="Page Numbers (Bottom of Page)"/>
        <w:docPartUnique/>
      </w:docPartObj>
    </w:sdtPr>
    <w:sdtEndPr/>
    <w:sdtContent>
      <w:p w14:paraId="20A0FB70" w14:textId="122A38D4" w:rsidR="00F96852" w:rsidRPr="00F96852" w:rsidRDefault="00F9685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F96852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F9685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F96852">
          <w:rPr>
            <w:rFonts w:ascii="Arial" w:hAnsi="Arial" w:cs="Arial"/>
            <w:sz w:val="20"/>
            <w:szCs w:val="20"/>
          </w:rPr>
          <w:instrText>PAGE    \* MERGEFORMAT</w:instrText>
        </w:r>
        <w:r w:rsidRPr="00F9685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F96852">
          <w:rPr>
            <w:rFonts w:ascii="Arial" w:eastAsiaTheme="majorEastAsia" w:hAnsi="Arial" w:cs="Arial"/>
            <w:sz w:val="20"/>
            <w:szCs w:val="20"/>
          </w:rPr>
          <w:t>2</w:t>
        </w:r>
        <w:r w:rsidRPr="00F9685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43CC293D" w14:textId="77777777" w:rsidR="00F96852" w:rsidRDefault="00F96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D0A5C" w14:textId="77777777" w:rsidR="00AC5430" w:rsidRDefault="00AC5430" w:rsidP="00F96852">
      <w:pPr>
        <w:spacing w:after="0" w:line="240" w:lineRule="auto"/>
      </w:pPr>
      <w:r>
        <w:separator/>
      </w:r>
    </w:p>
  </w:footnote>
  <w:footnote w:type="continuationSeparator" w:id="0">
    <w:p w14:paraId="6065D71D" w14:textId="77777777" w:rsidR="00AC5430" w:rsidRDefault="00AC5430" w:rsidP="00F9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4B0E" w14:textId="7D273B6E" w:rsidR="00F96852" w:rsidRPr="00194B14" w:rsidRDefault="00F96852" w:rsidP="00F96852">
    <w:pPr>
      <w:pStyle w:val="Nagwek1"/>
      <w:numPr>
        <w:ilvl w:val="0"/>
        <w:numId w:val="0"/>
      </w:numPr>
      <w:ind w:left="432" w:hanging="432"/>
      <w:rPr>
        <w:rFonts w:ascii="Arial" w:hAnsi="Arial" w:cs="Arial"/>
        <w:color w:val="auto"/>
        <w:sz w:val="22"/>
        <w:szCs w:val="22"/>
        <w:lang w:val="pl-PL"/>
      </w:rPr>
    </w:pPr>
    <w:r>
      <w:rPr>
        <w:rFonts w:ascii="Arial" w:hAnsi="Arial" w:cs="Arial"/>
        <w:b/>
        <w:i/>
        <w:color w:val="auto"/>
        <w:sz w:val="24"/>
        <w:szCs w:val="24"/>
        <w:lang w:val="pl-PL"/>
      </w:rPr>
      <w:t xml:space="preserve">                                                                                                     </w:t>
    </w:r>
    <w:r w:rsidRPr="00D94A75">
      <w:rPr>
        <w:rFonts w:ascii="Arial" w:hAnsi="Arial" w:cs="Arial"/>
        <w:color w:val="auto"/>
        <w:sz w:val="22"/>
        <w:szCs w:val="22"/>
        <w:lang w:val="pl-PL"/>
      </w:rPr>
      <w:t xml:space="preserve">Załącznik Nr </w:t>
    </w:r>
    <w:r w:rsidR="003C561C">
      <w:rPr>
        <w:rFonts w:ascii="Arial" w:hAnsi="Arial" w:cs="Arial"/>
        <w:color w:val="auto"/>
        <w:sz w:val="22"/>
        <w:szCs w:val="22"/>
        <w:lang w:val="pl-PL"/>
      </w:rPr>
      <w:t>6</w:t>
    </w:r>
    <w:r>
      <w:rPr>
        <w:rFonts w:ascii="Arial" w:hAnsi="Arial" w:cs="Arial"/>
        <w:color w:val="auto"/>
        <w:sz w:val="22"/>
        <w:szCs w:val="22"/>
        <w:lang w:val="pl-PL"/>
      </w:rPr>
      <w:t xml:space="preserve"> do</w:t>
    </w:r>
    <w:r w:rsidR="00D63F00">
      <w:rPr>
        <w:rFonts w:ascii="Arial" w:hAnsi="Arial" w:cs="Arial"/>
        <w:color w:val="auto"/>
        <w:sz w:val="22"/>
        <w:szCs w:val="22"/>
        <w:lang w:val="pl-PL"/>
      </w:rPr>
      <w:t xml:space="preserve"> Regulaminu</w:t>
    </w:r>
  </w:p>
  <w:p w14:paraId="621E87C4" w14:textId="77777777" w:rsidR="00F96852" w:rsidRDefault="00F968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1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07CC46DC"/>
    <w:multiLevelType w:val="multilevel"/>
    <w:tmpl w:val="3D0ED722"/>
    <w:lvl w:ilvl="0">
      <w:start w:val="1"/>
      <w:numFmt w:val="decimal"/>
      <w:lvlText w:val="%1)"/>
      <w:lvlJc w:val="left"/>
      <w:pPr>
        <w:ind w:left="603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751" w:hanging="360"/>
      </w:pPr>
    </w:lvl>
    <w:lvl w:ilvl="2">
      <w:start w:val="1"/>
      <w:numFmt w:val="lowerRoman"/>
      <w:lvlText w:val="%3."/>
      <w:lvlJc w:val="right"/>
      <w:pPr>
        <w:ind w:left="7471" w:hanging="180"/>
      </w:pPr>
    </w:lvl>
    <w:lvl w:ilvl="3">
      <w:start w:val="1"/>
      <w:numFmt w:val="decimal"/>
      <w:lvlText w:val="%4."/>
      <w:lvlJc w:val="left"/>
      <w:pPr>
        <w:ind w:left="8191" w:hanging="360"/>
      </w:pPr>
    </w:lvl>
    <w:lvl w:ilvl="4">
      <w:start w:val="1"/>
      <w:numFmt w:val="lowerLetter"/>
      <w:lvlText w:val="%5."/>
      <w:lvlJc w:val="left"/>
      <w:pPr>
        <w:ind w:left="8911" w:hanging="360"/>
      </w:pPr>
    </w:lvl>
    <w:lvl w:ilvl="5">
      <w:start w:val="1"/>
      <w:numFmt w:val="lowerRoman"/>
      <w:lvlText w:val="%6."/>
      <w:lvlJc w:val="right"/>
      <w:pPr>
        <w:ind w:left="9631" w:hanging="180"/>
      </w:pPr>
    </w:lvl>
    <w:lvl w:ilvl="6">
      <w:start w:val="1"/>
      <w:numFmt w:val="decimal"/>
      <w:lvlText w:val="%7."/>
      <w:lvlJc w:val="left"/>
      <w:pPr>
        <w:ind w:left="10351" w:hanging="360"/>
      </w:pPr>
    </w:lvl>
    <w:lvl w:ilvl="7">
      <w:start w:val="1"/>
      <w:numFmt w:val="lowerLetter"/>
      <w:lvlText w:val="%8."/>
      <w:lvlJc w:val="left"/>
      <w:pPr>
        <w:ind w:left="11071" w:hanging="360"/>
      </w:pPr>
    </w:lvl>
    <w:lvl w:ilvl="8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58B30B2"/>
    <w:multiLevelType w:val="multilevel"/>
    <w:tmpl w:val="C27C9F8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21252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64E47"/>
    <w:multiLevelType w:val="hybridMultilevel"/>
    <w:tmpl w:val="232CC45C"/>
    <w:lvl w:ilvl="0" w:tplc="932692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17A7"/>
    <w:multiLevelType w:val="hybridMultilevel"/>
    <w:tmpl w:val="6804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95946"/>
    <w:multiLevelType w:val="multilevel"/>
    <w:tmpl w:val="18B08E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8E06CAB"/>
    <w:multiLevelType w:val="hybridMultilevel"/>
    <w:tmpl w:val="224AF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3BF7"/>
    <w:multiLevelType w:val="multilevel"/>
    <w:tmpl w:val="2F4CCE38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6DC236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E3F0043"/>
    <w:multiLevelType w:val="hybridMultilevel"/>
    <w:tmpl w:val="72489BD2"/>
    <w:lvl w:ilvl="0" w:tplc="0AD0320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22"/>
    <w:rsid w:val="00092612"/>
    <w:rsid w:val="00132E5A"/>
    <w:rsid w:val="00145CC8"/>
    <w:rsid w:val="002618B7"/>
    <w:rsid w:val="00304296"/>
    <w:rsid w:val="003C561C"/>
    <w:rsid w:val="003E55E3"/>
    <w:rsid w:val="00503AFE"/>
    <w:rsid w:val="00553C22"/>
    <w:rsid w:val="005B6D71"/>
    <w:rsid w:val="006D37BE"/>
    <w:rsid w:val="00795482"/>
    <w:rsid w:val="007D22AF"/>
    <w:rsid w:val="008071BF"/>
    <w:rsid w:val="00845CF6"/>
    <w:rsid w:val="0089309B"/>
    <w:rsid w:val="009B1BBC"/>
    <w:rsid w:val="00AC35F9"/>
    <w:rsid w:val="00AC5430"/>
    <w:rsid w:val="00B363B1"/>
    <w:rsid w:val="00B762A0"/>
    <w:rsid w:val="00BB7C7F"/>
    <w:rsid w:val="00C91CC1"/>
    <w:rsid w:val="00CA6715"/>
    <w:rsid w:val="00CB78B4"/>
    <w:rsid w:val="00D46457"/>
    <w:rsid w:val="00D63F00"/>
    <w:rsid w:val="00D64608"/>
    <w:rsid w:val="00D64C98"/>
    <w:rsid w:val="00D7469A"/>
    <w:rsid w:val="00EE27F2"/>
    <w:rsid w:val="00F91D74"/>
    <w:rsid w:val="00F96852"/>
    <w:rsid w:val="00F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321E"/>
  <w15:docId w15:val="{37C3C6C3-783E-43B5-B8B4-D5B8AD1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C2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852"/>
    <w:pPr>
      <w:keepNext/>
      <w:keepLines/>
      <w:numPr>
        <w:numId w:val="9"/>
      </w:numP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6852"/>
    <w:pPr>
      <w:keepNext/>
      <w:keepLines/>
      <w:numPr>
        <w:ilvl w:val="1"/>
        <w:numId w:val="9"/>
      </w:numPr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96852"/>
    <w:pPr>
      <w:keepNext/>
      <w:keepLines/>
      <w:numPr>
        <w:ilvl w:val="2"/>
        <w:numId w:val="9"/>
      </w:numPr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96852"/>
    <w:pPr>
      <w:keepNext/>
      <w:keepLines/>
      <w:numPr>
        <w:ilvl w:val="3"/>
        <w:numId w:val="9"/>
      </w:numPr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96852"/>
    <w:pPr>
      <w:keepNext/>
      <w:keepLines/>
      <w:numPr>
        <w:ilvl w:val="4"/>
        <w:numId w:val="9"/>
      </w:numPr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96852"/>
    <w:pPr>
      <w:keepNext/>
      <w:keepLines/>
      <w:numPr>
        <w:ilvl w:val="5"/>
        <w:numId w:val="9"/>
      </w:numPr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96852"/>
    <w:pPr>
      <w:keepNext/>
      <w:keepLines/>
      <w:numPr>
        <w:ilvl w:val="6"/>
        <w:numId w:val="9"/>
      </w:numPr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96852"/>
    <w:pPr>
      <w:keepNext/>
      <w:keepLines/>
      <w:numPr>
        <w:ilvl w:val="7"/>
        <w:numId w:val="9"/>
      </w:numPr>
      <w:spacing w:before="40" w:after="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96852"/>
    <w:pPr>
      <w:keepNext/>
      <w:keepLines/>
      <w:numPr>
        <w:ilvl w:val="8"/>
        <w:numId w:val="9"/>
      </w:numPr>
      <w:spacing w:before="40" w:after="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E55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46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7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C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C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C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C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C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852"/>
  </w:style>
  <w:style w:type="paragraph" w:styleId="Stopka">
    <w:name w:val="footer"/>
    <w:basedOn w:val="Normalny"/>
    <w:link w:val="Stopka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852"/>
  </w:style>
  <w:style w:type="character" w:customStyle="1" w:styleId="Nagwek1Znak">
    <w:name w:val="Nagłówek 1 Znak"/>
    <w:basedOn w:val="Domylnaczcionkaakapitu"/>
    <w:link w:val="Nagwek1"/>
    <w:uiPriority w:val="9"/>
    <w:rsid w:val="00F96852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96852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F96852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F96852"/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96852"/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F96852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F96852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F96852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F96852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Hanna Potarowicz</cp:lastModifiedBy>
  <cp:revision>2</cp:revision>
  <cp:lastPrinted>2022-01-28T10:44:00Z</cp:lastPrinted>
  <dcterms:created xsi:type="dcterms:W3CDTF">2024-05-24T09:57:00Z</dcterms:created>
  <dcterms:modified xsi:type="dcterms:W3CDTF">2024-05-24T09:57:00Z</dcterms:modified>
</cp:coreProperties>
</file>