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367DF3E8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Pr="00A84050" w:rsidRDefault="00C0675F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p w14:paraId="1228E6BC" w14:textId="17B865BF" w:rsidR="008049EB" w:rsidRPr="00E830D2" w:rsidRDefault="00A84050" w:rsidP="008049EB">
      <w:pPr>
        <w:spacing w:after="0" w:line="360" w:lineRule="auto"/>
        <w:jc w:val="both"/>
        <w:rPr>
          <w:rFonts w:ascii="Georgia" w:hAnsi="Georgia"/>
          <w:i/>
          <w:iCs/>
          <w:sz w:val="20"/>
          <w:szCs w:val="20"/>
        </w:rPr>
      </w:pPr>
      <w:r w:rsidRPr="00E830D2">
        <w:rPr>
          <w:rFonts w:ascii="Georgia" w:hAnsi="Georgia"/>
          <w:i/>
          <w:iCs/>
          <w:sz w:val="20"/>
          <w:szCs w:val="20"/>
        </w:rPr>
        <w:t xml:space="preserve">Przedmiotem zamówienia jest </w:t>
      </w:r>
      <w:bookmarkEnd w:id="2"/>
      <w:r w:rsidR="008049EB" w:rsidRPr="00E830D2">
        <w:rPr>
          <w:rFonts w:ascii="Georgia" w:hAnsi="Georgia"/>
          <w:i/>
          <w:iCs/>
          <w:sz w:val="20"/>
          <w:szCs w:val="20"/>
        </w:rPr>
        <w:t>przeprowadzenie audytu spełnienia wymagań ustawy o krajowym systemie cyberbezpieczeństwa przez operatora usługi kluczowej (Zamawiającego) zgodnie z wymogami Ustawy o krajowym systemie cyberbezpieczeństwa, aktów powiązanych oraz szablonem sprawozdania z audytu zgodnego z ustawą o Krajowym Systemie Cyberbezpieczeństwa rekomendowanym przez Ministerstwo Cyfryzacji.</w:t>
      </w:r>
    </w:p>
    <w:p w14:paraId="46287929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9BD02F2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Warunki i zakres przeprowadzenia audytu końcowego w zakresie sprawdzenia bezpieczeństwa systemu informacyjnego wykorzystywanego do świadczenia usługi kluczowej z wymaganiami Ustawy:</w:t>
      </w:r>
    </w:p>
    <w:p w14:paraId="0326CAB8" w14:textId="18240E48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a) Analiza procesów przetwarzania danych wraz z analizą stanu zabezpieczeń systemowych.</w:t>
      </w:r>
    </w:p>
    <w:p w14:paraId="023BAF4B" w14:textId="3A4494FB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b) Identyfikacja informacji i jej klasyfikacja.</w:t>
      </w:r>
    </w:p>
    <w:p w14:paraId="46C07770" w14:textId="74143D31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c) Inwentaryzacja zasobów infrastruktury teleinformatycznej, oprogramowania i obszarów bezpiecznych,</w:t>
      </w:r>
    </w:p>
    <w:p w14:paraId="60B2CE16" w14:textId="5FFCB893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d) Identyfikacja i analiza podatności systemów wspomagających świadczenie usługi kluczowej.</w:t>
      </w:r>
    </w:p>
    <w:p w14:paraId="4699025A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76FC00CC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Wynikiem analizy musi być pełna lista przeskanowanych pod kątem podatności, systemów zawierająca informacje obejmujące: skanowany system operacyjny, uruchomione na nim usługi, otwarte porty komunikacyjne, listę wykrytych podatności oraz wytyczne dotyczące sposobu usunięcia wykrytych podatności. W celu wykonania powyższych czynności, Wykonawca zobowiązany jest do zapewnienia odpowiedniej licencji na system skanujący.</w:t>
      </w:r>
    </w:p>
    <w:p w14:paraId="3CB7849A" w14:textId="7D41BB7C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e) Analiza bezpieczeństwa fizycznego i środowiskowego dla zabezpieczenia realizacji usługi kluczowej.</w:t>
      </w:r>
    </w:p>
    <w:p w14:paraId="6766D066" w14:textId="5DC28D50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f) Zarządzanie:  ryzykiem,  incydentem,  podatnościami,  środkami technicznymi i organizacyjnymi, systemem monitorowania w trybie ciągłym.</w:t>
      </w:r>
    </w:p>
    <w:p w14:paraId="6E55CBB1" w14:textId="0BB42D4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g) Inwentaryzacja procedur.</w:t>
      </w:r>
    </w:p>
    <w:p w14:paraId="6C74420E" w14:textId="1A39AFE6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h) Bezpieczeństwo i ciągłość dostaw i usług od których zależy świadczenie usługi kluczowej.</w:t>
      </w:r>
    </w:p>
    <w:p w14:paraId="4316FD8F" w14:textId="321DB963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i) Przegląd dokumentacji związanej z cyberbezpieczeństwem.</w:t>
      </w:r>
    </w:p>
    <w:p w14:paraId="76A53F8D" w14:textId="395DD299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j) Zidentyfikowaniu wszelkich niezgodności i wdrożenie działań naprawczych.</w:t>
      </w:r>
    </w:p>
    <w:p w14:paraId="3C83FB22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2E462B62" w14:textId="2AEA9F12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Audyt będzie się opierać na wizji lokalnej przeprowadzonej przez wskazane przez Wykonawcę osoby w wybranych lokalizacjach Zamawiającego oraz z wykorzystaniem zdalnego dostępu. Ponadto analiza oparta będzie o wywiad i</w:t>
      </w:r>
      <w:r w:rsidR="008C4ACB">
        <w:rPr>
          <w:rFonts w:ascii="Georgia" w:hAnsi="Georgia"/>
          <w:sz w:val="20"/>
          <w:szCs w:val="20"/>
        </w:rPr>
        <w:t> </w:t>
      </w:r>
      <w:r w:rsidRPr="008049EB">
        <w:rPr>
          <w:rFonts w:ascii="Georgia" w:hAnsi="Georgia"/>
          <w:sz w:val="20"/>
          <w:szCs w:val="20"/>
        </w:rPr>
        <w:t>oświadczenia wskazanych przez Zamawiającego osób.</w:t>
      </w:r>
    </w:p>
    <w:p w14:paraId="54FB14E2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3F5D0A7A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Audyt bezpieczeństwa, może być przeprowadzony przez:</w:t>
      </w:r>
    </w:p>
    <w:p w14:paraId="6F67C521" w14:textId="4154C52F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·jednostkę oceniającą zgodność, akredytowaną zgodnie z przepisami ustawy z dnia 13 kwietnia 2016r.  o  systemach  oceny  zgodności  i  nadzoru  rynku  (t.j.  Dz.  U.  z  2022  r.  poz.  5 z późn. zm.), w zakresie właściwym do podejmowanych ocen bezpieczeństwa systemów informacyjnych;</w:t>
      </w:r>
    </w:p>
    <w:p w14:paraId="7B0288E2" w14:textId="6C1D8259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·co najmniej dwóch audytorów posiadających:</w:t>
      </w:r>
    </w:p>
    <w:p w14:paraId="2B4A36B8" w14:textId="2D5E5FFE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Pr="008049EB">
        <w:rPr>
          <w:rFonts w:ascii="Georgia" w:hAnsi="Georgia"/>
          <w:sz w:val="20"/>
          <w:szCs w:val="20"/>
        </w:rPr>
        <w:t xml:space="preserve"> certyfikaty określone w poniższym wykazie certyfikatów uprawiających do przeprowadzenia audytu lub</w:t>
      </w:r>
    </w:p>
    <w:p w14:paraId="59220AFB" w14:textId="348845BD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-</w:t>
      </w:r>
      <w:r w:rsidRPr="008049EB">
        <w:rPr>
          <w:rFonts w:ascii="Georgia" w:hAnsi="Georgia"/>
          <w:sz w:val="20"/>
          <w:szCs w:val="20"/>
        </w:rPr>
        <w:t xml:space="preserve"> co najmniej trzyletnią praktykę w zakresie audytu bezpieczeństwa systemów informacyjnych, lub</w:t>
      </w:r>
    </w:p>
    <w:p w14:paraId="0A0C2CBB" w14:textId="68A65F0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Pr="008049EB">
        <w:rPr>
          <w:rFonts w:ascii="Georgia" w:hAnsi="Georgia"/>
          <w:sz w:val="20"/>
          <w:szCs w:val="20"/>
        </w:rPr>
        <w:t xml:space="preserve"> co najmniej dwuletnią praktykę w zakresie audytu bezpieczeństwa systemów informacyjnych i legitymujących się dyplomem ukończenia studiów podyplomowych w zakresie audytu bezpieczeństwa systemów informacyjnych, wydanym przez jednostkę organizacyjną, która w dniu wydania dyplomu była uprawniona, zgodnie z odrębnymi przepisami, do nadawania stopnia naukowego doktora nauk ekonomicznych, technicznych lub prawnych;</w:t>
      </w:r>
    </w:p>
    <w:p w14:paraId="56C540BA" w14:textId="77777777" w:rsid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474ECE0B" w14:textId="5FE45CB4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Wykaz certyfikatów uprawniających do przeprowadzenia audytu:</w:t>
      </w:r>
    </w:p>
    <w:p w14:paraId="354368A5" w14:textId="4F92DE3D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Certified Internal Auditor (CIA);</w:t>
      </w:r>
    </w:p>
    <w:p w14:paraId="761243F3" w14:textId="5064A173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Certified Information System Auditor (CISA);</w:t>
      </w:r>
    </w:p>
    <w:p w14:paraId="35C5C274" w14:textId="3F92AA12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Certyfikat audytora wiodącego systemu zarządzania bezpieczeństwem informacji według normy PN- EN ISO/IEC 27001 wydany przez jednostkę oceniającą zgodność, akredytowaną zgodnie z przepisami ustawy z dnia 13 kwietnia 2016 r. o systemach oceny zgodności i nadzoru rynku, w zakresie certyfikacji osób;</w:t>
      </w:r>
    </w:p>
    <w:p w14:paraId="7EC1BBAC" w14:textId="7893409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Certyfikat audytora wiodącego systemu zarządzania ciągłością działania PN-EN ISO 22301 wydany przez  jednostkę  oceniającą  zgodność,  akredytowaną  zgodnie  z  przepisami  ustawy z dnia 13 kwietnia 2016 r. o systemach oceny zgodności i nadzoru rynku, w zakresie certyfikacji osób;</w:t>
      </w:r>
    </w:p>
    <w:p w14:paraId="6949A606" w14:textId="4421C8B5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Certified Information Security Manager (CISM);</w:t>
      </w:r>
    </w:p>
    <w:p w14:paraId="49732DCA" w14:textId="66BF62BA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Certified in Risk and Information Systems Control (CRISC);</w:t>
      </w:r>
    </w:p>
    <w:p w14:paraId="62B070A7" w14:textId="573B6F6E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Certified in the Governance of Enterprise IT (CGEIT);</w:t>
      </w:r>
    </w:p>
    <w:p w14:paraId="25DEA171" w14:textId="1E2EC473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Certified Information Systems Security Professional (CISSP);</w:t>
      </w:r>
    </w:p>
    <w:p w14:paraId="68E43FAB" w14:textId="0333426D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Systems Security Certified Practitioner (SSCP);</w:t>
      </w:r>
    </w:p>
    <w:p w14:paraId="176B783D" w14:textId="6088107C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Certified Reliability Professional;</w:t>
      </w:r>
    </w:p>
    <w:p w14:paraId="726AB839" w14:textId="5EED4A6D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Certyfikaty uprawniające do posiadania tytułu ISA/IEC 62443 Cybersecurity Expert.</w:t>
      </w:r>
    </w:p>
    <w:p w14:paraId="032A4637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07D467DA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W celu potwierdzenia spełnienia powyższych wymagań Wykonawca zobowiązany jest do przedłożenia wraz z ofertą w/w certyfikatów.</w:t>
      </w:r>
    </w:p>
    <w:p w14:paraId="7AA0CEB1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06264B7D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Wnioski wypływające z audytu powinny wskazywać na potrzebę podjęcia działań korygujących, naprawczych lub doskonalących, jeżeli ma to zastosowanie. Wynikiem audytu będzie sporządzenie przez Wykonawcę raportu, w formie papierowej oraz elektronicznej, określającego konieczne działania, a także zawierającego specyfikację rozwiązań sprzętowych oraz programowych wraz z kompleksową informacją na temat ich wdrożenia i wykorzystania u Zamawiającego celem osiągnięcia zgodności z wymaganiami Ustawy.</w:t>
      </w:r>
    </w:p>
    <w:p w14:paraId="062AB409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2F496489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Powyższe wytyczne, rekomendacje oraz opisy techniczne rozwiązań (wraz z szacunkową wyceną) dotyczące sposobu wdrożenia odpowiednich, do oszacowanego ryzyka, środków technicznych i organizacyjnych, po winny obejmować m.in.:</w:t>
      </w:r>
    </w:p>
    <w:p w14:paraId="2DA29624" w14:textId="504D1F39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utrzymania i bezpiecznej eksploatacji systemu informacyjnego,</w:t>
      </w:r>
    </w:p>
    <w:p w14:paraId="5166A9A9" w14:textId="39B3AF90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bezpieczeństwa fizycznego i środowiskowego, uwzględniając kontrolę dostępu,</w:t>
      </w:r>
    </w:p>
    <w:p w14:paraId="6A879647" w14:textId="3D6309B2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bezpieczeństwa oraz ciągłości dostaw i usług, od których zależy świadczenie usługi kluczowej,</w:t>
      </w:r>
    </w:p>
    <w:p w14:paraId="6E9D127C" w14:textId="1B77B819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wdrażania, dokumentowania i utrzymywania planów  działania umożliwiających ciągłe i niezakłócone świadczenie usługi kluczowej oraz zapewniających poufność, integralność, dostępność i autentyczność informacji,</w:t>
      </w:r>
    </w:p>
    <w:p w14:paraId="1ADB0015" w14:textId="5ADE670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objęcia systemu informacyjnego, wykorzystywanego do świadczenia usługi kluczowej, systemem monitorowania w trybie ciągłym,</w:t>
      </w:r>
    </w:p>
    <w:p w14:paraId="5E9EE1CB" w14:textId="2123707B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wdrożenia odpowiednich środków organizacyjnych wymaganych ustawą w celu świadczenia usługi kluczowej,</w:t>
      </w:r>
    </w:p>
    <w:p w14:paraId="60E2ED63" w14:textId="679ED89A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• wdrożenia wymaganej ustawą dokumentacji systemu cyberbezpieczeństwa.</w:t>
      </w:r>
    </w:p>
    <w:p w14:paraId="578B1839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0E2D1DAD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lastRenderedPageBreak/>
        <w:t>Obszary Audytu:</w:t>
      </w:r>
    </w:p>
    <w:p w14:paraId="73D82D97" w14:textId="2FE54FD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a) Ocena skuteczności działania infrastruktury w zakresie urządzeń i konfiguracji w zakresie: ochrony poczty, ochrony sieci, systemów serwerowych, stacji roboczych, systemów bezpieczeństwa,</w:t>
      </w:r>
    </w:p>
    <w:p w14:paraId="4759FF74" w14:textId="095C6B89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b) Zarządzanie bezpieczeństwem informacji:</w:t>
      </w:r>
    </w:p>
    <w:p w14:paraId="62A9D9E2" w14:textId="0D671E2E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nośniki wymienne - udokumentowany sposób postępowania,</w:t>
      </w:r>
    </w:p>
    <w:p w14:paraId="29189DA7" w14:textId="62912C99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zarządzanie tożsamością/dostęp do systemów w zakresie: przydzielanie dostępu, odbieranie dostępu,</w:t>
      </w:r>
    </w:p>
    <w:p w14:paraId="3064CE62" w14:textId="3139BD10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pomieszczenie/pomieszczenia w dyspozycji struktur zespołu odpowiedzialnego za cyberbezpieczeństwozgodnie z wymogami dla Operatora Usługi Kluczowej, o którym mowa w art. 5 ustawy z dnia 5 lipca 2018 r. o Krajowym Systemie Cyberbezpieczeństwa.</w:t>
      </w:r>
    </w:p>
    <w:p w14:paraId="264E60B7" w14:textId="6C2180A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c) Monitorowanie i reagowanie na incydenty bezpieczeństwa:</w:t>
      </w:r>
    </w:p>
    <w:p w14:paraId="27E12187" w14:textId="3A771B63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procedury zarządzania incydentami,</w:t>
      </w:r>
    </w:p>
    <w:p w14:paraId="02CFF1BE" w14:textId="77CDD3C3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="008049EB" w:rsidRPr="008049EB">
        <w:rPr>
          <w:rFonts w:ascii="Georgia" w:hAnsi="Georgia"/>
          <w:sz w:val="20"/>
          <w:szCs w:val="20"/>
        </w:rPr>
        <w:t>raportowanie poziomów pokrycia scenariuszami znanych incydentów,</w:t>
      </w:r>
    </w:p>
    <w:p w14:paraId="7E79B440" w14:textId="315F2A9B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dokumentacja dotycząca przekazywania informacji do właściwego zespołu CSIRT poziomu krajowego/ sektorowego zespołu cyberbezpieczeństwa,</w:t>
      </w:r>
    </w:p>
    <w:p w14:paraId="1E04FE3B" w14:textId="2EABD84C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monitorowanie i wykrycie incydentów bezpieczeństwa,</w:t>
      </w:r>
    </w:p>
    <w:p w14:paraId="4099D51B" w14:textId="33B2D8BD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Identyfikacja i dokumentowanie przyczyn wystąpienia incydentów.</w:t>
      </w:r>
    </w:p>
    <w:p w14:paraId="68914512" w14:textId="6F31A8EB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d) Zarządzanie ciągłością działania:</w:t>
      </w:r>
    </w:p>
    <w:p w14:paraId="2813C2B2" w14:textId="6FFB9CFF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konfiguracja oraz polityki systemów do wykonywania kopii bezpieczeństwa,</w:t>
      </w:r>
    </w:p>
    <w:p w14:paraId="1920E382" w14:textId="266327DC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raport z przeglądów i testów odtwarzania kopii bezpieczeństwa,</w:t>
      </w:r>
    </w:p>
    <w:p w14:paraId="1DC4B896" w14:textId="383D393A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procedury wykonywania i przechowywania kopii zapasowych,</w:t>
      </w:r>
    </w:p>
    <w:p w14:paraId="1EEA1B7A" w14:textId="080CEF28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strategia i polityka ciągłości działania, awaryjne oraz odtwarzania po katastrofie (DRP),</w:t>
      </w:r>
    </w:p>
    <w:p w14:paraId="162CC7A7" w14:textId="6457AC7F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procedury utrzymaniowe.</w:t>
      </w:r>
    </w:p>
    <w:p w14:paraId="4EF40B36" w14:textId="1281641F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e) Utrzymanie systemów informacyjnych:</w:t>
      </w:r>
    </w:p>
    <w:p w14:paraId="035F03A4" w14:textId="31DCD333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harmonogramy skanowania podatności,</w:t>
      </w:r>
    </w:p>
    <w:p w14:paraId="6F1B6911" w14:textId="14869A0F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aktualny status realizacji postępowania z podatnościami,</w:t>
      </w:r>
    </w:p>
    <w:p w14:paraId="099A9DC0" w14:textId="0E5AC233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procedury związane ze z identyfikowaniem (wykryciem) podatności,</w:t>
      </w:r>
    </w:p>
    <w:p w14:paraId="0BA289DF" w14:textId="7BA9BA46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współpraca z osobami odpowiedzialnymi za procesy zarządzania incydentami.</w:t>
      </w:r>
    </w:p>
    <w:p w14:paraId="758FEF8C" w14:textId="395BFE19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049EB">
        <w:rPr>
          <w:rFonts w:ascii="Georgia" w:hAnsi="Georgia"/>
          <w:sz w:val="20"/>
          <w:szCs w:val="20"/>
        </w:rPr>
        <w:t>f) Zarządzanie bezpieczeństwem i ciągłością działania łańcucha usług:</w:t>
      </w:r>
    </w:p>
    <w:p w14:paraId="2DE5CF43" w14:textId="5E2B8286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polityka bezpieczeństwa w relacjach z dostawcami,</w:t>
      </w:r>
    </w:p>
    <w:p w14:paraId="644D0B7D" w14:textId="684EB3D0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standardy i wymagania nakładane na dostawców w umowach w zakresie cyberbezpieczeństwa,</w:t>
      </w:r>
    </w:p>
    <w:p w14:paraId="7ABEA58E" w14:textId="111CCDD5" w:rsidR="008049EB" w:rsidRPr="008049EB" w:rsidRDefault="00E830D2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</w:t>
      </w:r>
      <w:r w:rsidR="008049EB" w:rsidRPr="008049EB">
        <w:rPr>
          <w:rFonts w:ascii="Georgia" w:hAnsi="Georgia"/>
          <w:sz w:val="20"/>
          <w:szCs w:val="20"/>
        </w:rPr>
        <w:t xml:space="preserve"> dostęp zdalny,</w:t>
      </w:r>
    </w:p>
    <w:p w14:paraId="7EE22F0B" w14:textId="77777777" w:rsidR="008049EB" w:rsidRPr="008049EB" w:rsidRDefault="008049EB" w:rsidP="008049EB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0927F572" w14:textId="4633BFF1" w:rsidR="00862049" w:rsidRPr="008049EB" w:rsidRDefault="00862049" w:rsidP="008049EB">
      <w:pPr>
        <w:pStyle w:val="Tekstpodstawowy2"/>
        <w:shd w:val="clear" w:color="auto" w:fill="auto"/>
        <w:spacing w:before="0" w:line="360" w:lineRule="auto"/>
        <w:ind w:firstLine="0"/>
        <w:rPr>
          <w:sz w:val="20"/>
          <w:szCs w:val="20"/>
        </w:rPr>
      </w:pPr>
    </w:p>
    <w:p w14:paraId="5773010C" w14:textId="77777777" w:rsidR="008049EB" w:rsidRPr="008049EB" w:rsidRDefault="008049EB" w:rsidP="008049EB">
      <w:pPr>
        <w:pStyle w:val="Tekstpodstawowy2"/>
        <w:shd w:val="clear" w:color="auto" w:fill="auto"/>
        <w:spacing w:before="0" w:line="360" w:lineRule="auto"/>
        <w:ind w:firstLine="0"/>
        <w:rPr>
          <w:rFonts w:eastAsia="Times New Roman"/>
          <w:b/>
          <w:bCs/>
          <w:i/>
          <w:iCs/>
          <w:kern w:val="1"/>
          <w:sz w:val="20"/>
          <w:szCs w:val="20"/>
          <w:lang w:eastAsia="ar-SA"/>
        </w:rPr>
      </w:pPr>
    </w:p>
    <w:p w14:paraId="43CBA9DA" w14:textId="77777777" w:rsidR="00381143" w:rsidRPr="008049EB" w:rsidRDefault="00381143" w:rsidP="008049EB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</w:p>
    <w:p w14:paraId="68615FB1" w14:textId="77777777" w:rsidR="00381143" w:rsidRDefault="00381143" w:rsidP="00DD0AD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0C784840" w14:textId="77777777" w:rsidR="00381143" w:rsidRDefault="00381143" w:rsidP="00DD0AD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0FE4A61C" w14:textId="77777777" w:rsidR="00381143" w:rsidRPr="00DD0AD8" w:rsidRDefault="00381143" w:rsidP="00DD0AD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2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6"/>
  </w:num>
  <w:num w:numId="2" w16cid:durableId="28380707">
    <w:abstractNumId w:val="8"/>
  </w:num>
  <w:num w:numId="3" w16cid:durableId="1446971621">
    <w:abstractNumId w:val="7"/>
  </w:num>
  <w:num w:numId="4" w16cid:durableId="1540698861">
    <w:abstractNumId w:val="11"/>
  </w:num>
  <w:num w:numId="5" w16cid:durableId="1908033468">
    <w:abstractNumId w:val="15"/>
  </w:num>
  <w:num w:numId="6" w16cid:durableId="705563944">
    <w:abstractNumId w:val="5"/>
  </w:num>
  <w:num w:numId="7" w16cid:durableId="1822425628">
    <w:abstractNumId w:val="12"/>
  </w:num>
  <w:num w:numId="8" w16cid:durableId="928151524">
    <w:abstractNumId w:val="9"/>
  </w:num>
  <w:num w:numId="9" w16cid:durableId="785776977">
    <w:abstractNumId w:val="13"/>
  </w:num>
  <w:num w:numId="10" w16cid:durableId="1551452705">
    <w:abstractNumId w:val="14"/>
  </w:num>
  <w:num w:numId="11" w16cid:durableId="800418370">
    <w:abstractNumId w:val="10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E5B2A"/>
    <w:rsid w:val="00100A0E"/>
    <w:rsid w:val="00154B70"/>
    <w:rsid w:val="001800F8"/>
    <w:rsid w:val="0019065B"/>
    <w:rsid w:val="001D75CF"/>
    <w:rsid w:val="00235C7A"/>
    <w:rsid w:val="00260F61"/>
    <w:rsid w:val="0027462A"/>
    <w:rsid w:val="002E2ABE"/>
    <w:rsid w:val="00351C5D"/>
    <w:rsid w:val="00381143"/>
    <w:rsid w:val="00454995"/>
    <w:rsid w:val="00454F91"/>
    <w:rsid w:val="004661AB"/>
    <w:rsid w:val="0047029A"/>
    <w:rsid w:val="00470598"/>
    <w:rsid w:val="004A2C09"/>
    <w:rsid w:val="004A479F"/>
    <w:rsid w:val="0050591F"/>
    <w:rsid w:val="005336AB"/>
    <w:rsid w:val="005362AE"/>
    <w:rsid w:val="00567442"/>
    <w:rsid w:val="00571535"/>
    <w:rsid w:val="005731D0"/>
    <w:rsid w:val="005908BE"/>
    <w:rsid w:val="005A7196"/>
    <w:rsid w:val="0067269C"/>
    <w:rsid w:val="0067641D"/>
    <w:rsid w:val="00691979"/>
    <w:rsid w:val="006A68D4"/>
    <w:rsid w:val="006B6BA4"/>
    <w:rsid w:val="006B740F"/>
    <w:rsid w:val="00736EED"/>
    <w:rsid w:val="007730CF"/>
    <w:rsid w:val="007F43F2"/>
    <w:rsid w:val="008049EB"/>
    <w:rsid w:val="008143EA"/>
    <w:rsid w:val="00854693"/>
    <w:rsid w:val="00862049"/>
    <w:rsid w:val="00866B9D"/>
    <w:rsid w:val="008C4ACB"/>
    <w:rsid w:val="008C6848"/>
    <w:rsid w:val="0090204B"/>
    <w:rsid w:val="009B7E1D"/>
    <w:rsid w:val="00A029A0"/>
    <w:rsid w:val="00A04CB9"/>
    <w:rsid w:val="00A052EF"/>
    <w:rsid w:val="00A24CE5"/>
    <w:rsid w:val="00A40AC0"/>
    <w:rsid w:val="00A77F0C"/>
    <w:rsid w:val="00A84050"/>
    <w:rsid w:val="00AA010E"/>
    <w:rsid w:val="00AB74C5"/>
    <w:rsid w:val="00AC7503"/>
    <w:rsid w:val="00AE304B"/>
    <w:rsid w:val="00B92CC6"/>
    <w:rsid w:val="00B96A8B"/>
    <w:rsid w:val="00BC45AB"/>
    <w:rsid w:val="00C0675F"/>
    <w:rsid w:val="00C26C7F"/>
    <w:rsid w:val="00C30723"/>
    <w:rsid w:val="00CB5D5F"/>
    <w:rsid w:val="00CB674E"/>
    <w:rsid w:val="00D33F7E"/>
    <w:rsid w:val="00D5251C"/>
    <w:rsid w:val="00D75201"/>
    <w:rsid w:val="00D9409B"/>
    <w:rsid w:val="00DD0AD8"/>
    <w:rsid w:val="00E667F6"/>
    <w:rsid w:val="00E830D2"/>
    <w:rsid w:val="00E93BC4"/>
    <w:rsid w:val="00F06EE6"/>
    <w:rsid w:val="00FC6C67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36</cp:revision>
  <cp:lastPrinted>2023-04-27T10:11:00Z</cp:lastPrinted>
  <dcterms:created xsi:type="dcterms:W3CDTF">2022-07-27T10:13:00Z</dcterms:created>
  <dcterms:modified xsi:type="dcterms:W3CDTF">2023-06-26T07:26:00Z</dcterms:modified>
</cp:coreProperties>
</file>