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E64A6" w14:textId="77777777" w:rsidR="0014145C" w:rsidRDefault="00B11E49" w:rsidP="00CB64E9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C1171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5B4A8F">
        <w:rPr>
          <w:rFonts w:asciiTheme="minorHAnsi" w:hAnsiTheme="minorHAnsi" w:cstheme="minorHAnsi"/>
          <w:b/>
          <w:sz w:val="22"/>
          <w:szCs w:val="22"/>
        </w:rPr>
        <w:t>……</w:t>
      </w:r>
      <w:r w:rsidR="00C6056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6B7ED1B" w14:textId="77777777" w:rsidR="00664944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6056B">
        <w:rPr>
          <w:rFonts w:asciiTheme="minorHAnsi" w:hAnsiTheme="minorHAnsi" w:cstheme="minorHAnsi"/>
          <w:b/>
          <w:i/>
          <w:iCs/>
          <w:sz w:val="22"/>
          <w:szCs w:val="22"/>
        </w:rPr>
        <w:t>Projektowane postanowienia umowy</w:t>
      </w:r>
    </w:p>
    <w:p w14:paraId="590FCC25" w14:textId="77777777" w:rsidR="006256E9" w:rsidRPr="00C6056B" w:rsidRDefault="006256E9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E178F24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78DB40E6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5BC2E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0A20F7AC" w14:textId="77777777" w:rsidR="006256E9" w:rsidRDefault="006256E9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CA357C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172B22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6828A54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7A58A5D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35DE691E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3073793E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58FF1517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4CD8FDD4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B8E8C20" w14:textId="77777777" w:rsidR="0058050A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6A286DB" w14:textId="58A6108B" w:rsidR="001B27CB" w:rsidRPr="00DF33E5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t.j.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1404A9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3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1404A9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1605)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="009023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0659" w:rsidRPr="003F053A">
        <w:rPr>
          <w:rFonts w:ascii="Calibri" w:hAnsi="Calibri" w:cs="Calibri"/>
          <w:b/>
          <w:bCs/>
          <w:i/>
          <w:sz w:val="22"/>
          <w:szCs w:val="22"/>
        </w:rPr>
        <w:t>Budowa boiska treningowego na terenie KS „Iskra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”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041C7A98" w14:textId="77777777" w:rsidR="00BA5A8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5397D66F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030A4987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3CB3746B" w14:textId="77777777" w:rsidR="009D5462" w:rsidRPr="00150A65" w:rsidRDefault="00D35F46" w:rsidP="00CB3465">
      <w:pPr>
        <w:numPr>
          <w:ilvl w:val="0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4528FA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>
        <w:rPr>
          <w:rFonts w:asciiTheme="minorHAnsi" w:hAnsiTheme="minorHAnsi" w:cstheme="minorHAnsi"/>
          <w:sz w:val="22"/>
          <w:szCs w:val="22"/>
        </w:rPr>
        <w:t xml:space="preserve">wykonania 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>
        <w:rPr>
          <w:rFonts w:asciiTheme="minorHAnsi" w:hAnsiTheme="minorHAnsi" w:cstheme="minorHAnsi"/>
          <w:sz w:val="22"/>
          <w:szCs w:val="22"/>
        </w:rPr>
        <w:t xml:space="preserve">na </w:t>
      </w:r>
      <w:r w:rsidR="00446652" w:rsidRPr="00446652">
        <w:rPr>
          <w:rFonts w:ascii="Calibri" w:eastAsia="Calibri" w:hAnsi="Calibri"/>
          <w:iCs/>
          <w:sz w:val="22"/>
          <w:szCs w:val="22"/>
          <w:lang w:eastAsia="en-US"/>
        </w:rPr>
        <w:t>remoncie boiska sportoweg</w:t>
      </w:r>
      <w:r w:rsidR="009B0659">
        <w:rPr>
          <w:rFonts w:ascii="Calibri" w:eastAsia="Calibri" w:hAnsi="Calibri"/>
          <w:iCs/>
          <w:sz w:val="22"/>
          <w:szCs w:val="22"/>
          <w:lang w:eastAsia="en-US"/>
        </w:rPr>
        <w:t xml:space="preserve">o </w:t>
      </w:r>
      <w:r w:rsidR="003642AF">
        <w:rPr>
          <w:rFonts w:ascii="Calibri" w:eastAsia="Calibri" w:hAnsi="Calibri"/>
          <w:iCs/>
          <w:sz w:val="22"/>
          <w:szCs w:val="22"/>
          <w:lang w:eastAsia="en-US"/>
        </w:rPr>
        <w:t>na terenie Klubu Sportowego</w:t>
      </w:r>
      <w:r w:rsidR="00C1171E">
        <w:rPr>
          <w:rFonts w:ascii="Calibri" w:eastAsia="Calibri" w:hAnsi="Calibri"/>
          <w:iCs/>
          <w:sz w:val="22"/>
          <w:szCs w:val="22"/>
          <w:lang w:eastAsia="en-US"/>
        </w:rPr>
        <w:t xml:space="preserve"> ISKRA</w:t>
      </w:r>
      <w:r w:rsidR="00D25CC7">
        <w:rPr>
          <w:rFonts w:ascii="Calibri" w:eastAsia="Calibri" w:hAnsi="Calibri"/>
          <w:iCs/>
          <w:sz w:val="22"/>
          <w:szCs w:val="22"/>
          <w:lang w:eastAsia="en-US"/>
        </w:rPr>
        <w:t xml:space="preserve"> p</w:t>
      </w:r>
      <w:r w:rsidR="003642AF">
        <w:rPr>
          <w:rFonts w:ascii="Calibri" w:eastAsia="Calibri" w:hAnsi="Calibri"/>
          <w:iCs/>
          <w:sz w:val="22"/>
          <w:szCs w:val="22"/>
          <w:lang w:eastAsia="en-US"/>
        </w:rPr>
        <w:t xml:space="preserve">rzy ul. Krzyskiej </w:t>
      </w:r>
      <w:r w:rsidR="00C1171E">
        <w:rPr>
          <w:rFonts w:ascii="Calibri" w:eastAsia="Calibri" w:hAnsi="Calibri"/>
          <w:iCs/>
          <w:sz w:val="22"/>
          <w:szCs w:val="22"/>
          <w:lang w:eastAsia="en-US"/>
        </w:rPr>
        <w:t xml:space="preserve">w Tarnowie - </w:t>
      </w:r>
      <w:r w:rsidR="00C1171E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>działka</w:t>
      </w:r>
      <w:r w:rsidR="00D25CC7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nr 25 </w:t>
      </w:r>
      <w:r w:rsidR="00446652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obręb 00</w:t>
      </w:r>
      <w:r w:rsidR="00D25CC7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>18</w:t>
      </w:r>
      <w:r w:rsidR="004528FA" w:rsidRPr="00150A65">
        <w:rPr>
          <w:rFonts w:ascii="Calibri" w:hAnsi="Calibri" w:cs="Calibri"/>
          <w:sz w:val="22"/>
          <w:szCs w:val="22"/>
        </w:rPr>
        <w:t>.</w:t>
      </w:r>
    </w:p>
    <w:p w14:paraId="4B860570" w14:textId="77777777" w:rsidR="00E108FC" w:rsidRPr="00E108FC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robót do wykonani</w:t>
      </w:r>
      <w:r w:rsidR="000A105D">
        <w:rPr>
          <w:rFonts w:ascii="Calibri" w:eastAsia="Calibri" w:hAnsi="Calibri"/>
          <w:sz w:val="22"/>
          <w:szCs w:val="22"/>
          <w:lang w:eastAsia="en-US"/>
        </w:rPr>
        <w:t>a</w:t>
      </w:r>
      <w:r w:rsidRPr="000B0471">
        <w:rPr>
          <w:rFonts w:ascii="Calibri" w:eastAsia="Calibri" w:hAnsi="Calibri"/>
          <w:sz w:val="22"/>
          <w:szCs w:val="22"/>
          <w:lang w:eastAsia="en-US"/>
        </w:rPr>
        <w:t xml:space="preserve"> obejmuje</w:t>
      </w:r>
      <w:r w:rsidR="00E108FC">
        <w:rPr>
          <w:rFonts w:ascii="Calibri" w:eastAsia="Calibri" w:hAnsi="Calibri"/>
          <w:sz w:val="22"/>
          <w:szCs w:val="22"/>
          <w:lang w:eastAsia="en-US"/>
        </w:rPr>
        <w:t xml:space="preserve"> dwa etapy </w:t>
      </w:r>
      <w:r w:rsidRPr="000B04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256E9">
        <w:rPr>
          <w:rFonts w:ascii="Calibri" w:eastAsia="Calibri" w:hAnsi="Calibri"/>
          <w:sz w:val="22"/>
          <w:szCs w:val="22"/>
          <w:lang w:eastAsia="en-US"/>
        </w:rPr>
        <w:t>remont</w:t>
      </w:r>
      <w:r w:rsidR="00E108FC">
        <w:rPr>
          <w:rFonts w:ascii="Calibri" w:eastAsia="Calibri" w:hAnsi="Calibri"/>
          <w:sz w:val="22"/>
          <w:szCs w:val="22"/>
          <w:lang w:eastAsia="en-US"/>
        </w:rPr>
        <w:t>u boiska sportowego.</w:t>
      </w:r>
    </w:p>
    <w:p w14:paraId="6F8B7EFD" w14:textId="77777777" w:rsidR="000B0471" w:rsidRPr="005B4A8F" w:rsidRDefault="00E108FC" w:rsidP="00A25E5E">
      <w:pPr>
        <w:pStyle w:val="Akapitzlist"/>
        <w:spacing w:before="120"/>
        <w:ind w:left="357"/>
        <w:jc w:val="both"/>
        <w:rPr>
          <w:rFonts w:ascii="Calibri" w:hAnsi="Calibri" w:cs="Calibri"/>
          <w:sz w:val="22"/>
          <w:szCs w:val="22"/>
        </w:rPr>
      </w:pPr>
      <w:r w:rsidRPr="005B4A8F">
        <w:rPr>
          <w:rFonts w:ascii="Calibri" w:eastAsia="Calibri" w:hAnsi="Calibri"/>
          <w:b/>
          <w:sz w:val="22"/>
          <w:szCs w:val="22"/>
          <w:u w:val="single"/>
          <w:lang w:eastAsia="en-US"/>
        </w:rPr>
        <w:t>Etap 1</w:t>
      </w:r>
      <w:r w:rsidRPr="005B4A8F">
        <w:rPr>
          <w:rFonts w:ascii="Calibri" w:eastAsia="Calibri" w:hAnsi="Calibri"/>
          <w:sz w:val="22"/>
          <w:szCs w:val="22"/>
          <w:lang w:eastAsia="en-US"/>
        </w:rPr>
        <w:t xml:space="preserve"> –</w:t>
      </w:r>
      <w:r w:rsidR="00A25E5E" w:rsidRPr="005B4A8F">
        <w:rPr>
          <w:rFonts w:ascii="Calibri" w:eastAsia="Calibri" w:hAnsi="Calibri"/>
          <w:sz w:val="22"/>
          <w:szCs w:val="22"/>
          <w:lang w:eastAsia="en-US"/>
        </w:rPr>
        <w:t xml:space="preserve"> boisko o wymiarach 32 x 44</w:t>
      </w:r>
      <w:r w:rsidR="00DF6A3F" w:rsidRPr="005B4A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5E5E" w:rsidRPr="005B4A8F">
        <w:rPr>
          <w:rFonts w:ascii="Calibri" w:eastAsia="Calibri" w:hAnsi="Calibri"/>
          <w:sz w:val="22"/>
          <w:szCs w:val="22"/>
          <w:lang w:eastAsia="en-US"/>
        </w:rPr>
        <w:t>m</w:t>
      </w:r>
      <w:r w:rsidRPr="005B4A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5E5E" w:rsidRPr="005B4A8F">
        <w:rPr>
          <w:rFonts w:ascii="Calibri" w:hAnsi="Calibri" w:cs="Calibri"/>
          <w:sz w:val="22"/>
          <w:szCs w:val="22"/>
        </w:rPr>
        <w:t>częściowo finansowan</w:t>
      </w:r>
      <w:r w:rsidR="00DF6A3F" w:rsidRPr="005B4A8F">
        <w:rPr>
          <w:rFonts w:ascii="Calibri" w:hAnsi="Calibri" w:cs="Calibri"/>
          <w:sz w:val="22"/>
          <w:szCs w:val="22"/>
        </w:rPr>
        <w:t>e</w:t>
      </w:r>
      <w:r w:rsidR="00A25E5E" w:rsidRPr="005B4A8F">
        <w:rPr>
          <w:rFonts w:ascii="Calibri" w:hAnsi="Calibri" w:cs="Calibri"/>
          <w:sz w:val="22"/>
          <w:szCs w:val="22"/>
        </w:rPr>
        <w:t xml:space="preserve"> z projektu pn. </w:t>
      </w:r>
      <w:r w:rsidR="00A25E5E" w:rsidRPr="005B4A8F">
        <w:rPr>
          <w:rFonts w:ascii="Calibri" w:hAnsi="Calibri" w:cs="Calibri"/>
          <w:i/>
          <w:iCs/>
          <w:sz w:val="22"/>
          <w:szCs w:val="22"/>
        </w:rPr>
        <w:t>„Małopolska Infrastruktura Rekreacyjno-Sportowa - MIRS”</w:t>
      </w:r>
      <w:r w:rsidR="00A25E5E" w:rsidRPr="005B4A8F">
        <w:rPr>
          <w:rFonts w:ascii="Calibri" w:hAnsi="Calibri" w:cs="Calibri"/>
          <w:sz w:val="22"/>
          <w:szCs w:val="22"/>
        </w:rPr>
        <w:t xml:space="preserve"> oraz ze środków własnych Gminy Miasta Tarnowa </w:t>
      </w:r>
      <w:r w:rsidR="006256E9" w:rsidRPr="005B4A8F">
        <w:rPr>
          <w:rFonts w:ascii="Calibri" w:eastAsia="Calibri" w:hAnsi="Calibri"/>
          <w:sz w:val="22"/>
          <w:szCs w:val="22"/>
          <w:lang w:eastAsia="en-US"/>
        </w:rPr>
        <w:t xml:space="preserve">w tym </w:t>
      </w:r>
      <w:r w:rsidR="000B0471" w:rsidRPr="005B4A8F">
        <w:rPr>
          <w:rFonts w:ascii="Calibri" w:eastAsia="Calibri" w:hAnsi="Calibri"/>
          <w:sz w:val="22"/>
          <w:szCs w:val="22"/>
          <w:lang w:eastAsia="en-US"/>
        </w:rPr>
        <w:t>m.in.:</w:t>
      </w:r>
    </w:p>
    <w:p w14:paraId="55939FED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bookmarkStart w:id="0" w:name="_Hlk109110414"/>
      <w:r w:rsidRPr="005B4A8F">
        <w:rPr>
          <w:rFonts w:ascii="Calibri" w:hAnsi="Calibri" w:cs="Calibri"/>
          <w:iCs/>
          <w:sz w:val="22"/>
          <w:szCs w:val="22"/>
        </w:rPr>
        <w:t>wytyczenie geodezyjne;</w:t>
      </w:r>
    </w:p>
    <w:p w14:paraId="1B6B3638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przygotowanie podłoża;</w:t>
      </w:r>
    </w:p>
    <w:p w14:paraId="7B0BC421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geowłókniny;</w:t>
      </w:r>
    </w:p>
    <w:p w14:paraId="0D701243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nowego drenażu;</w:t>
      </w:r>
    </w:p>
    <w:p w14:paraId="1F7959F3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montaż betonowych obrzeży;</w:t>
      </w:r>
    </w:p>
    <w:p w14:paraId="0D7C8F4E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podbudowy oraz przeprowadzenie badań geotechnicznych w celu potwierdzenia uzyskania wymaganych parametrów warstwy konstrukcyjnej;</w:t>
      </w:r>
    </w:p>
    <w:p w14:paraId="7E925682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warstwy amortyzującej;</w:t>
      </w:r>
    </w:p>
    <w:p w14:paraId="4F0DBBC0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nawierzchni ze sztucznej trawy;</w:t>
      </w:r>
    </w:p>
    <w:p w14:paraId="5CE89EC6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nawierzchni z kostki brukowej betonowej;</w:t>
      </w:r>
    </w:p>
    <w:p w14:paraId="631FEC97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humusowanie wraz z obsianiem terenu mieszanką traw;</w:t>
      </w:r>
    </w:p>
    <w:p w14:paraId="5AC454D0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dostawę i montaż wyposażenia boiska - bramki do piłki nożnej  o wymiarach:</w:t>
      </w:r>
    </w:p>
    <w:p w14:paraId="38F6A859" w14:textId="77777777" w:rsidR="00D25CC7" w:rsidRPr="005B4A8F" w:rsidRDefault="000A105D" w:rsidP="00D25CC7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 xml:space="preserve"> 3m x 2m – 2</w:t>
      </w:r>
      <w:r w:rsidR="00D25CC7" w:rsidRPr="005B4A8F">
        <w:rPr>
          <w:rFonts w:ascii="Calibri" w:hAnsi="Calibri" w:cs="Calibri"/>
          <w:iCs/>
          <w:sz w:val="22"/>
          <w:szCs w:val="22"/>
        </w:rPr>
        <w:t xml:space="preserve"> szt.</w:t>
      </w:r>
    </w:p>
    <w:p w14:paraId="69A530AD" w14:textId="77777777" w:rsidR="00D25CC7" w:rsidRPr="005B4A8F" w:rsidRDefault="000A105D" w:rsidP="00D25CC7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 xml:space="preserve"> 5m x 2m – 1</w:t>
      </w:r>
      <w:r w:rsidR="00D25CC7" w:rsidRPr="005B4A8F">
        <w:rPr>
          <w:rFonts w:ascii="Calibri" w:hAnsi="Calibri" w:cs="Calibri"/>
          <w:iCs/>
          <w:sz w:val="22"/>
          <w:szCs w:val="22"/>
        </w:rPr>
        <w:t xml:space="preserve"> szt.</w:t>
      </w:r>
    </w:p>
    <w:p w14:paraId="01494E98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dostawa i montaż małej architektury:</w:t>
      </w:r>
    </w:p>
    <w:p w14:paraId="7458C65A" w14:textId="77777777" w:rsidR="00D25CC7" w:rsidRPr="005B4A8F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ławki par</w:t>
      </w:r>
      <w:r w:rsidR="000A105D" w:rsidRPr="005B4A8F">
        <w:rPr>
          <w:rFonts w:ascii="Calibri" w:hAnsi="Calibri" w:cs="Calibri"/>
          <w:iCs/>
          <w:sz w:val="22"/>
          <w:szCs w:val="22"/>
        </w:rPr>
        <w:t>kowe – 2</w:t>
      </w:r>
      <w:r w:rsidRPr="005B4A8F">
        <w:rPr>
          <w:rFonts w:ascii="Calibri" w:hAnsi="Calibri" w:cs="Calibri"/>
          <w:iCs/>
          <w:sz w:val="22"/>
          <w:szCs w:val="22"/>
        </w:rPr>
        <w:t xml:space="preserve"> szt.,</w:t>
      </w:r>
    </w:p>
    <w:p w14:paraId="0CBE6030" w14:textId="77777777" w:rsidR="00D25CC7" w:rsidRPr="005B4A8F" w:rsidRDefault="000A105D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kosze na śmieci – 1</w:t>
      </w:r>
      <w:r w:rsidR="00D25CC7" w:rsidRPr="005B4A8F">
        <w:rPr>
          <w:rFonts w:ascii="Calibri" w:hAnsi="Calibri" w:cs="Calibri"/>
          <w:iCs/>
          <w:sz w:val="22"/>
          <w:szCs w:val="22"/>
        </w:rPr>
        <w:t xml:space="preserve"> szt.,</w:t>
      </w:r>
    </w:p>
    <w:p w14:paraId="7E7CC941" w14:textId="77777777" w:rsidR="00D25CC7" w:rsidRPr="005B4A8F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stojaki na rowery pięciostanowiskowe – 2 szt.,</w:t>
      </w:r>
    </w:p>
    <w:p w14:paraId="1441CF2F" w14:textId="77777777" w:rsidR="00D25CC7" w:rsidRPr="005B4A8F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tablica  regulaminowa – 1 szt.</w:t>
      </w:r>
      <w:r w:rsidR="00C1171E" w:rsidRPr="005B4A8F">
        <w:rPr>
          <w:rFonts w:ascii="Calibri" w:hAnsi="Calibri" w:cs="Calibri"/>
          <w:iCs/>
          <w:sz w:val="22"/>
          <w:szCs w:val="22"/>
        </w:rPr>
        <w:t>,</w:t>
      </w:r>
    </w:p>
    <w:p w14:paraId="3BB5E842" w14:textId="77777777" w:rsidR="00C1171E" w:rsidRPr="005B4A8F" w:rsidRDefault="00C1171E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tablica informacyjna o dofinansowaniu – 1 szt.</w:t>
      </w:r>
    </w:p>
    <w:p w14:paraId="4C9C0FEE" w14:textId="77777777" w:rsidR="00D25CC7" w:rsidRPr="005B4A8F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geodezyjnej inwentaryzacji powykonawczej.</w:t>
      </w:r>
    </w:p>
    <w:p w14:paraId="1A1C0324" w14:textId="77777777" w:rsidR="00E108FC" w:rsidRPr="005B4A8F" w:rsidRDefault="000A105D" w:rsidP="00E108FC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B4A8F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Etap 2</w:t>
      </w:r>
      <w:r w:rsidR="00E108FC" w:rsidRPr="005B4A8F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DF6A3F" w:rsidRPr="005B4A8F">
        <w:rPr>
          <w:rFonts w:ascii="Calibri" w:eastAsia="Calibri" w:hAnsi="Calibri"/>
          <w:sz w:val="22"/>
          <w:szCs w:val="22"/>
          <w:lang w:eastAsia="en-US"/>
        </w:rPr>
        <w:t>pozostały zakres boiska f</w:t>
      </w:r>
      <w:r w:rsidRPr="005B4A8F">
        <w:rPr>
          <w:rFonts w:ascii="Calibri" w:eastAsia="Calibri" w:hAnsi="Calibri"/>
          <w:sz w:val="22"/>
          <w:szCs w:val="22"/>
          <w:lang w:eastAsia="en-US"/>
        </w:rPr>
        <w:t>inansowany</w:t>
      </w:r>
      <w:r w:rsidRPr="005B4A8F">
        <w:rPr>
          <w:rFonts w:ascii="Calibri" w:hAnsi="Calibri" w:cs="Calibri"/>
          <w:sz w:val="22"/>
          <w:szCs w:val="22"/>
        </w:rPr>
        <w:t xml:space="preserve"> ze środków własnych Gminy Miasta Tarnowa</w:t>
      </w:r>
      <w:r w:rsidRPr="005B4A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8FC" w:rsidRPr="005B4A8F">
        <w:rPr>
          <w:rFonts w:ascii="Calibri" w:eastAsia="Calibri" w:hAnsi="Calibri"/>
          <w:sz w:val="22"/>
          <w:szCs w:val="22"/>
          <w:lang w:eastAsia="en-US"/>
        </w:rPr>
        <w:t xml:space="preserve"> w tym m.in.:</w:t>
      </w:r>
    </w:p>
    <w:p w14:paraId="3FB14236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wytyczenie geodezyjne;</w:t>
      </w:r>
    </w:p>
    <w:p w14:paraId="0E45EC0F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przygotowanie podłoża;</w:t>
      </w:r>
    </w:p>
    <w:p w14:paraId="2B7DB825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geowłókniny;</w:t>
      </w:r>
    </w:p>
    <w:p w14:paraId="110E1BDE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nowego drenażu;</w:t>
      </w:r>
    </w:p>
    <w:p w14:paraId="654FBE81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montaż betonowych obrzeży;</w:t>
      </w:r>
    </w:p>
    <w:p w14:paraId="3F4C572B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podbudowy oraz przeprowadzenie badań geotechnicznych w celu potwierdzenia uzyskania wymaganych parametrów warstwy konstrukcyjnej;</w:t>
      </w:r>
    </w:p>
    <w:p w14:paraId="6EB8F392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warstwy amortyzującej;</w:t>
      </w:r>
    </w:p>
    <w:p w14:paraId="486517E8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ułożenie nawierzchni ze sztucznej trawy;</w:t>
      </w:r>
    </w:p>
    <w:p w14:paraId="69530076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piłkochwytów wraz z bramką wejściową i bramą wjazdową;</w:t>
      </w:r>
    </w:p>
    <w:p w14:paraId="30459F43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nawierzchni z kostki brukowej betonowej;</w:t>
      </w:r>
    </w:p>
    <w:p w14:paraId="79FB927F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humusowanie wraz z obsianiem terenu mieszanką traw;</w:t>
      </w:r>
    </w:p>
    <w:p w14:paraId="43300514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dostawę i montaż wyposażenia boiska - bramki do piłki nożnej  o wymiarach:</w:t>
      </w:r>
    </w:p>
    <w:p w14:paraId="243F9C52" w14:textId="77777777" w:rsidR="00E108FC" w:rsidRPr="005B4A8F" w:rsidRDefault="000A105D" w:rsidP="0002519D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 xml:space="preserve"> 3m x 2m – 2</w:t>
      </w:r>
      <w:r w:rsidR="00E108FC" w:rsidRPr="005B4A8F">
        <w:rPr>
          <w:rFonts w:ascii="Calibri" w:hAnsi="Calibri" w:cs="Calibri"/>
          <w:iCs/>
          <w:sz w:val="22"/>
          <w:szCs w:val="22"/>
        </w:rPr>
        <w:t xml:space="preserve"> szt.</w:t>
      </w:r>
    </w:p>
    <w:p w14:paraId="375CB747" w14:textId="77777777" w:rsidR="00E108FC" w:rsidRPr="005B4A8F" w:rsidRDefault="000A105D" w:rsidP="0002519D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 xml:space="preserve"> 5m x 2m – 1</w:t>
      </w:r>
      <w:r w:rsidR="00E108FC" w:rsidRPr="005B4A8F">
        <w:rPr>
          <w:rFonts w:ascii="Calibri" w:hAnsi="Calibri" w:cs="Calibri"/>
          <w:iCs/>
          <w:sz w:val="22"/>
          <w:szCs w:val="22"/>
        </w:rPr>
        <w:t xml:space="preserve"> szt.</w:t>
      </w:r>
    </w:p>
    <w:p w14:paraId="7AEFEF30" w14:textId="77777777" w:rsidR="00E108FC" w:rsidRPr="005B4A8F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dostawa i montaż małej architektury:</w:t>
      </w:r>
    </w:p>
    <w:p w14:paraId="61B800D1" w14:textId="77777777" w:rsidR="00E108FC" w:rsidRPr="005B4A8F" w:rsidRDefault="000A105D" w:rsidP="0002519D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ławki parkowe – 1</w:t>
      </w:r>
      <w:r w:rsidR="00E108FC" w:rsidRPr="005B4A8F">
        <w:rPr>
          <w:rFonts w:ascii="Calibri" w:hAnsi="Calibri" w:cs="Calibri"/>
          <w:iCs/>
          <w:sz w:val="22"/>
          <w:szCs w:val="22"/>
        </w:rPr>
        <w:t xml:space="preserve"> szt.,</w:t>
      </w:r>
    </w:p>
    <w:p w14:paraId="6B043FD8" w14:textId="77777777" w:rsidR="00E108FC" w:rsidRPr="005B4A8F" w:rsidRDefault="00E108FC" w:rsidP="0002519D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 xml:space="preserve">kosze na śmieci – </w:t>
      </w:r>
      <w:r w:rsidR="000A105D" w:rsidRPr="005B4A8F">
        <w:rPr>
          <w:rFonts w:ascii="Calibri" w:hAnsi="Calibri" w:cs="Calibri"/>
          <w:iCs/>
          <w:sz w:val="22"/>
          <w:szCs w:val="22"/>
        </w:rPr>
        <w:t>1</w:t>
      </w:r>
      <w:r w:rsidRPr="005B4A8F">
        <w:rPr>
          <w:rFonts w:ascii="Calibri" w:hAnsi="Calibri" w:cs="Calibri"/>
          <w:iCs/>
          <w:sz w:val="22"/>
          <w:szCs w:val="22"/>
        </w:rPr>
        <w:t xml:space="preserve"> szt.,</w:t>
      </w:r>
    </w:p>
    <w:p w14:paraId="1D122D38" w14:textId="77777777" w:rsidR="00E108FC" w:rsidRDefault="00E108FC" w:rsidP="000A105D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5B4A8F">
        <w:rPr>
          <w:rFonts w:ascii="Calibri" w:hAnsi="Calibri" w:cs="Calibri"/>
          <w:iCs/>
          <w:sz w:val="22"/>
          <w:szCs w:val="22"/>
        </w:rPr>
        <w:t>wykonanie geodezyjnej inwentaryzacji powykonawczej.</w:t>
      </w:r>
    </w:p>
    <w:bookmarkEnd w:id="0"/>
    <w:p w14:paraId="5D5D789C" w14:textId="77777777" w:rsidR="00D25CC7" w:rsidRPr="006E0C4C" w:rsidRDefault="00D25CC7" w:rsidP="00D25CC7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25CC7">
        <w:rPr>
          <w:rFonts w:ascii="Calibri" w:hAnsi="Calibri" w:cs="Calibri"/>
          <w:sz w:val="22"/>
          <w:szCs w:val="22"/>
        </w:rPr>
        <w:t xml:space="preserve">Szczegółowy zakres robót został określony w  dokumentacji projektowej opracowanej przez firmę </w:t>
      </w:r>
      <w:r w:rsidRPr="00D25CC7">
        <w:rPr>
          <w:rFonts w:ascii="Calibri" w:hAnsi="Calibri" w:cs="Calibri"/>
          <w:bCs/>
          <w:sz w:val="22"/>
          <w:szCs w:val="22"/>
        </w:rPr>
        <w:t>SMK GROUP Spółka z o.o.</w:t>
      </w:r>
      <w:r w:rsidRPr="00D25C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25CC7">
        <w:rPr>
          <w:rFonts w:ascii="Calibri" w:hAnsi="Calibri" w:cs="Calibri"/>
          <w:bCs/>
          <w:sz w:val="22"/>
          <w:szCs w:val="22"/>
        </w:rPr>
        <w:t>ul. J. Słowackiego nr 4 lok. 6, 33-100 Tarnów</w:t>
      </w:r>
      <w:r w:rsidRPr="00D25CC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która określa zakres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i sposób wykonania robót</w:t>
      </w:r>
      <w:r w:rsidRPr="00711DFC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skład dokumentacji projektowej wchodzą: Projekt </w:t>
      </w:r>
      <w:r>
        <w:rPr>
          <w:rFonts w:ascii="Calibri" w:eastAsia="Calibri" w:hAnsi="Calibri"/>
          <w:sz w:val="22"/>
          <w:szCs w:val="22"/>
          <w:lang w:eastAsia="en-US"/>
        </w:rPr>
        <w:t>techniczny</w:t>
      </w:r>
      <w:r>
        <w:rPr>
          <w:rFonts w:asciiTheme="minorHAnsi" w:hAnsiTheme="minorHAnsi" w:cstheme="minorHAnsi"/>
          <w:sz w:val="22"/>
          <w:szCs w:val="22"/>
          <w:lang w:eastAsia="pl-PL"/>
        </w:rPr>
        <w:t>, Specyfikacje Techniczne Wykonania i Odbioru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obót </w:t>
      </w:r>
      <w:r>
        <w:rPr>
          <w:rFonts w:asciiTheme="minorHAnsi" w:hAnsiTheme="minorHAnsi" w:cstheme="minorHAnsi"/>
          <w:sz w:val="22"/>
          <w:szCs w:val="22"/>
          <w:lang w:eastAsia="pl-PL"/>
        </w:rPr>
        <w:t>Budowlanych oraz Przedmiar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>obót</w:t>
      </w:r>
      <w:r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5E8EC82" w14:textId="77777777" w:rsidR="00CF42B8" w:rsidRDefault="00D43250" w:rsidP="006E0C4C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>Wszystkie powyższe dokumenty należy rozpatrywać wspólnie i ich treść traktować jako wzajemnie się uzupełniające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33C63063" w14:textId="77777777"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>
        <w:rPr>
          <w:rFonts w:asciiTheme="minorHAnsi" w:hAnsiTheme="minorHAnsi" w:cstheme="minorHAnsi"/>
          <w:sz w:val="22"/>
          <w:szCs w:val="22"/>
        </w:rPr>
        <w:t xml:space="preserve">projektową </w:t>
      </w:r>
      <w:r w:rsidRPr="00DA4DBD">
        <w:rPr>
          <w:rFonts w:asciiTheme="minorHAnsi" w:hAnsiTheme="minorHAnsi" w:cstheme="minorHAnsi"/>
          <w:sz w:val="22"/>
          <w:szCs w:val="22"/>
        </w:rPr>
        <w:t>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14:paraId="553B14CA" w14:textId="77777777"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14:paraId="56996685" w14:textId="77777777"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o wyrobach budowlanych (t.j. </w:t>
      </w:r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z.U. z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3E7695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2021 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3E7695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1213</w:t>
      </w:r>
      <w:r w:rsidR="00AE2A8A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).</w:t>
      </w:r>
    </w:p>
    <w:p w14:paraId="55FECDB0" w14:textId="77777777" w:rsidR="001D743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2B25BCD2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61C97CA2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9BF4379" w14:textId="77777777"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098C2CA9" w14:textId="77777777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D63128" w:rsidRPr="00D5173C">
        <w:rPr>
          <w:rFonts w:asciiTheme="minorHAnsi" w:hAnsiTheme="minorHAnsi" w:cstheme="minorHAnsi"/>
          <w:sz w:val="22"/>
          <w:szCs w:val="22"/>
        </w:rPr>
        <w:t xml:space="preserve"> </w:t>
      </w:r>
      <w:r w:rsidR="00D25CC7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8C7AE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miesiące</w:t>
      </w:r>
      <w:r w:rsidR="008A0B59" w:rsidRPr="008A0B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 w:rsid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619A0F9B" w14:textId="77777777"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5A0B2" w14:textId="77777777"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602C260" w14:textId="77777777"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171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2F095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ziennik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77C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E7C481" w14:textId="77777777"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606A445B" w14:textId="77777777"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6812E0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67CD3970" w14:textId="77777777" w:rsidR="000430D6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OBOWIĄZKI STRON</w:t>
      </w:r>
    </w:p>
    <w:p w14:paraId="47216A7C" w14:textId="77777777" w:rsidR="00B70C30" w:rsidRPr="00B70C30" w:rsidRDefault="00B70C30" w:rsidP="00B70C30"/>
    <w:p w14:paraId="67FEE6FE" w14:textId="77777777"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8F09735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00E5AC8A" w14:textId="77777777"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0C6032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618ED46" w14:textId="77777777" w:rsidR="00150A65" w:rsidRPr="005E3D8D" w:rsidRDefault="00150A65" w:rsidP="00150A65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Zapewnienie nadzoru inwestorskiego poprzez powołanie osoby wskazanej w § 9 umowy.</w:t>
      </w:r>
    </w:p>
    <w:p w14:paraId="05534052" w14:textId="77777777"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65D73700" w14:textId="77777777" w:rsidR="00150A65" w:rsidRDefault="00150A65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65F82F" w14:textId="77777777"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EEEEAC8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6EB1CDF9" w14:textId="77777777" w:rsidR="00150A65" w:rsidRPr="00A75660" w:rsidRDefault="00150A65" w:rsidP="00150A6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Stosownie do art. 100 ustawy Pzp przedmiot zamówienia w zakresie dostępności dla osób niepełnosprawnych został opisany w dokumentacji projektowej.</w:t>
      </w:r>
    </w:p>
    <w:p w14:paraId="3637C910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15292B2E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676A384F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0FF1C2B" w14:textId="77777777" w:rsidR="00750B95" w:rsidRPr="00A75660" w:rsidRDefault="00750B95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05E885ED" w14:textId="77777777" w:rsidR="00D57148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własnym staraniem i na własny koszt zorganizuje plac budowy, w tym ze szczególną starannością właściwie zabezpieczy i oznakuje teren prowadzenia robót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 (teren prac należy odgrodzić od terenu funkcjonujących boisk)</w:t>
      </w:r>
      <w:r w:rsidRPr="00990E41">
        <w:rPr>
          <w:rFonts w:asciiTheme="minorHAnsi" w:hAnsiTheme="minorHAnsi" w:cstheme="minorHAnsi"/>
          <w:sz w:val="22"/>
          <w:szCs w:val="22"/>
        </w:rPr>
        <w:t xml:space="preserve">. Koszt zorganizowania i rozbiórki </w:t>
      </w:r>
      <w:r w:rsidR="00CB53D3" w:rsidRPr="00990E41">
        <w:rPr>
          <w:rFonts w:asciiTheme="minorHAnsi" w:hAnsiTheme="minorHAnsi" w:cstheme="minorHAnsi"/>
          <w:sz w:val="22"/>
          <w:szCs w:val="22"/>
        </w:rPr>
        <w:t>czasowego zaplecza budowy</w:t>
      </w:r>
      <w:r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990E41">
        <w:rPr>
          <w:rFonts w:asciiTheme="minorHAnsi" w:hAnsiTheme="minorHAnsi" w:cstheme="minorHAnsi"/>
          <w:sz w:val="22"/>
          <w:szCs w:val="22"/>
        </w:rPr>
        <w:t>ponosi Wykonawca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44668294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2BAC4B6C" w14:textId="77777777" w:rsidR="003933B2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</w:t>
      </w:r>
      <w:r w:rsidR="00B70C30">
        <w:rPr>
          <w:rFonts w:asciiTheme="minorHAnsi" w:hAnsiTheme="minorHAnsi" w:cstheme="minorHAnsi"/>
          <w:sz w:val="22"/>
          <w:szCs w:val="22"/>
        </w:rPr>
        <w:t>raz przeciwpożarowymi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0BD6380B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14:paraId="3430AE40" w14:textId="77777777" w:rsidR="00D57148" w:rsidRPr="00A75660" w:rsidRDefault="00902367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2367">
        <w:rPr>
          <w:rFonts w:asciiTheme="minorHAnsi" w:hAnsiTheme="minorHAnsi" w:cstheme="minorHAnsi"/>
          <w:sz w:val="22"/>
          <w:szCs w:val="22"/>
        </w:rPr>
        <w:t>Wszystkie zamontowane</w:t>
      </w:r>
      <w:r w:rsidR="00D57148" w:rsidRPr="00902367">
        <w:rPr>
          <w:rFonts w:asciiTheme="minorHAnsi" w:hAnsiTheme="minorHAnsi" w:cstheme="minorHAnsi"/>
          <w:sz w:val="22"/>
          <w:szCs w:val="22"/>
        </w:rPr>
        <w:t xml:space="preserve"> przez</w:t>
      </w:r>
      <w:r>
        <w:rPr>
          <w:rFonts w:asciiTheme="minorHAnsi" w:hAnsiTheme="minorHAnsi" w:cstheme="minorHAnsi"/>
          <w:sz w:val="22"/>
          <w:szCs w:val="22"/>
        </w:rPr>
        <w:t xml:space="preserve"> Wykonawcę </w:t>
      </w:r>
      <w:r w:rsidR="00D57148" w:rsidRPr="00A75660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="00D57148" w:rsidRPr="00A75660">
        <w:rPr>
          <w:rFonts w:asciiTheme="minorHAnsi" w:hAnsiTheme="minorHAnsi" w:cstheme="minorHAnsi"/>
          <w:b/>
          <w:sz w:val="22"/>
          <w:szCs w:val="22"/>
        </w:rPr>
        <w:t>Na zamontowane urządzenia Wykonawca przekaże Zamawiającemu dokumenty gwarancyjne w języku polskim.</w:t>
      </w:r>
    </w:p>
    <w:p w14:paraId="4A99A631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 xml:space="preserve">Wykonawca jest zobowiązany przedstawić do zatwierdzenia </w:t>
      </w:r>
      <w:r w:rsidR="0035782E">
        <w:rPr>
          <w:rFonts w:asciiTheme="minorHAnsi" w:hAnsiTheme="minorHAnsi" w:cstheme="minorHAnsi"/>
          <w:sz w:val="22"/>
          <w:szCs w:val="22"/>
        </w:rPr>
        <w:t>Inspektorowi nadzoru</w:t>
      </w:r>
      <w:r w:rsidRPr="00A75660">
        <w:rPr>
          <w:rFonts w:asciiTheme="minorHAnsi" w:hAnsiTheme="minorHAnsi" w:cstheme="minorHAnsi"/>
          <w:sz w:val="22"/>
          <w:szCs w:val="22"/>
        </w:rPr>
        <w:t xml:space="preserve"> kart</w:t>
      </w:r>
      <w:r w:rsidR="0035782E">
        <w:rPr>
          <w:rFonts w:asciiTheme="minorHAnsi" w:hAnsiTheme="minorHAnsi" w:cstheme="minorHAnsi"/>
          <w:sz w:val="22"/>
          <w:szCs w:val="22"/>
        </w:rPr>
        <w:t>y materiałowe</w:t>
      </w:r>
      <w:r w:rsidRPr="00A75660">
        <w:rPr>
          <w:rFonts w:asciiTheme="minorHAnsi" w:hAnsiTheme="minorHAnsi" w:cstheme="minorHAnsi"/>
          <w:sz w:val="22"/>
          <w:szCs w:val="22"/>
        </w:rPr>
        <w:t xml:space="preserve"> przed wbudowaniem materiału na co najmniej 7 dni roboczych.</w:t>
      </w:r>
    </w:p>
    <w:p w14:paraId="03897095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</w:t>
      </w:r>
      <w:r w:rsidR="0035782E">
        <w:rPr>
          <w:rFonts w:asciiTheme="minorHAnsi" w:hAnsiTheme="minorHAnsi" w:cstheme="minorHAnsi"/>
          <w:sz w:val="22"/>
          <w:szCs w:val="22"/>
        </w:rPr>
        <w:t xml:space="preserve"> Inspektora nadzoru inwestorskiego oraz </w:t>
      </w:r>
      <w:r w:rsidRPr="00A75660">
        <w:rPr>
          <w:rFonts w:asciiTheme="minorHAnsi" w:hAnsiTheme="minorHAnsi" w:cstheme="minorHAnsi"/>
          <w:sz w:val="22"/>
          <w:szCs w:val="22"/>
        </w:rPr>
        <w:t xml:space="preserve"> Zamawiającego o problemach lub okolicznościach mogących wpłynąć na jakość robót, sposób i zakres wykonywania robót oraz termin ich zakończenia.</w:t>
      </w:r>
    </w:p>
    <w:p w14:paraId="4AB0C23E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niezwłocznie informować Zamawiającego </w:t>
      </w:r>
      <w:r w:rsidR="0035782E">
        <w:rPr>
          <w:rFonts w:asciiTheme="minorHAnsi" w:hAnsiTheme="minorHAnsi" w:cstheme="minorHAnsi"/>
          <w:sz w:val="22"/>
          <w:szCs w:val="22"/>
        </w:rPr>
        <w:t xml:space="preserve">oraz inspektora nadzoru inwestorskiego </w:t>
      </w:r>
      <w:r w:rsidRPr="00A75660">
        <w:rPr>
          <w:rFonts w:asciiTheme="minorHAnsi" w:hAnsiTheme="minorHAnsi" w:cstheme="minorHAnsi"/>
          <w:sz w:val="22"/>
          <w:szCs w:val="22"/>
        </w:rPr>
        <w:t>o zaistniałych na terenie budowy wypadkach i kontrolach.</w:t>
      </w:r>
    </w:p>
    <w:p w14:paraId="7A18B49D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0D5E10D" w14:textId="77777777" w:rsidR="0035782E" w:rsidRPr="00A75660" w:rsidRDefault="0035782E" w:rsidP="006256E9">
      <w:pPr>
        <w:pStyle w:val="Akapitzlist"/>
        <w:numPr>
          <w:ilvl w:val="0"/>
          <w:numId w:val="5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zobowiązany jest</w:t>
      </w:r>
      <w:r>
        <w:rPr>
          <w:rFonts w:asciiTheme="minorHAnsi" w:hAnsiTheme="minorHAnsi" w:cstheme="minorHAnsi"/>
          <w:sz w:val="22"/>
          <w:szCs w:val="22"/>
        </w:rPr>
        <w:t xml:space="preserve"> do prowadzenia na bieżąco na budowie dokumentacji </w:t>
      </w:r>
      <w:r w:rsidR="00307D49">
        <w:rPr>
          <w:rFonts w:asciiTheme="minorHAnsi" w:hAnsiTheme="minorHAnsi" w:cstheme="minorHAnsi"/>
          <w:sz w:val="22"/>
          <w:szCs w:val="22"/>
        </w:rPr>
        <w:t>jakościowej.</w:t>
      </w:r>
    </w:p>
    <w:p w14:paraId="4827667F" w14:textId="77777777" w:rsidR="00D57148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2A93E783" w14:textId="77777777" w:rsidR="00DB156A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Ma</w:t>
      </w:r>
      <w:r w:rsidR="00386D22" w:rsidRPr="00990E41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, </w:t>
      </w:r>
      <w:r w:rsidRPr="00990E41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990E41">
        <w:rPr>
          <w:rFonts w:asciiTheme="minorHAnsi" w:hAnsiTheme="minorHAnsi" w:cstheme="minorHAnsi"/>
          <w:sz w:val="22"/>
          <w:szCs w:val="22"/>
        </w:rPr>
        <w:t>ponosi Wykonawca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07254A1C" w14:textId="77777777" w:rsidR="00CB3D8B" w:rsidRPr="00990E41" w:rsidRDefault="00CB3D8B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Roboty należy wykonywać w sposób minimalizujący utrud</w:t>
      </w:r>
      <w:r w:rsidR="00990E41" w:rsidRPr="00990E41">
        <w:rPr>
          <w:rFonts w:asciiTheme="minorHAnsi" w:hAnsiTheme="minorHAnsi" w:cstheme="minorHAnsi"/>
          <w:sz w:val="22"/>
          <w:szCs w:val="22"/>
        </w:rPr>
        <w:t>nienia w funkcjonowaniu Klubu Sportowego</w:t>
      </w:r>
      <w:r w:rsidR="00902367" w:rsidRPr="00990E41">
        <w:rPr>
          <w:rFonts w:asciiTheme="minorHAnsi" w:hAnsiTheme="minorHAnsi" w:cstheme="minorHAnsi"/>
          <w:sz w:val="22"/>
          <w:szCs w:val="22"/>
        </w:rPr>
        <w:t xml:space="preserve"> ISKRA, przy ul. Krzyskiej</w:t>
      </w:r>
      <w:r w:rsidRPr="00990E41">
        <w:rPr>
          <w:rFonts w:asciiTheme="minorHAnsi" w:hAnsiTheme="minorHAnsi" w:cstheme="minorHAnsi"/>
          <w:sz w:val="22"/>
          <w:szCs w:val="22"/>
        </w:rPr>
        <w:t xml:space="preserve"> w Tarnowie. Prace na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leży prowadzić </w:t>
      </w:r>
      <w:r w:rsidRPr="00990E41">
        <w:rPr>
          <w:rFonts w:asciiTheme="minorHAnsi" w:hAnsiTheme="minorHAnsi" w:cstheme="minorHAnsi"/>
          <w:sz w:val="22"/>
          <w:szCs w:val="22"/>
        </w:rPr>
        <w:t xml:space="preserve"> w ścisłym uzgodnieniu z </w:t>
      </w:r>
      <w:r w:rsidR="00206DB3"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Pr="00990E41">
        <w:rPr>
          <w:rFonts w:asciiTheme="minorHAnsi" w:hAnsiTheme="minorHAnsi" w:cstheme="minorHAnsi"/>
          <w:sz w:val="22"/>
          <w:szCs w:val="22"/>
        </w:rPr>
        <w:t>Zarządcą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 obiektu Klubu Sportowego</w:t>
      </w:r>
      <w:r w:rsidR="00C1171E"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="00902367" w:rsidRPr="00990E41">
        <w:rPr>
          <w:rFonts w:asciiTheme="minorHAnsi" w:hAnsiTheme="minorHAnsi" w:cstheme="minorHAnsi"/>
          <w:sz w:val="22"/>
          <w:szCs w:val="22"/>
        </w:rPr>
        <w:t xml:space="preserve"> ISKRA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3C98CC85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CEAD492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67E9BF1A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0D552F07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17F9C635" w14:textId="77777777" w:rsidR="00D57148" w:rsidRPr="003642AF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42AF">
        <w:rPr>
          <w:rFonts w:asciiTheme="minorHAnsi" w:hAnsiTheme="minorHAnsi" w:cstheme="minorHAnsi"/>
          <w:sz w:val="22"/>
          <w:szCs w:val="22"/>
        </w:rPr>
        <w:t xml:space="preserve">Koszt </w:t>
      </w:r>
      <w:r w:rsidR="00307D49">
        <w:rPr>
          <w:rFonts w:asciiTheme="minorHAnsi" w:hAnsiTheme="minorHAnsi" w:cstheme="minorHAnsi"/>
          <w:sz w:val="22"/>
          <w:szCs w:val="22"/>
        </w:rPr>
        <w:t>tyczenia i inwentaryzacji geodezyjnej powykonawczej</w:t>
      </w:r>
      <w:r w:rsidRPr="003642AF">
        <w:rPr>
          <w:rFonts w:asciiTheme="minorHAnsi" w:hAnsiTheme="minorHAnsi" w:cstheme="minorHAnsi"/>
          <w:sz w:val="22"/>
          <w:szCs w:val="22"/>
        </w:rPr>
        <w:t xml:space="preserve"> ponosi Wykonaw</w:t>
      </w:r>
      <w:r w:rsidR="00D97062" w:rsidRPr="003642AF">
        <w:rPr>
          <w:rFonts w:asciiTheme="minorHAnsi" w:hAnsiTheme="minorHAnsi" w:cstheme="minorHAnsi"/>
          <w:sz w:val="22"/>
          <w:szCs w:val="22"/>
        </w:rPr>
        <w:t>ca.</w:t>
      </w:r>
    </w:p>
    <w:p w14:paraId="6435AE9A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</w:t>
      </w:r>
      <w:r w:rsidR="00556C0C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D35F46">
        <w:rPr>
          <w:rFonts w:asciiTheme="minorHAnsi" w:hAnsiTheme="minorHAnsi" w:cstheme="minorHAnsi"/>
          <w:sz w:val="22"/>
          <w:szCs w:val="22"/>
        </w:rPr>
        <w:t>r. Elektromobilność i paliwa alternatywne</w:t>
      </w:r>
      <w:r w:rsidR="000C5A0A">
        <w:rPr>
          <w:rFonts w:asciiTheme="minorHAnsi" w:hAnsiTheme="minorHAnsi" w:cstheme="minorHAnsi"/>
          <w:sz w:val="22"/>
          <w:szCs w:val="22"/>
        </w:rPr>
        <w:t xml:space="preserve"> </w:t>
      </w:r>
      <w:r w:rsidR="000C5A0A" w:rsidRPr="000C5A0A">
        <w:rPr>
          <w:rFonts w:asciiTheme="minorHAnsi" w:hAnsiTheme="minorHAnsi" w:cstheme="minorHAnsi"/>
          <w:sz w:val="22"/>
          <w:szCs w:val="22"/>
        </w:rPr>
        <w:t>(t.j. D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z.U. z 2</w:t>
      </w:r>
      <w:r w:rsidR="000C5A0A">
        <w:rPr>
          <w:rFonts w:asciiTheme="minorHAnsi" w:hAnsiTheme="minorHAnsi" w:cstheme="minorHAnsi"/>
          <w:bCs/>
          <w:sz w:val="22"/>
          <w:szCs w:val="22"/>
        </w:rPr>
        <w:t>021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 r.</w:t>
      </w:r>
      <w:r w:rsidR="000C5A0A">
        <w:rPr>
          <w:rFonts w:asciiTheme="minorHAnsi" w:hAnsiTheme="minorHAnsi" w:cstheme="minorHAnsi"/>
          <w:bCs/>
          <w:sz w:val="22"/>
          <w:szCs w:val="22"/>
        </w:rPr>
        <w:t xml:space="preserve"> poz. 110 z 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późn. zm.</w:t>
      </w:r>
      <w:r w:rsidR="000C5A0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78317E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 w:rsidR="00324DEE"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307D49">
        <w:rPr>
          <w:rFonts w:asciiTheme="minorHAnsi" w:hAnsiTheme="minorHAnsi" w:cstheme="minorHAnsi"/>
          <w:sz w:val="22"/>
          <w:szCs w:val="22"/>
        </w:rPr>
        <w:t>4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700FB006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</w:t>
      </w:r>
      <w:r w:rsidR="00324DEE">
        <w:rPr>
          <w:rFonts w:asciiTheme="minorHAnsi" w:hAnsiTheme="minorHAnsi" w:cstheme="minorHAnsi"/>
          <w:sz w:val="22"/>
          <w:szCs w:val="22"/>
        </w:rPr>
        <w:t>iania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307D49">
        <w:rPr>
          <w:rFonts w:asciiTheme="minorHAnsi" w:hAnsiTheme="minorHAnsi" w:cstheme="minorHAnsi"/>
          <w:sz w:val="22"/>
          <w:szCs w:val="22"/>
        </w:rPr>
        <w:t>4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24E0BCC2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62B94" w14:textId="77777777"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3B2A315" w14:textId="77777777"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07274010" w14:textId="77777777"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 xml:space="preserve">azane przez </w:t>
      </w:r>
      <w:r w:rsidR="0063023D">
        <w:rPr>
          <w:rFonts w:asciiTheme="minorHAnsi" w:hAnsiTheme="minorHAnsi" w:cstheme="minorHAnsi"/>
          <w:sz w:val="22"/>
          <w:szCs w:val="22"/>
        </w:rPr>
        <w:t>Zamawiającego</w:t>
      </w:r>
      <w:r w:rsidR="00B90648">
        <w:rPr>
          <w:rFonts w:asciiTheme="minorHAnsi" w:hAnsiTheme="minorHAnsi" w:cstheme="minorHAnsi"/>
          <w:sz w:val="22"/>
          <w:szCs w:val="22"/>
        </w:rPr>
        <w:t>.</w:t>
      </w:r>
    </w:p>
    <w:p w14:paraId="07D15AB7" w14:textId="77777777"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</w:t>
      </w:r>
      <w:r w:rsidR="00902367">
        <w:rPr>
          <w:rFonts w:asciiTheme="minorHAnsi" w:hAnsiTheme="minorHAnsi" w:cstheme="minorHAnsi"/>
          <w:sz w:val="22"/>
          <w:szCs w:val="22"/>
        </w:rPr>
        <w:br/>
      </w:r>
      <w:r w:rsidRPr="00DA4DBD">
        <w:rPr>
          <w:rFonts w:asciiTheme="minorHAnsi" w:hAnsiTheme="minorHAnsi" w:cstheme="minorHAnsi"/>
          <w:sz w:val="22"/>
          <w:szCs w:val="22"/>
        </w:rPr>
        <w:t xml:space="preserve">z </w:t>
      </w:r>
      <w:r w:rsidR="0063023D">
        <w:rPr>
          <w:rFonts w:asciiTheme="minorHAnsi" w:hAnsiTheme="minorHAnsi" w:cstheme="minorHAnsi"/>
          <w:sz w:val="22"/>
          <w:szCs w:val="22"/>
        </w:rPr>
        <w:t>Zamawiającym</w:t>
      </w:r>
      <w:r w:rsidRPr="00DA4DBD">
        <w:rPr>
          <w:rFonts w:asciiTheme="minorHAnsi" w:hAnsiTheme="minorHAnsi" w:cstheme="minorHAnsi"/>
          <w:sz w:val="22"/>
          <w:szCs w:val="22"/>
        </w:rPr>
        <w:t xml:space="preserve">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0591DB1A" w14:textId="77777777" w:rsidR="00552704" w:rsidRPr="00DA4DBD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478F25E6" w14:textId="77777777"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59ADBDE6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795AF61F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31A0EDBC" w14:textId="7C17AD30"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>
        <w:rPr>
          <w:rFonts w:asciiTheme="minorHAnsi" w:eastAsia="Calibri" w:hAnsiTheme="minorHAnsi" w:cstheme="minorHAnsi"/>
          <w:sz w:val="22"/>
          <w:szCs w:val="22"/>
        </w:rPr>
        <w:t>(t.j. Dz. U. z 202</w:t>
      </w:r>
      <w:r w:rsidR="00B47D4A">
        <w:rPr>
          <w:rFonts w:asciiTheme="minorHAnsi" w:eastAsia="Calibri" w:hAnsiTheme="minorHAnsi" w:cstheme="minorHAnsi"/>
          <w:sz w:val="22"/>
          <w:szCs w:val="22"/>
        </w:rPr>
        <w:t>3</w:t>
      </w:r>
      <w:r w:rsidR="00F04AD8">
        <w:rPr>
          <w:rFonts w:asciiTheme="minorHAnsi" w:eastAsia="Calibri" w:hAnsiTheme="minorHAnsi" w:cstheme="minorHAnsi"/>
          <w:sz w:val="22"/>
          <w:szCs w:val="22"/>
        </w:rPr>
        <w:t> </w:t>
      </w:r>
      <w:r w:rsidR="00596F7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B47D4A">
        <w:rPr>
          <w:rFonts w:asciiTheme="minorHAnsi" w:eastAsia="Calibri" w:hAnsiTheme="minorHAnsi" w:cstheme="minorHAnsi"/>
          <w:sz w:val="22"/>
          <w:szCs w:val="22"/>
        </w:rPr>
        <w:t>1465)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</w:t>
      </w:r>
      <w:r w:rsidR="00B47D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(t.j.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05CD237C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29D70BE3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C530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9EFD403" w14:textId="77777777"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40A55B0B" w14:textId="77777777"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22A29AAD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5314A4FB" w14:textId="77777777"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A0A0B9F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6CB5D1" w14:textId="77777777" w:rsidR="000430D6" w:rsidRPr="00DA4DBD" w:rsidRDefault="000E3803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KIEROWANIE ROBOTAMI</w:t>
      </w:r>
      <w:r w:rsidR="00307D49">
        <w:rPr>
          <w:rFonts w:asciiTheme="minorHAnsi" w:hAnsiTheme="minorHAnsi" w:cstheme="minorHAnsi"/>
          <w:sz w:val="22"/>
          <w:szCs w:val="22"/>
        </w:rPr>
        <w:t xml:space="preserve"> I INSPEKTORZY</w:t>
      </w:r>
    </w:p>
    <w:p w14:paraId="3B87F1B6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6950A456" w14:textId="77777777" w:rsidR="001B27CB" w:rsidRPr="00DA4DBD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</w:t>
      </w:r>
      <w:r w:rsidR="00DB156A">
        <w:rPr>
          <w:rFonts w:asciiTheme="minorHAnsi" w:hAnsiTheme="minorHAnsi" w:cstheme="minorHAnsi"/>
          <w:sz w:val="22"/>
          <w:szCs w:val="22"/>
        </w:rPr>
        <w:t>znymi objętymi umową przez osobę posiadającą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55BD738C" w14:textId="77777777" w:rsidR="00A302C0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A6150A" w:rsidRPr="005E3D8D">
        <w:rPr>
          <w:rFonts w:asciiTheme="minorHAnsi" w:hAnsiTheme="minorHAnsi" w:cstheme="minorHAnsi"/>
          <w:sz w:val="22"/>
          <w:szCs w:val="22"/>
        </w:rPr>
        <w:t>awca wyznacza kierownika budowy:</w:t>
      </w:r>
    </w:p>
    <w:p w14:paraId="6006A8CF" w14:textId="77777777" w:rsidR="00A302C0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</w:t>
      </w:r>
      <w:r w:rsidR="00AC1AC6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480EE4">
        <w:rPr>
          <w:rFonts w:asciiTheme="minorHAnsi" w:hAnsiTheme="minorHAnsi" w:cstheme="minorHAnsi"/>
          <w:sz w:val="22"/>
          <w:szCs w:val="22"/>
        </w:rPr>
        <w:t>…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AC1AC6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>ograniczonym zakresie</w:t>
      </w:r>
    </w:p>
    <w:p w14:paraId="7A86FD10" w14:textId="77777777" w:rsidR="004A312D" w:rsidRPr="00DA4DBD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Zmiana oso</w:t>
      </w:r>
      <w:r w:rsidR="00FB6F4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FB6F4B">
        <w:rPr>
          <w:rFonts w:asciiTheme="minorHAnsi" w:hAnsiTheme="minorHAnsi" w:cstheme="minorHAnsi"/>
          <w:sz w:val="22"/>
          <w:szCs w:val="22"/>
        </w:rPr>
        <w:t xml:space="preserve"> mowa w ust. 2,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2.</w:t>
      </w:r>
    </w:p>
    <w:p w14:paraId="27A75649" w14:textId="77777777" w:rsidR="001B27CB" w:rsidRPr="00DA4DBD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59A5F194" w14:textId="77777777" w:rsidR="001B27CB" w:rsidRPr="00DA4DBD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DB156A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4E31AA69" w14:textId="77777777" w:rsidR="007461C0" w:rsidRPr="00DA4DBD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robót.</w:t>
      </w:r>
    </w:p>
    <w:p w14:paraId="62634A58" w14:textId="77777777" w:rsidR="00307D49" w:rsidRPr="00DA4DBD" w:rsidRDefault="00307D49" w:rsidP="00307D4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9.</w:t>
      </w:r>
    </w:p>
    <w:p w14:paraId="162807C2" w14:textId="77777777" w:rsidR="00307D49" w:rsidRDefault="00307D49" w:rsidP="00307D4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inspektora nadzoru inwestorskiego:</w:t>
      </w:r>
    </w:p>
    <w:p w14:paraId="18BE65A3" w14:textId="77777777" w:rsidR="00307D49" w:rsidRDefault="00307D49" w:rsidP="00307D4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Pr="00257E58">
        <w:rPr>
          <w:rFonts w:asciiTheme="minorHAnsi" w:hAnsiTheme="minorHAnsi" w:cstheme="minorHAnsi"/>
          <w:sz w:val="22"/>
          <w:szCs w:val="22"/>
        </w:rPr>
        <w:t xml:space="preserve">.......–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Pr="00257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ograniczeń</w:t>
      </w:r>
      <w:r w:rsidRPr="00257E58">
        <w:rPr>
          <w:rFonts w:asciiTheme="minorHAnsi" w:hAnsiTheme="minorHAnsi" w:cstheme="minorHAnsi"/>
          <w:sz w:val="22"/>
          <w:szCs w:val="22"/>
        </w:rPr>
        <w:t>.</w:t>
      </w:r>
    </w:p>
    <w:p w14:paraId="5B4DCE9E" w14:textId="77777777" w:rsidR="00307D49" w:rsidRPr="00DA4DBD" w:rsidRDefault="00307D49" w:rsidP="00307D4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wskazanej w ust. 1, o czym powiadomi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 piśmie Wykonawcę </w:t>
      </w:r>
      <w:r>
        <w:rPr>
          <w:rFonts w:asciiTheme="minorHAnsi" w:hAnsiTheme="minorHAnsi" w:cstheme="minorHAnsi"/>
          <w:sz w:val="22"/>
          <w:szCs w:val="22"/>
        </w:rPr>
        <w:t xml:space="preserve">na 3 dni 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przed dokonaniem zmiany. Zmiana ta winna być dokonana wpisem do dziennika </w:t>
      </w:r>
      <w:r>
        <w:rPr>
          <w:rFonts w:asciiTheme="minorHAnsi" w:hAnsiTheme="minorHAnsi" w:cstheme="minorHAnsi"/>
          <w:sz w:val="22"/>
          <w:szCs w:val="22"/>
        </w:rPr>
        <w:t xml:space="preserve">budowy </w:t>
      </w:r>
      <w:r w:rsidRPr="00DA4DBD">
        <w:rPr>
          <w:rFonts w:asciiTheme="minorHAnsi" w:hAnsiTheme="minorHAnsi" w:cstheme="minorHAnsi"/>
          <w:sz w:val="22"/>
          <w:szCs w:val="22"/>
        </w:rPr>
        <w:t>i nie wymaga zmiany umowy w formie aneksu.</w:t>
      </w:r>
    </w:p>
    <w:p w14:paraId="52FC6A46" w14:textId="77777777" w:rsidR="00307D49" w:rsidRPr="00DA4DBD" w:rsidRDefault="00307D49" w:rsidP="00307D4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3885E854" w14:textId="77777777" w:rsidR="00307D49" w:rsidRPr="00DA4DBD" w:rsidRDefault="00307D49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2EC3BF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11183913" w14:textId="77777777" w:rsidR="001B27CB" w:rsidRPr="00DA4DBD" w:rsidRDefault="00933480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9525AB4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176E8C33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07054E15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1912F07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69C6109C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6E780E41" w14:textId="77777777" w:rsidR="00933480" w:rsidRDefault="00933480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C7CECC" w14:textId="77777777" w:rsidR="00490E62" w:rsidRPr="00DA4DBD" w:rsidRDefault="00933480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  <w:r w:rsidR="00520D7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2553344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399C724C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41D9A919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5638F59A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23306C2" w14:textId="77777777" w:rsidR="00490E62" w:rsidRPr="00DA4DBD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5A973D4E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7717CAB3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66C82E69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28A955E0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3504327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392CDB4D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08E5F24B" w14:textId="77777777" w:rsidR="00490E62" w:rsidRPr="00DA4DBD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788CDF24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4F59553F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312844C1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70E2650B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 xml:space="preserve">1 pkt </w:t>
      </w:r>
      <w:r w:rsidR="00112EDE" w:rsidRPr="00B82EA1">
        <w:rPr>
          <w:rFonts w:asciiTheme="minorHAnsi" w:hAnsiTheme="minorHAnsi" w:cstheme="minorHAnsi"/>
          <w:sz w:val="22"/>
          <w:szCs w:val="22"/>
        </w:rPr>
        <w:t>4,5,7,8,9,10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84B5B65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6B586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3DFE0A08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5D3B4AA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są roboty budowlane lub po przedłożeniu Zamawiającemu poświadczonej za zgodność z oryginałem kopii umowy o podwykonawstwo, której przedmiotem są dostawy i usługi.</w:t>
      </w:r>
    </w:p>
    <w:p w14:paraId="35C6BCD8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24477134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63CE9D59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087747C9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6309A570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041C951B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5790D0FF" w14:textId="77777777"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69AEBC92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6F85297E" w14:textId="77777777" w:rsidR="001B27CB" w:rsidRPr="00DA4DBD" w:rsidRDefault="00933480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295BBA9" w14:textId="77777777" w:rsidR="00DF6A3F" w:rsidRPr="005B4A8F" w:rsidRDefault="00C42FEC" w:rsidP="00DF6A3F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A8F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 dziennika realizacji inwestycji</w:t>
      </w:r>
      <w:r w:rsidR="000D4E23" w:rsidRPr="005B4A8F">
        <w:rPr>
          <w:rFonts w:asciiTheme="minorHAnsi" w:hAnsiTheme="minorHAnsi" w:cstheme="minorHAnsi"/>
          <w:sz w:val="22"/>
          <w:szCs w:val="22"/>
        </w:rPr>
        <w:t>.</w:t>
      </w:r>
      <w:r w:rsidR="00DF6A3F" w:rsidRPr="005B4A8F">
        <w:rPr>
          <w:rFonts w:asciiTheme="minorHAnsi" w:hAnsiTheme="minorHAnsi" w:cstheme="minorHAnsi"/>
          <w:sz w:val="22"/>
          <w:szCs w:val="22"/>
        </w:rPr>
        <w:t xml:space="preserve"> Odbiory będą przeprowadzane oddzielnie dla każdego z etapów wyszczególnionych w § 1 pkt. ust. 2.</w:t>
      </w:r>
    </w:p>
    <w:p w14:paraId="254D2A06" w14:textId="77777777" w:rsidR="00C42FEC" w:rsidRDefault="00C42F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EC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 którym mowa w § </w:t>
      </w:r>
      <w:r w:rsidR="00933480">
        <w:rPr>
          <w:rFonts w:asciiTheme="minorHAnsi" w:hAnsiTheme="minorHAnsi" w:cstheme="minorHAnsi"/>
          <w:sz w:val="22"/>
          <w:szCs w:val="22"/>
        </w:rPr>
        <w:t>17</w:t>
      </w:r>
      <w:r w:rsidR="002038E7">
        <w:rPr>
          <w:rFonts w:asciiTheme="minorHAnsi" w:hAnsiTheme="minorHAnsi" w:cstheme="minorHAnsi"/>
          <w:sz w:val="22"/>
          <w:szCs w:val="22"/>
        </w:rPr>
        <w:t xml:space="preserve"> ust. 2</w:t>
      </w:r>
      <w:r w:rsidRPr="00C42FEC">
        <w:rPr>
          <w:rFonts w:asciiTheme="minorHAnsi" w:hAnsiTheme="minorHAnsi" w:cstheme="minorHAnsi"/>
          <w:sz w:val="22"/>
          <w:szCs w:val="22"/>
        </w:rPr>
        <w:t xml:space="preserve"> oraz wystawienie faktury przez Podwykonawcę za wykonanie tej części robót. Protokół odbioru sporządzony przez Wykonawcę i Podwykonawcę winien jednoznacznie wskazywać wykonany zakres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51E3AD" w14:textId="77777777" w:rsidR="00C42FEC" w:rsidRPr="00DA4DBD" w:rsidRDefault="00C42F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EC">
        <w:rPr>
          <w:rFonts w:asciiTheme="minorHAnsi" w:hAnsiTheme="minorHAnsi" w:cstheme="minorHAnsi"/>
          <w:sz w:val="22"/>
          <w:szCs w:val="22"/>
        </w:rPr>
        <w:t>Wykonawca zobowią</w:t>
      </w:r>
      <w:r w:rsidR="00933480">
        <w:rPr>
          <w:rFonts w:asciiTheme="minorHAnsi" w:hAnsiTheme="minorHAnsi" w:cstheme="minorHAnsi"/>
          <w:sz w:val="22"/>
          <w:szCs w:val="22"/>
        </w:rPr>
        <w:t>zany jest zgłaszać Inspektorowi nadzoru</w:t>
      </w:r>
      <w:r w:rsidRPr="00C42FEC">
        <w:rPr>
          <w:rFonts w:asciiTheme="minorHAnsi" w:hAnsiTheme="minorHAnsi" w:cstheme="minorHAnsi"/>
          <w:sz w:val="22"/>
          <w:szCs w:val="22"/>
        </w:rPr>
        <w:t xml:space="preserve"> roboty zanikające oraz ulegające zakryciu w celu dokonania ich odbioru</w:t>
      </w:r>
    </w:p>
    <w:p w14:paraId="0C981FDE" w14:textId="77777777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 xml:space="preserve">nem faktycznym przez </w:t>
      </w:r>
      <w:r w:rsidR="00933480">
        <w:rPr>
          <w:rFonts w:asciiTheme="minorHAnsi" w:hAnsiTheme="minorHAnsi" w:cstheme="minorHAnsi"/>
          <w:sz w:val="22"/>
          <w:szCs w:val="22"/>
        </w:rPr>
        <w:t>Inspektora nadzoru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820657" w:rsidRPr="003C004E">
          <w:rPr>
            <w:rStyle w:val="Hipercze"/>
            <w:rFonts w:asciiTheme="minorHAnsi" w:hAnsiTheme="minorHAnsi" w:cstheme="minorHAnsi"/>
            <w:sz w:val="22"/>
            <w:szCs w:val="22"/>
          </w:rPr>
          <w:t>inwestycje@umt.tarnów.pl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30B4E15" w14:textId="77777777" w:rsidR="006D41D3" w:rsidRPr="00DF6A3F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-360"/>
          <w:tab w:val="num" w:pos="284"/>
        </w:tabs>
        <w:spacing w:before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6A3F">
        <w:rPr>
          <w:rFonts w:asciiTheme="minorHAnsi" w:hAnsiTheme="minorHAnsi" w:cstheme="minorHAnsi"/>
          <w:sz w:val="22"/>
          <w:szCs w:val="22"/>
        </w:rPr>
        <w:t>Zamawiający wyznacza datę i rozpoczyna czynności odbioru końcowego</w:t>
      </w:r>
      <w:r w:rsidR="00DF6A3F" w:rsidRPr="00DF6A3F">
        <w:rPr>
          <w:rFonts w:asciiTheme="minorHAnsi" w:hAnsiTheme="minorHAnsi" w:cstheme="minorHAnsi"/>
          <w:sz w:val="22"/>
          <w:szCs w:val="22"/>
        </w:rPr>
        <w:t xml:space="preserve"> </w:t>
      </w:r>
      <w:r w:rsidR="00DF6A3F" w:rsidRPr="005B4A8F">
        <w:rPr>
          <w:rFonts w:asciiTheme="minorHAnsi" w:hAnsiTheme="minorHAnsi" w:cstheme="minorHAnsi"/>
          <w:sz w:val="22"/>
          <w:szCs w:val="22"/>
        </w:rPr>
        <w:t>(</w:t>
      </w:r>
      <w:r w:rsidR="00511581" w:rsidRPr="005B4A8F">
        <w:rPr>
          <w:rFonts w:asciiTheme="minorHAnsi" w:hAnsiTheme="minorHAnsi" w:cstheme="minorHAnsi"/>
          <w:sz w:val="22"/>
          <w:szCs w:val="22"/>
        </w:rPr>
        <w:t>o</w:t>
      </w:r>
      <w:r w:rsidR="00DF6A3F" w:rsidRPr="005B4A8F">
        <w:rPr>
          <w:rFonts w:asciiTheme="minorHAnsi" w:hAnsiTheme="minorHAnsi" w:cstheme="minorHAnsi"/>
          <w:sz w:val="22"/>
          <w:szCs w:val="22"/>
        </w:rPr>
        <w:t>dbiory będą przeprowadzane oddzielnie dla każdego z etapów wyszczególnionych w § 1 pkt. ust. 2)</w:t>
      </w:r>
      <w:r w:rsidRPr="00DF6A3F">
        <w:rPr>
          <w:rFonts w:asciiTheme="minorHAnsi" w:hAnsiTheme="minorHAnsi" w:cstheme="minorHAnsi"/>
          <w:sz w:val="22"/>
          <w:szCs w:val="22"/>
        </w:rPr>
        <w:t xml:space="preserve"> w ciągu </w:t>
      </w:r>
      <w:r w:rsidR="00182680" w:rsidRPr="00DF6A3F">
        <w:rPr>
          <w:rFonts w:asciiTheme="minorHAnsi" w:hAnsiTheme="minorHAnsi" w:cstheme="minorHAnsi"/>
          <w:sz w:val="22"/>
          <w:szCs w:val="22"/>
        </w:rPr>
        <w:t>10</w:t>
      </w:r>
      <w:r w:rsidRPr="00DF6A3F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F6A3F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F6A3F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 w:rsidRPr="00DF6A3F">
        <w:rPr>
          <w:rFonts w:asciiTheme="minorHAnsi" w:hAnsiTheme="minorHAnsi" w:cstheme="minorHAnsi"/>
          <w:sz w:val="22"/>
          <w:szCs w:val="22"/>
        </w:rPr>
        <w:t>10</w:t>
      </w:r>
      <w:r w:rsidRPr="00DF6A3F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 w:rsidRPr="00DF6A3F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C42FEC" w:rsidRPr="00DF6A3F">
        <w:rPr>
          <w:rFonts w:asciiTheme="minorHAnsi" w:hAnsiTheme="minorHAnsi" w:cstheme="minorHAnsi"/>
          <w:sz w:val="22"/>
          <w:szCs w:val="22"/>
        </w:rPr>
        <w:t>6</w:t>
      </w:r>
      <w:r w:rsidR="00856569" w:rsidRPr="00DF6A3F">
        <w:rPr>
          <w:rFonts w:asciiTheme="minorHAnsi" w:hAnsiTheme="minorHAnsi" w:cstheme="minorHAnsi"/>
          <w:sz w:val="22"/>
          <w:szCs w:val="22"/>
        </w:rPr>
        <w:t xml:space="preserve"> </w:t>
      </w:r>
      <w:r w:rsidRPr="00DF6A3F">
        <w:rPr>
          <w:rFonts w:asciiTheme="minorHAnsi" w:hAnsiTheme="minorHAnsi" w:cstheme="minorHAnsi"/>
          <w:sz w:val="22"/>
          <w:szCs w:val="22"/>
        </w:rPr>
        <w:t xml:space="preserve">i </w:t>
      </w:r>
      <w:r w:rsidR="002A6D0E" w:rsidRPr="00DF6A3F">
        <w:rPr>
          <w:rFonts w:asciiTheme="minorHAnsi" w:hAnsiTheme="minorHAnsi" w:cstheme="minorHAnsi"/>
          <w:sz w:val="22"/>
          <w:szCs w:val="22"/>
        </w:rPr>
        <w:t>ust. </w:t>
      </w:r>
      <w:r w:rsidR="00C42FEC" w:rsidRPr="00DF6A3F">
        <w:rPr>
          <w:rFonts w:asciiTheme="minorHAnsi" w:hAnsiTheme="minorHAnsi" w:cstheme="minorHAnsi"/>
          <w:sz w:val="22"/>
          <w:szCs w:val="22"/>
        </w:rPr>
        <w:t>9</w:t>
      </w:r>
      <w:r w:rsidR="002A6D0E" w:rsidRPr="00DF6A3F">
        <w:rPr>
          <w:rFonts w:asciiTheme="minorHAnsi" w:hAnsiTheme="minorHAnsi" w:cstheme="minorHAnsi"/>
          <w:sz w:val="22"/>
          <w:szCs w:val="22"/>
        </w:rPr>
        <w:t xml:space="preserve"> pkt </w:t>
      </w:r>
      <w:r w:rsidRPr="00DF6A3F">
        <w:rPr>
          <w:rFonts w:asciiTheme="minorHAnsi" w:hAnsiTheme="minorHAnsi" w:cstheme="minorHAnsi"/>
          <w:sz w:val="22"/>
          <w:szCs w:val="22"/>
        </w:rPr>
        <w:t>1</w:t>
      </w:r>
      <w:r w:rsidR="002A6D0E" w:rsidRPr="00DF6A3F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F6A3F">
        <w:rPr>
          <w:rFonts w:asciiTheme="minorHAnsi" w:hAnsiTheme="minorHAnsi" w:cstheme="minorHAnsi"/>
          <w:sz w:val="22"/>
          <w:szCs w:val="22"/>
        </w:rPr>
        <w:t>a</w:t>
      </w:r>
      <w:r w:rsidRPr="00DF6A3F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23BF4B94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7CC33F55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6961A686" w14:textId="4857AA34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(t.j.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2A6D0E">
        <w:rPr>
          <w:rFonts w:asciiTheme="minorHAnsi" w:hAnsiTheme="minorHAnsi" w:cstheme="minorHAnsi"/>
          <w:sz w:val="22"/>
          <w:szCs w:val="22"/>
        </w:rPr>
        <w:t>202</w:t>
      </w:r>
      <w:r w:rsidR="00B47D4A">
        <w:rPr>
          <w:rFonts w:asciiTheme="minorHAnsi" w:hAnsiTheme="minorHAnsi" w:cstheme="minorHAnsi"/>
          <w:sz w:val="22"/>
          <w:szCs w:val="22"/>
        </w:rPr>
        <w:t>3</w:t>
      </w:r>
      <w:r w:rsidR="002A6D0E">
        <w:rPr>
          <w:rFonts w:asciiTheme="minorHAnsi" w:hAnsiTheme="minorHAnsi" w:cstheme="minorHAnsi"/>
          <w:sz w:val="22"/>
          <w:szCs w:val="22"/>
        </w:rPr>
        <w:t xml:space="preserve"> r. poz. </w:t>
      </w:r>
      <w:r w:rsidR="00B47D4A">
        <w:rPr>
          <w:rFonts w:asciiTheme="minorHAnsi" w:hAnsiTheme="minorHAnsi" w:cstheme="minorHAnsi"/>
          <w:sz w:val="22"/>
          <w:szCs w:val="22"/>
        </w:rPr>
        <w:t>682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późn. zm.) </w:t>
      </w:r>
      <w:r w:rsidRPr="00DA4DBD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623E4C40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0B0030D5" w14:textId="77777777" w:rsidR="006D41D3" w:rsidRPr="00DA4DBD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215E1F57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32E51CC8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1A8DE5C6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50B48A7C" w14:textId="77777777" w:rsidR="006D41D3" w:rsidRPr="00DA4DBD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3931A1AC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4014092B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5BB08D9D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933480">
        <w:rPr>
          <w:rFonts w:asciiTheme="minorHAnsi" w:hAnsiTheme="minorHAnsi" w:cstheme="minorHAnsi"/>
          <w:sz w:val="22"/>
          <w:szCs w:val="22"/>
        </w:rPr>
        <w:t>5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1F359575" w14:textId="77777777" w:rsidR="001F7882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</w:t>
      </w:r>
      <w:r w:rsidR="002A6D0E" w:rsidRPr="002D3F6C">
        <w:rPr>
          <w:rFonts w:asciiTheme="minorHAnsi" w:hAnsiTheme="minorHAnsi" w:cstheme="minorHAnsi"/>
          <w:sz w:val="22"/>
          <w:szCs w:val="22"/>
        </w:rPr>
        <w:t>. </w:t>
      </w:r>
      <w:r w:rsidR="00933480" w:rsidRPr="002D3F6C">
        <w:rPr>
          <w:rFonts w:asciiTheme="minorHAnsi" w:hAnsiTheme="minorHAnsi" w:cstheme="minorHAnsi"/>
          <w:sz w:val="22"/>
          <w:szCs w:val="22"/>
        </w:rPr>
        <w:t>6</w:t>
      </w:r>
      <w:r w:rsidR="006A6402" w:rsidRPr="002D3F6C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2D3F6C">
        <w:rPr>
          <w:rFonts w:asciiTheme="minorHAnsi" w:hAnsiTheme="minorHAnsi" w:cstheme="minorHAnsi"/>
          <w:sz w:val="22"/>
          <w:szCs w:val="22"/>
        </w:rPr>
        <w:t xml:space="preserve"> </w:t>
      </w:r>
      <w:r w:rsidR="002D3F6C" w:rsidRPr="002D3F6C">
        <w:rPr>
          <w:rFonts w:asciiTheme="minorHAnsi" w:hAnsiTheme="minorHAnsi" w:cstheme="minorHAnsi"/>
          <w:sz w:val="22"/>
          <w:szCs w:val="22"/>
        </w:rPr>
        <w:t>9</w:t>
      </w:r>
      <w:r w:rsidR="002A6D0E" w:rsidRPr="002D3F6C">
        <w:rPr>
          <w:rFonts w:asciiTheme="minorHAnsi" w:hAnsiTheme="minorHAnsi" w:cstheme="minorHAnsi"/>
          <w:sz w:val="22"/>
          <w:szCs w:val="22"/>
        </w:rPr>
        <w:t xml:space="preserve"> pkt 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5B35FAD" w14:textId="77777777" w:rsidR="002D3F6C" w:rsidRPr="00DA4DBD" w:rsidRDefault="002D3F6C" w:rsidP="002D3F6C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D6A5633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6379C103" w14:textId="77777777" w:rsidR="00AF7E24" w:rsidRPr="00DA4DBD" w:rsidRDefault="002D3F6C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0EE6BCD" w14:textId="77777777"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65AA7DE6" w14:textId="77777777" w:rsidR="00AA5E37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AA5E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6179DF" w:rsidRPr="006179DF">
        <w:rPr>
          <w:rFonts w:asciiTheme="minorHAnsi" w:hAnsiTheme="minorHAnsi" w:cstheme="minorHAnsi"/>
          <w:b/>
          <w:sz w:val="22"/>
          <w:szCs w:val="22"/>
        </w:rPr>
        <w:t>ułożoną nawierzchnię ze sztucznej trawy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ACC602" w14:textId="77777777" w:rsidR="00D57C4A" w:rsidRPr="006179DF" w:rsidRDefault="00CB0583" w:rsidP="006179DF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CB0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D57C4A" w:rsidRPr="00D57C4A">
        <w:rPr>
          <w:rFonts w:asciiTheme="minorHAnsi" w:hAnsiTheme="minorHAnsi" w:cstheme="minorHAnsi"/>
          <w:b/>
          <w:sz w:val="22"/>
          <w:szCs w:val="22"/>
        </w:rPr>
        <w:t xml:space="preserve">zamontowane </w:t>
      </w:r>
      <w:r w:rsidR="006179DF" w:rsidRPr="006179DF">
        <w:rPr>
          <w:rFonts w:asciiTheme="minorHAnsi" w:hAnsiTheme="minorHAnsi" w:cstheme="minorHAnsi"/>
          <w:b/>
          <w:bCs/>
          <w:sz w:val="22"/>
          <w:szCs w:val="22"/>
        </w:rPr>
        <w:t>piłkochwyty</w:t>
      </w:r>
      <w:r w:rsidRPr="00CB0583">
        <w:rPr>
          <w:rFonts w:asciiTheme="minorHAnsi" w:hAnsiTheme="minorHAnsi" w:cstheme="minorHAnsi"/>
          <w:sz w:val="22"/>
          <w:szCs w:val="22"/>
        </w:rPr>
        <w:t xml:space="preserve">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14:paraId="77351251" w14:textId="77777777" w:rsidR="00CE4A8E" w:rsidRPr="00E714B9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E714B9">
        <w:rPr>
          <w:rFonts w:asciiTheme="minorHAnsi" w:hAnsiTheme="minorHAnsi" w:cstheme="minorHAnsi"/>
          <w:sz w:val="22"/>
          <w:szCs w:val="22"/>
        </w:rPr>
        <w:t>.</w:t>
      </w:r>
    </w:p>
    <w:p w14:paraId="4A0C943A" w14:textId="77777777" w:rsidR="00E714B9" w:rsidRPr="00E714B9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E714B9">
        <w:rPr>
          <w:rFonts w:asciiTheme="minorHAnsi" w:hAnsiTheme="minorHAnsi" w:cstheme="minorHAnsi"/>
          <w:sz w:val="22"/>
          <w:szCs w:val="22"/>
        </w:rPr>
        <w:t>udziela gwarancji producenta.</w:t>
      </w:r>
    </w:p>
    <w:p w14:paraId="5F9F5700" w14:textId="77777777" w:rsidR="008E0395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AE2A8A">
        <w:rPr>
          <w:rFonts w:asciiTheme="minorHAnsi" w:hAnsiTheme="minorHAnsi" w:cstheme="minorHAnsi"/>
          <w:sz w:val="22"/>
          <w:szCs w:val="22"/>
        </w:rPr>
        <w:t xml:space="preserve">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14:paraId="7ED98458" w14:textId="77777777" w:rsidR="004B4207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określone w ust.</w:t>
      </w:r>
      <w:r w:rsidR="008B7A0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</w:t>
      </w:r>
      <w:r w:rsidR="008B7A04">
        <w:rPr>
          <w:rFonts w:asciiTheme="minorHAnsi" w:hAnsiTheme="minorHAnsi" w:cstheme="minorHAnsi"/>
          <w:sz w:val="22"/>
          <w:szCs w:val="22"/>
        </w:rPr>
        <w:t xml:space="preserve"> - 3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>od</w:t>
      </w:r>
      <w:r w:rsidR="00AE2A8A">
        <w:rPr>
          <w:rFonts w:asciiTheme="minorHAnsi" w:hAnsiTheme="minorHAnsi" w:cstheme="minorHAnsi"/>
          <w:sz w:val="22"/>
          <w:szCs w:val="22"/>
        </w:rPr>
        <w:t> 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daty protokolarnego odbioru pełnego zakresu robót, Wykonawca udzieli gwarancji własnej uzupełniającej do </w:t>
      </w:r>
      <w:r>
        <w:rPr>
          <w:rFonts w:asciiTheme="minorHAnsi" w:hAnsiTheme="minorHAnsi" w:cstheme="minorHAnsi"/>
          <w:sz w:val="22"/>
          <w:szCs w:val="22"/>
        </w:rPr>
        <w:t>tych terminów;</w:t>
      </w:r>
    </w:p>
    <w:p w14:paraId="79B73301" w14:textId="77777777" w:rsidR="008E0395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określone w ust.</w:t>
      </w:r>
      <w:r w:rsidR="008B7A04">
        <w:rPr>
          <w:rFonts w:asciiTheme="minorHAnsi" w:hAnsiTheme="minorHAnsi" w:cstheme="minorHAnsi"/>
          <w:sz w:val="22"/>
          <w:szCs w:val="22"/>
        </w:rPr>
        <w:t> 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14:paraId="042CA421" w14:textId="77777777" w:rsidR="003C2B38" w:rsidRPr="004D5D19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3FA135B8" w14:textId="77777777" w:rsidR="004D5D19" w:rsidRPr="004D5D19" w:rsidRDefault="00507A8C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wszystkie zastosowane</w:t>
      </w:r>
      <w:r w:rsidR="004D5D19" w:rsidRPr="004D5D19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AE2A8A">
        <w:rPr>
          <w:rFonts w:asciiTheme="minorHAnsi" w:hAnsiTheme="minorHAnsi" w:cstheme="minorHAnsi"/>
          <w:sz w:val="22"/>
          <w:szCs w:val="22"/>
        </w:rPr>
        <w:t xml:space="preserve"> </w:t>
      </w:r>
      <w:r w:rsidR="004D5D19"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2696A25F" w14:textId="77777777" w:rsidR="00653582" w:rsidRPr="00DA4DBD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7BDFD7C5" w14:textId="77777777" w:rsidR="003B4CB7" w:rsidRPr="00DA4DBD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5565A8C9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3809098D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4DC03A97" w14:textId="77777777" w:rsidR="00347EC9" w:rsidRPr="001E37A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294A0EC" w14:textId="77777777" w:rsidR="001E37A1" w:rsidRPr="001E37A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7AEE776A" w14:textId="77777777" w:rsidR="003C2B38" w:rsidRPr="001E37A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29681D1D" w14:textId="77777777" w:rsidR="001E37A1" w:rsidRPr="001E37A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1"/>
    <w:p w14:paraId="1A31A1E7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7D1CCF84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5551E86C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704A87" w:rsidRPr="00DA4DBD">
        <w:rPr>
          <w:rFonts w:asciiTheme="minorHAnsi" w:hAnsiTheme="minorHAnsi" w:cstheme="minorHAnsi"/>
          <w:sz w:val="22"/>
          <w:szCs w:val="22"/>
        </w:rPr>
        <w:t>t. 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424E5F9C" w14:textId="77777777" w:rsidR="0026226D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</w:t>
      </w:r>
      <w:r w:rsidR="002038E7">
        <w:rPr>
          <w:rFonts w:asciiTheme="minorHAnsi" w:hAnsiTheme="minorHAnsi" w:cstheme="minorHAnsi"/>
          <w:sz w:val="22"/>
          <w:szCs w:val="22"/>
        </w:rPr>
        <w:t> 15</w:t>
      </w:r>
      <w:r w:rsidR="00507A8C">
        <w:rPr>
          <w:rFonts w:asciiTheme="minorHAnsi" w:hAnsiTheme="minorHAnsi" w:cstheme="minorHAnsi"/>
          <w:sz w:val="22"/>
          <w:szCs w:val="22"/>
        </w:rPr>
        <w:t xml:space="preserve">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53B6BE7C" w14:textId="77777777" w:rsidR="00B803E9" w:rsidRPr="00DA4DBD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B67A95" w14:textId="77777777" w:rsidR="003C2B38" w:rsidRPr="00DA4DBD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07897050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14:paraId="3EA659CC" w14:textId="77777777" w:rsidR="00394F44" w:rsidRPr="00DA4DBD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8B7A04">
        <w:rPr>
          <w:rFonts w:asciiTheme="minorHAnsi" w:hAnsiTheme="minorHAnsi" w:cstheme="minorHAnsi"/>
          <w:sz w:val="22"/>
          <w:szCs w:val="22"/>
        </w:rPr>
        <w:t>4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0ECFAB73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F10111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09116522"/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6BC2BC0B" w14:textId="77777777" w:rsidR="0083423A" w:rsidRPr="00DA4DBD" w:rsidRDefault="002D3F6C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8B4EE27" w14:textId="77777777"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40212742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52EBE7B1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3F244D8A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6EBF719C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zabezpieczenie roszczeń z tytułu rękojmi za wady </w:t>
      </w:r>
      <w:r w:rsidR="00DC11B4">
        <w:rPr>
          <w:rFonts w:asciiTheme="minorHAnsi" w:hAnsiTheme="minorHAnsi" w:cstheme="minorHAnsi"/>
          <w:sz w:val="22"/>
          <w:szCs w:val="22"/>
        </w:rPr>
        <w:t xml:space="preserve">oraz gwarancji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AF729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1765CA4" w14:textId="77777777"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</w:t>
      </w:r>
      <w:r w:rsidR="00B952C0">
        <w:rPr>
          <w:rFonts w:asciiTheme="minorHAnsi" w:hAnsiTheme="minorHAnsi" w:cstheme="minorHAnsi"/>
          <w:sz w:val="22"/>
          <w:szCs w:val="22"/>
        </w:rPr>
        <w:t xml:space="preserve"> </w:t>
      </w:r>
      <w:r w:rsidR="00B952C0" w:rsidRPr="00391EE8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Pr="00391E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2"/>
    <w:p w14:paraId="74CCD9DD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71CEEEC4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2AAABC3B" w14:textId="77777777" w:rsidR="0021529D" w:rsidRPr="005B4A8F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7303F3FB" w14:textId="77777777" w:rsidR="005B4A8F" w:rsidRPr="00DA4DBD" w:rsidRDefault="005B4A8F" w:rsidP="005B4A8F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9B3C822" w14:textId="77777777"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14:paraId="0111CC8C" w14:textId="77777777" w:rsidR="00B91BA0" w:rsidRPr="00DA4DBD" w:rsidRDefault="002D3F6C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2E0C4A5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3E4A0BF" w14:textId="77777777"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14F78436" w14:textId="77777777"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7697CC04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387AA715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5468A8F8" w14:textId="77777777" w:rsidR="008323F5" w:rsidRPr="00DA4DBD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4E2711DA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BE4B747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0580BE4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CCCEF49" w14:textId="77777777" w:rsidR="00E4624F" w:rsidRPr="0044782E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0D04ABF9" w14:textId="77777777"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 xml:space="preserve">wbudowania materiałów na budowie bez wcześniejszej akceptacji przez </w:t>
      </w:r>
      <w:r w:rsidR="00205C5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4624F">
        <w:rPr>
          <w:rFonts w:asciiTheme="minorHAnsi" w:hAnsiTheme="minorHAnsi" w:cstheme="minorHAnsi"/>
          <w:sz w:val="22"/>
          <w:szCs w:val="22"/>
        </w:rPr>
        <w:t>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462B07" w14:textId="77777777"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</w:t>
      </w:r>
      <w:r w:rsidR="002D3F6C">
        <w:rPr>
          <w:rFonts w:asciiTheme="minorHAnsi" w:hAnsiTheme="minorHAnsi" w:cstheme="minorHAnsi"/>
          <w:sz w:val="22"/>
          <w:szCs w:val="22"/>
        </w:rPr>
        <w:t> 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9ED6E88" w14:textId="77777777"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2D3F6C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14B619B9" w14:textId="77777777"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905782B" w14:textId="77777777" w:rsidR="00ED692D" w:rsidRPr="00D35F46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2D3F6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F83813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51DFD8AB" w14:textId="77777777" w:rsidR="00D35F46" w:rsidRPr="00D35F46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</w:t>
      </w:r>
      <w:r w:rsidR="00324DEE">
        <w:rPr>
          <w:rFonts w:asciiTheme="minorHAnsi" w:eastAsia="Calibri" w:hAnsiTheme="minorHAnsi" w:cstheme="minorHAnsi"/>
          <w:sz w:val="22"/>
          <w:szCs w:val="22"/>
        </w:rPr>
        <w:t>łnianiu wymogu określonego w § 5 ust. </w:t>
      </w:r>
      <w:r w:rsidRPr="00D35F46">
        <w:rPr>
          <w:rFonts w:asciiTheme="minorHAnsi" w:eastAsia="Calibri" w:hAnsiTheme="minorHAnsi" w:cstheme="minorHAnsi"/>
          <w:sz w:val="22"/>
          <w:szCs w:val="22"/>
        </w:rPr>
        <w:t>2</w:t>
      </w:r>
      <w:r w:rsidR="00324DEE">
        <w:rPr>
          <w:rFonts w:asciiTheme="minorHAnsi" w:eastAsia="Calibri" w:hAnsiTheme="minorHAnsi" w:cstheme="minorHAnsi"/>
          <w:sz w:val="22"/>
          <w:szCs w:val="22"/>
        </w:rPr>
        <w:t>3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13880A2A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Zamawiający zapłaci Wykonawcy kary umowne w przypadku:</w:t>
      </w:r>
    </w:p>
    <w:p w14:paraId="64FAB244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095BFB6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7D45E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0BE856E7" w14:textId="77777777"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</w:t>
      </w:r>
      <w:r w:rsidR="00A94108">
        <w:rPr>
          <w:rFonts w:asciiTheme="minorHAnsi" w:hAnsiTheme="minorHAnsi" w:cstheme="minorHAnsi"/>
          <w:bCs/>
          <w:sz w:val="22"/>
          <w:szCs w:val="22"/>
        </w:rPr>
        <w:t xml:space="preserve"> § 16</w:t>
      </w:r>
      <w:r w:rsidR="00510FDF">
        <w:rPr>
          <w:rFonts w:asciiTheme="minorHAnsi" w:hAnsiTheme="minorHAnsi" w:cstheme="minorHAnsi"/>
          <w:bCs/>
          <w:sz w:val="22"/>
          <w:szCs w:val="22"/>
        </w:rPr>
        <w:t xml:space="preserve">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B5A8EB8" w14:textId="77777777"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0C221408" w14:textId="77777777" w:rsidR="009D6DAF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1267376C" w14:textId="77777777" w:rsidR="005B4A8F" w:rsidRPr="00DA4DBD" w:rsidRDefault="005B4A8F" w:rsidP="005B4A8F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C5ECC6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701926CB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0FF222CD" w14:textId="77777777"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72DB90F" w14:textId="77777777" w:rsidR="001B2A14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7802B3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7</w:t>
      </w:r>
      <w:r w:rsidR="007802B3">
        <w:rPr>
          <w:rFonts w:asciiTheme="minorHAnsi" w:hAnsiTheme="minorHAnsi" w:cstheme="minorHAnsi"/>
          <w:sz w:val="22"/>
          <w:szCs w:val="22"/>
        </w:rPr>
        <w:t xml:space="preserve"> ust. </w:t>
      </w:r>
      <w:r w:rsidR="0063023D">
        <w:rPr>
          <w:rFonts w:asciiTheme="minorHAnsi" w:hAnsiTheme="minorHAnsi" w:cstheme="minorHAnsi"/>
          <w:sz w:val="22"/>
          <w:szCs w:val="22"/>
        </w:rPr>
        <w:t>8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802B3">
        <w:rPr>
          <w:rFonts w:asciiTheme="minorHAnsi" w:hAnsiTheme="minorHAnsi" w:cstheme="minorHAnsi"/>
          <w:sz w:val="22"/>
          <w:szCs w:val="22"/>
        </w:rPr>
        <w:t>§ </w:t>
      </w:r>
      <w:r w:rsidR="00A94108">
        <w:rPr>
          <w:rFonts w:asciiTheme="minorHAnsi" w:hAnsiTheme="minorHAnsi" w:cstheme="minorHAnsi"/>
          <w:sz w:val="22"/>
          <w:szCs w:val="22"/>
        </w:rPr>
        <w:t>19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0216332" w14:textId="77777777" w:rsidR="00511581" w:rsidRPr="00DA4DBD" w:rsidRDefault="00511581" w:rsidP="00511581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BE73A78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20BB0E79" w14:textId="77777777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326FB9E" w14:textId="77777777" w:rsidR="008D73E9" w:rsidRDefault="00FB3DA7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3DA7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98FB710" w14:textId="77777777" w:rsidR="00FB3DA7" w:rsidRPr="00FB3DA7" w:rsidRDefault="00FB3DA7" w:rsidP="00FB3DA7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3DA7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zatwierdzony przez przedstawiciela Zamawiającego uwzględniający procentowe zaawansowanie robót i kompletnie i poprawnie zrealizowane grupy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6EB269" w14:textId="77777777" w:rsidR="0083423A" w:rsidRDefault="005B4A8F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wystawienia faktur końcowych będą podpisane protokoły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odbioru </w:t>
      </w:r>
      <w:r>
        <w:rPr>
          <w:rFonts w:asciiTheme="minorHAnsi" w:hAnsiTheme="minorHAnsi" w:cstheme="minorHAnsi"/>
          <w:sz w:val="22"/>
          <w:szCs w:val="22"/>
        </w:rPr>
        <w:t xml:space="preserve">końcowego oddzielnie dla każdego z etapów 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powykonawczej</w:t>
      </w:r>
      <w:r w:rsidR="0083423A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6BF3892" w14:textId="77777777"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40E9E506" w14:textId="77777777"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6803E28E" w14:textId="77777777" w:rsidR="0028630D" w:rsidRPr="00DA4DBD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realizowana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78175772" w14:textId="77777777"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282A5E7" w14:textId="77777777" w:rsidR="006029FA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A94108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9236190" w14:textId="77777777" w:rsidR="005B4A8F" w:rsidRDefault="005B4A8F" w:rsidP="005B4A8F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62B890" w14:textId="77777777" w:rsidR="005B4A8F" w:rsidRPr="00DA4DBD" w:rsidRDefault="005B4A8F" w:rsidP="005B4A8F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F4F51B2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ODSTĄPIENIE OD UMOWY</w:t>
      </w:r>
    </w:p>
    <w:p w14:paraId="70FDC3EC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2521FA8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39551AA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174D42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26AB43D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52913498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79B7A0C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12A5EC23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D61541">
        <w:rPr>
          <w:rFonts w:asciiTheme="minorHAnsi" w:hAnsiTheme="minorHAnsi" w:cstheme="minorHAnsi"/>
          <w:sz w:val="22"/>
          <w:szCs w:val="22"/>
        </w:rPr>
        <w:t xml:space="preserve">STWiORB,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C7062A">
        <w:rPr>
          <w:rFonts w:asciiTheme="minorHAnsi" w:hAnsiTheme="minorHAnsi" w:cstheme="minorHAnsi"/>
          <w:sz w:val="22"/>
          <w:szCs w:val="22"/>
        </w:rPr>
        <w:t>Zamawiającego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260C306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55267B85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405D7BF4" w14:textId="77777777"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D6919EE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A94108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A94108">
        <w:rPr>
          <w:rFonts w:asciiTheme="minorHAnsi" w:hAnsiTheme="minorHAnsi" w:cstheme="minorHAnsi"/>
          <w:sz w:val="22"/>
          <w:szCs w:val="22"/>
        </w:rPr>
        <w:t>11</w:t>
      </w:r>
      <w:r w:rsidR="00174D42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4149495" w14:textId="77777777" w:rsidR="00103CD8" w:rsidRPr="00DA4DBD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A94108">
        <w:rPr>
          <w:rFonts w:asciiTheme="minorHAnsi" w:hAnsiTheme="minorHAnsi" w:cstheme="minorHAnsi"/>
          <w:sz w:val="22"/>
          <w:szCs w:val="22"/>
        </w:rPr>
        <w:t>w § 11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4494D8CB" w14:textId="77777777"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1D4DB439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4907A554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455E7150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532DF62F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54A4709" w14:textId="77777777"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2D93F591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20409897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692A9552" w14:textId="77777777"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>
        <w:rPr>
          <w:rFonts w:asciiTheme="minorHAnsi" w:hAnsiTheme="minorHAnsi" w:cstheme="minorHAnsi"/>
          <w:sz w:val="22"/>
          <w:szCs w:val="22"/>
        </w:rPr>
        <w:t>i odebrane do dnia odstąpienia,</w:t>
      </w:r>
    </w:p>
    <w:p w14:paraId="21AF5B09" w14:textId="77777777"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5F441F7D" w14:textId="77777777"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5378F997" w14:textId="77777777" w:rsidR="009649A6" w:rsidRPr="00DA4DBD" w:rsidRDefault="009649A6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C075F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14:paraId="5F83A878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F6C">
        <w:rPr>
          <w:rFonts w:asciiTheme="minorHAnsi" w:hAnsiTheme="minorHAnsi" w:cstheme="minorHAnsi"/>
          <w:b/>
          <w:sz w:val="22"/>
          <w:szCs w:val="22"/>
        </w:rPr>
        <w:t>19</w:t>
      </w:r>
    </w:p>
    <w:p w14:paraId="58E2DF14" w14:textId="77777777"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1294FA27" w14:textId="77777777"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84D759E" w14:textId="77777777"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4EA62B3A" w14:textId="77777777"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57D54196" w14:textId="77777777"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2B41F873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1CE52F44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1F53153A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51621D86" w14:textId="77777777"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3C137426" w14:textId="77777777"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515BA0CF" w14:textId="77777777"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14:paraId="4334F838" w14:textId="77777777"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8850EB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62236012" w14:textId="77777777"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022989AE" w14:textId="77777777"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E938459" w14:textId="77777777"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C48FD49" w14:textId="77777777"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2729B7C8" w14:textId="77777777"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067C3A78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F6FCA">
        <w:rPr>
          <w:rFonts w:ascii="Calibri" w:hAnsi="Calibri" w:cs="Calibr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66DBB3A8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1588185D" w14:textId="77777777"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7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D8359D">
        <w:rPr>
          <w:rFonts w:asciiTheme="minorHAnsi" w:hAnsiTheme="minorHAnsi" w:cstheme="minorHAnsi"/>
          <w:sz w:val="22"/>
          <w:szCs w:val="22"/>
        </w:rPr>
        <w:t>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11B6395" w14:textId="77777777"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32C7FCA8" w14:textId="77777777" w:rsidR="00103CD8" w:rsidRDefault="00D820B2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 w:rsidR="00B61BEC"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14:paraId="3D349558" w14:textId="77777777"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14:paraId="2552226B" w14:textId="77777777"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5AFF275B" w14:textId="77777777"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3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3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0995A8A7" w14:textId="77777777"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4D73B2EF" w14:textId="77777777"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6AA4515D" w14:textId="77777777"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3CD2551F" w14:textId="77777777"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6C185529" w14:textId="77777777"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14:paraId="7C87E9FF" w14:textId="77777777"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2E7063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r w:rsidR="002E7063">
        <w:rPr>
          <w:rFonts w:asciiTheme="minorHAnsi" w:hAnsiTheme="minorHAnsi" w:cstheme="minorHAnsi"/>
          <w:sz w:val="22"/>
          <w:szCs w:val="22"/>
        </w:rPr>
        <w:t>pkt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528CF41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9A3AE95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6D45EB" w14:textId="77777777"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662046A0" w14:textId="77777777"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7F42446F" w14:textId="77777777"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2C484E23" w14:textId="77777777"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6CEA5946" w14:textId="77777777"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756FB3FC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5958B791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3B871A9B" w14:textId="77777777" w:rsidR="00DA1BC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914797C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31856755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2D3F6C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5DA0730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78529812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13A0F05D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2031E326" w14:textId="77777777"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34E3E798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2638944D" w14:textId="77777777"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639E1EE5" w14:textId="77777777" w:rsidR="002D3F6C" w:rsidRDefault="002D3F6C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41417A0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51DB2632" w14:textId="77777777" w:rsidR="00F83842" w:rsidRDefault="00F83842" w:rsidP="00475A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53A88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1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3B36299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73DA76B3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F08992E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27E93FC5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3A403C0A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4D4C0C72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lastRenderedPageBreak/>
        <w:t>Dane osobowe będą przechowywane przez cały czas trwania inwestycji oraz okres rękojmi;</w:t>
      </w:r>
    </w:p>
    <w:p w14:paraId="79864FD2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30B12666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14:paraId="171ADB51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7C5C781B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0278A12B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68CB9DC0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666FB241" w14:textId="77777777" w:rsidR="00DC1274" w:rsidRPr="00391CF5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661660D8" w14:textId="77777777" w:rsidR="00DC1274" w:rsidRPr="00391CF5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038E3AA1" w14:textId="77777777" w:rsidR="00DC1274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026BE525" w14:textId="77777777" w:rsidR="00475A72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004267D4" w14:textId="77777777" w:rsid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0E95EA04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83F5631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0DA6EF8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76DFD969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4A48FA1" w14:textId="77777777"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14:paraId="3826B7FB" w14:textId="77777777" w:rsidR="004D1754" w:rsidRPr="005E3D8D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3D69D6" w:rsidRPr="005E3D8D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6CDD45" w14:textId="77777777" w:rsidR="005F010B" w:rsidRPr="00DA4DBD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5F010B" w:rsidRPr="00DA4DBD">
        <w:rPr>
          <w:rFonts w:asciiTheme="minorHAnsi" w:hAnsiTheme="minorHAnsi" w:cstheme="minorHAnsi"/>
          <w:sz w:val="22"/>
          <w:szCs w:val="22"/>
        </w:rPr>
        <w:t>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B7165AD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8566DDF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4</w:t>
      </w:r>
    </w:p>
    <w:p w14:paraId="66C1DD8D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365D4663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362077A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2C5A00C" w14:textId="77777777" w:rsidR="00190B02" w:rsidRPr="00DA4DBD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0299C634" w14:textId="77777777" w:rsidR="00293B1A" w:rsidRDefault="00293B1A" w:rsidP="002038E7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56433" w14:textId="77777777" w:rsidR="001B27CB" w:rsidRPr="00DA4DBD" w:rsidRDefault="001B27CB" w:rsidP="002038E7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6F1D1EB" w14:textId="77777777" w:rsidR="00A33E22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DA4DBD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460F0999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F01BA2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B60E2A8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6EE40179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1972DF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3758AEDA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480EE4">
      <w:footerReference w:type="default" r:id="rId11"/>
      <w:pgSz w:w="11906" w:h="16838"/>
      <w:pgMar w:top="1102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F508" w14:textId="77777777" w:rsidR="00F61EF5" w:rsidRDefault="00F61EF5">
      <w:r>
        <w:separator/>
      </w:r>
    </w:p>
  </w:endnote>
  <w:endnote w:type="continuationSeparator" w:id="0">
    <w:p w14:paraId="08C2262A" w14:textId="77777777" w:rsidR="00F61EF5" w:rsidRDefault="00F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618F02" w14:textId="77777777" w:rsidR="00E108FC" w:rsidRPr="00B04464" w:rsidRDefault="00E108FC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70C3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70C3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="00ED522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8B84074" w14:textId="77777777" w:rsidR="00E108FC" w:rsidRDefault="00E108FC">
    <w:pPr>
      <w:pStyle w:val="Stopka"/>
    </w:pPr>
  </w:p>
  <w:p w14:paraId="7F8D7E60" w14:textId="77777777" w:rsidR="00E108FC" w:rsidRDefault="00E10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C717" w14:textId="77777777" w:rsidR="00F61EF5" w:rsidRDefault="00F61EF5">
      <w:r>
        <w:separator/>
      </w:r>
    </w:p>
  </w:footnote>
  <w:footnote w:type="continuationSeparator" w:id="0">
    <w:p w14:paraId="33CAB190" w14:textId="77777777" w:rsidR="00F61EF5" w:rsidRDefault="00F61EF5">
      <w:r>
        <w:continuationSeparator/>
      </w:r>
    </w:p>
  </w:footnote>
  <w:footnote w:id="1">
    <w:p w14:paraId="3A3D85CF" w14:textId="77777777" w:rsidR="00E108FC" w:rsidRDefault="00E108FC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65432313" w14:textId="77777777" w:rsidR="00E108FC" w:rsidRPr="005E3D8D" w:rsidRDefault="00E108FC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5BA577AD" w14:textId="77777777" w:rsidR="00E108FC" w:rsidRPr="005E3D8D" w:rsidRDefault="00E108FC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75212C"/>
    <w:multiLevelType w:val="hybridMultilevel"/>
    <w:tmpl w:val="990CCC0E"/>
    <w:lvl w:ilvl="0" w:tplc="0B5627B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397986"/>
    <w:multiLevelType w:val="hybridMultilevel"/>
    <w:tmpl w:val="B5C6E084"/>
    <w:lvl w:ilvl="0" w:tplc="C7802510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233C7E7E"/>
    <w:multiLevelType w:val="hybridMultilevel"/>
    <w:tmpl w:val="0340EBE4"/>
    <w:lvl w:ilvl="0" w:tplc="8E3C220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0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2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8B07DA"/>
    <w:multiLevelType w:val="hybridMultilevel"/>
    <w:tmpl w:val="91E22C78"/>
    <w:lvl w:ilvl="0" w:tplc="9E14CF9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9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0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3492431"/>
    <w:multiLevelType w:val="hybridMultilevel"/>
    <w:tmpl w:val="27600888"/>
    <w:lvl w:ilvl="0" w:tplc="868AEB56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6BD33E3"/>
    <w:multiLevelType w:val="hybridMultilevel"/>
    <w:tmpl w:val="A2B8047E"/>
    <w:lvl w:ilvl="0" w:tplc="45264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9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0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1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5B023F7"/>
    <w:multiLevelType w:val="hybridMultilevel"/>
    <w:tmpl w:val="DACC4DC4"/>
    <w:lvl w:ilvl="0" w:tplc="0D3C0C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9650589">
    <w:abstractNumId w:val="0"/>
  </w:num>
  <w:num w:numId="2" w16cid:durableId="143938028">
    <w:abstractNumId w:val="2"/>
  </w:num>
  <w:num w:numId="3" w16cid:durableId="633407468">
    <w:abstractNumId w:val="11"/>
  </w:num>
  <w:num w:numId="4" w16cid:durableId="251596065">
    <w:abstractNumId w:val="15"/>
  </w:num>
  <w:num w:numId="5" w16cid:durableId="1727143686">
    <w:abstractNumId w:val="23"/>
  </w:num>
  <w:num w:numId="6" w16cid:durableId="1167406428">
    <w:abstractNumId w:val="25"/>
  </w:num>
  <w:num w:numId="7" w16cid:durableId="1693258232">
    <w:abstractNumId w:val="26"/>
  </w:num>
  <w:num w:numId="8" w16cid:durableId="956762886">
    <w:abstractNumId w:val="27"/>
  </w:num>
  <w:num w:numId="9" w16cid:durableId="2093158326">
    <w:abstractNumId w:val="28"/>
  </w:num>
  <w:num w:numId="10" w16cid:durableId="1139106154">
    <w:abstractNumId w:val="29"/>
  </w:num>
  <w:num w:numId="11" w16cid:durableId="1857890468">
    <w:abstractNumId w:val="32"/>
  </w:num>
  <w:num w:numId="12" w16cid:durableId="325548159">
    <w:abstractNumId w:val="38"/>
  </w:num>
  <w:num w:numId="13" w16cid:durableId="1820687676">
    <w:abstractNumId w:val="43"/>
  </w:num>
  <w:num w:numId="14" w16cid:durableId="613365931">
    <w:abstractNumId w:val="45"/>
  </w:num>
  <w:num w:numId="15" w16cid:durableId="1077480301">
    <w:abstractNumId w:val="46"/>
  </w:num>
  <w:num w:numId="16" w16cid:durableId="1577477117">
    <w:abstractNumId w:val="52"/>
  </w:num>
  <w:num w:numId="17" w16cid:durableId="1179852797">
    <w:abstractNumId w:val="56"/>
  </w:num>
  <w:num w:numId="18" w16cid:durableId="824976263">
    <w:abstractNumId w:val="65"/>
  </w:num>
  <w:num w:numId="19" w16cid:durableId="1330206304">
    <w:abstractNumId w:val="73"/>
  </w:num>
  <w:num w:numId="20" w16cid:durableId="1835799204">
    <w:abstractNumId w:val="84"/>
  </w:num>
  <w:num w:numId="21" w16cid:durableId="1872985746">
    <w:abstractNumId w:val="104"/>
  </w:num>
  <w:num w:numId="22" w16cid:durableId="1635989430">
    <w:abstractNumId w:val="70"/>
  </w:num>
  <w:num w:numId="23" w16cid:durableId="1206407840">
    <w:abstractNumId w:val="110"/>
  </w:num>
  <w:num w:numId="24" w16cid:durableId="308024017">
    <w:abstractNumId w:val="89"/>
  </w:num>
  <w:num w:numId="25" w16cid:durableId="1731148166">
    <w:abstractNumId w:val="95"/>
  </w:num>
  <w:num w:numId="26" w16cid:durableId="844516570">
    <w:abstractNumId w:val="91"/>
  </w:num>
  <w:num w:numId="27" w16cid:durableId="83260949">
    <w:abstractNumId w:val="101"/>
  </w:num>
  <w:num w:numId="28" w16cid:durableId="359092618">
    <w:abstractNumId w:val="97"/>
  </w:num>
  <w:num w:numId="29" w16cid:durableId="875582164">
    <w:abstractNumId w:val="69"/>
  </w:num>
  <w:num w:numId="30" w16cid:durableId="1306354427">
    <w:abstractNumId w:val="82"/>
  </w:num>
  <w:num w:numId="31" w16cid:durableId="1774469251">
    <w:abstractNumId w:val="90"/>
  </w:num>
  <w:num w:numId="32" w16cid:durableId="754667612">
    <w:abstractNumId w:val="106"/>
  </w:num>
  <w:num w:numId="33" w16cid:durableId="334455974">
    <w:abstractNumId w:val="72"/>
  </w:num>
  <w:num w:numId="34" w16cid:durableId="1775587127">
    <w:abstractNumId w:val="16"/>
  </w:num>
  <w:num w:numId="35" w16cid:durableId="2115051448">
    <w:abstractNumId w:val="81"/>
  </w:num>
  <w:num w:numId="36" w16cid:durableId="354238484">
    <w:abstractNumId w:val="94"/>
  </w:num>
  <w:num w:numId="37" w16cid:durableId="305277588">
    <w:abstractNumId w:val="98"/>
  </w:num>
  <w:num w:numId="38" w16cid:durableId="952713212">
    <w:abstractNumId w:val="96"/>
  </w:num>
  <w:num w:numId="39" w16cid:durableId="699625472">
    <w:abstractNumId w:val="83"/>
  </w:num>
  <w:num w:numId="40" w16cid:durableId="900754776">
    <w:abstractNumId w:val="78"/>
  </w:num>
  <w:num w:numId="41" w16cid:durableId="1737169353">
    <w:abstractNumId w:val="109"/>
  </w:num>
  <w:num w:numId="42" w16cid:durableId="1538810141">
    <w:abstractNumId w:val="87"/>
  </w:num>
  <w:num w:numId="43" w16cid:durableId="330763847">
    <w:abstractNumId w:val="77"/>
  </w:num>
  <w:num w:numId="44" w16cid:durableId="982546630">
    <w:abstractNumId w:val="71"/>
  </w:num>
  <w:num w:numId="45" w16cid:durableId="936137805">
    <w:abstractNumId w:val="99"/>
  </w:num>
  <w:num w:numId="46" w16cid:durableId="964195854">
    <w:abstractNumId w:val="86"/>
  </w:num>
  <w:num w:numId="47" w16cid:durableId="2070106026">
    <w:abstractNumId w:val="100"/>
  </w:num>
  <w:num w:numId="48" w16cid:durableId="1909067753">
    <w:abstractNumId w:val="113"/>
  </w:num>
  <w:num w:numId="49" w16cid:durableId="817264113">
    <w:abstractNumId w:val="85"/>
  </w:num>
  <w:num w:numId="50" w16cid:durableId="1255288239">
    <w:abstractNumId w:val="108"/>
  </w:num>
  <w:num w:numId="51" w16cid:durableId="146014582">
    <w:abstractNumId w:val="105"/>
  </w:num>
  <w:num w:numId="52" w16cid:durableId="705300885">
    <w:abstractNumId w:val="80"/>
  </w:num>
  <w:num w:numId="53" w16cid:durableId="465704600">
    <w:abstractNumId w:val="79"/>
  </w:num>
  <w:num w:numId="54" w16cid:durableId="1413773754">
    <w:abstractNumId w:val="88"/>
  </w:num>
  <w:num w:numId="55" w16cid:durableId="941957192">
    <w:abstractNumId w:val="75"/>
  </w:num>
  <w:num w:numId="56" w16cid:durableId="1944727052">
    <w:abstractNumId w:val="107"/>
  </w:num>
  <w:num w:numId="57" w16cid:durableId="1780955432">
    <w:abstractNumId w:val="112"/>
  </w:num>
  <w:num w:numId="58" w16cid:durableId="261765600">
    <w:abstractNumId w:val="76"/>
  </w:num>
  <w:num w:numId="59" w16cid:durableId="1243837193">
    <w:abstractNumId w:val="10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8A0"/>
    <w:rsid w:val="00020C7E"/>
    <w:rsid w:val="0002210C"/>
    <w:rsid w:val="000232B3"/>
    <w:rsid w:val="00025028"/>
    <w:rsid w:val="000250DB"/>
    <w:rsid w:val="0002513A"/>
    <w:rsid w:val="0002519D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17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0F0B"/>
    <w:rsid w:val="00092024"/>
    <w:rsid w:val="000939C6"/>
    <w:rsid w:val="00094304"/>
    <w:rsid w:val="00095122"/>
    <w:rsid w:val="00095DCF"/>
    <w:rsid w:val="00097C8F"/>
    <w:rsid w:val="000A048B"/>
    <w:rsid w:val="000A105D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871"/>
    <w:rsid w:val="000D4B70"/>
    <w:rsid w:val="000D4E23"/>
    <w:rsid w:val="000D6C04"/>
    <w:rsid w:val="000D7E2C"/>
    <w:rsid w:val="000E04DA"/>
    <w:rsid w:val="000E081C"/>
    <w:rsid w:val="000E0F0B"/>
    <w:rsid w:val="000E0F8B"/>
    <w:rsid w:val="000E108D"/>
    <w:rsid w:val="000E169F"/>
    <w:rsid w:val="000E16B2"/>
    <w:rsid w:val="000E193A"/>
    <w:rsid w:val="000E38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3877"/>
    <w:rsid w:val="00125B18"/>
    <w:rsid w:val="00126018"/>
    <w:rsid w:val="001273C1"/>
    <w:rsid w:val="00127A3A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4A9"/>
    <w:rsid w:val="001409C3"/>
    <w:rsid w:val="0014145C"/>
    <w:rsid w:val="001429AE"/>
    <w:rsid w:val="00143890"/>
    <w:rsid w:val="00146338"/>
    <w:rsid w:val="0015044A"/>
    <w:rsid w:val="00150A65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0F5A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196A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5445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BDB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8E7"/>
    <w:rsid w:val="00203952"/>
    <w:rsid w:val="00204CCC"/>
    <w:rsid w:val="00205C5A"/>
    <w:rsid w:val="00205E4C"/>
    <w:rsid w:val="0020688A"/>
    <w:rsid w:val="00206DB3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4DA5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86FA6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5AA4"/>
    <w:rsid w:val="00296860"/>
    <w:rsid w:val="002975CB"/>
    <w:rsid w:val="002A1B82"/>
    <w:rsid w:val="002A3E13"/>
    <w:rsid w:val="002A484F"/>
    <w:rsid w:val="002A4AA0"/>
    <w:rsid w:val="002A51A0"/>
    <w:rsid w:val="002A6B76"/>
    <w:rsid w:val="002A6D0E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674E"/>
    <w:rsid w:val="002B75D1"/>
    <w:rsid w:val="002B7862"/>
    <w:rsid w:val="002B7993"/>
    <w:rsid w:val="002C055B"/>
    <w:rsid w:val="002C0A5F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3F6C"/>
    <w:rsid w:val="002D4BC6"/>
    <w:rsid w:val="002D6E95"/>
    <w:rsid w:val="002D7448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0F3B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6952"/>
    <w:rsid w:val="00307D49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82E"/>
    <w:rsid w:val="003579FD"/>
    <w:rsid w:val="00357BBB"/>
    <w:rsid w:val="00361A4A"/>
    <w:rsid w:val="00361DAA"/>
    <w:rsid w:val="0036244C"/>
    <w:rsid w:val="00363312"/>
    <w:rsid w:val="003642AF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5824"/>
    <w:rsid w:val="003862F5"/>
    <w:rsid w:val="0038638D"/>
    <w:rsid w:val="00386D22"/>
    <w:rsid w:val="00387975"/>
    <w:rsid w:val="003879C6"/>
    <w:rsid w:val="00390879"/>
    <w:rsid w:val="00390B25"/>
    <w:rsid w:val="00391CF5"/>
    <w:rsid w:val="00391EE8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984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388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695"/>
    <w:rsid w:val="003E79EE"/>
    <w:rsid w:val="003E7FFE"/>
    <w:rsid w:val="003F019F"/>
    <w:rsid w:val="003F0A02"/>
    <w:rsid w:val="003F1B5F"/>
    <w:rsid w:val="003F339F"/>
    <w:rsid w:val="003F3DB2"/>
    <w:rsid w:val="003F5C28"/>
    <w:rsid w:val="003F60D6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066CD"/>
    <w:rsid w:val="00406F9F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0F2B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652"/>
    <w:rsid w:val="0044782E"/>
    <w:rsid w:val="00450391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523"/>
    <w:rsid w:val="00466F7A"/>
    <w:rsid w:val="00472608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0EE4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3E75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5C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581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4F1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36C9B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38E3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5CA8"/>
    <w:rsid w:val="005A6E8E"/>
    <w:rsid w:val="005A7EEE"/>
    <w:rsid w:val="005B0CBB"/>
    <w:rsid w:val="005B0E3E"/>
    <w:rsid w:val="005B1E95"/>
    <w:rsid w:val="005B264F"/>
    <w:rsid w:val="005B3586"/>
    <w:rsid w:val="005B3616"/>
    <w:rsid w:val="005B4A8F"/>
    <w:rsid w:val="005B5232"/>
    <w:rsid w:val="005B5692"/>
    <w:rsid w:val="005B5E39"/>
    <w:rsid w:val="005B6BCC"/>
    <w:rsid w:val="005C0A05"/>
    <w:rsid w:val="005C0C3A"/>
    <w:rsid w:val="005C0F2F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9DF"/>
    <w:rsid w:val="00620002"/>
    <w:rsid w:val="006216C3"/>
    <w:rsid w:val="00621DDD"/>
    <w:rsid w:val="006220AF"/>
    <w:rsid w:val="006222A0"/>
    <w:rsid w:val="006226A8"/>
    <w:rsid w:val="00623372"/>
    <w:rsid w:val="00623E0E"/>
    <w:rsid w:val="006256E9"/>
    <w:rsid w:val="00625748"/>
    <w:rsid w:val="00625F08"/>
    <w:rsid w:val="0062636C"/>
    <w:rsid w:val="00627EFF"/>
    <w:rsid w:val="0063023D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47E1C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2E0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60A5"/>
    <w:rsid w:val="0068766F"/>
    <w:rsid w:val="00687690"/>
    <w:rsid w:val="00690259"/>
    <w:rsid w:val="00690B3B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DFD"/>
    <w:rsid w:val="006B586A"/>
    <w:rsid w:val="006B5AA6"/>
    <w:rsid w:val="006B6201"/>
    <w:rsid w:val="006B7754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65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213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4EE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729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534D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03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D7A29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1EF4"/>
    <w:rsid w:val="0080200F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A7B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1B5"/>
    <w:rsid w:val="008B5395"/>
    <w:rsid w:val="008B57FB"/>
    <w:rsid w:val="008B5C43"/>
    <w:rsid w:val="008B6017"/>
    <w:rsid w:val="008B61BB"/>
    <w:rsid w:val="008B7A04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10D4"/>
    <w:rsid w:val="008F20FB"/>
    <w:rsid w:val="008F264E"/>
    <w:rsid w:val="008F26DC"/>
    <w:rsid w:val="008F34C9"/>
    <w:rsid w:val="008F506F"/>
    <w:rsid w:val="008F65BE"/>
    <w:rsid w:val="008F6F56"/>
    <w:rsid w:val="008F6FCA"/>
    <w:rsid w:val="008F7070"/>
    <w:rsid w:val="008F767C"/>
    <w:rsid w:val="008F76C1"/>
    <w:rsid w:val="00900040"/>
    <w:rsid w:val="0090040B"/>
    <w:rsid w:val="0090089B"/>
    <w:rsid w:val="00902367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3480"/>
    <w:rsid w:val="00934DF2"/>
    <w:rsid w:val="0093584E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1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917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659"/>
    <w:rsid w:val="009B0AC2"/>
    <w:rsid w:val="009B0E7E"/>
    <w:rsid w:val="009B0FC6"/>
    <w:rsid w:val="009B1317"/>
    <w:rsid w:val="009B2713"/>
    <w:rsid w:val="009B2E68"/>
    <w:rsid w:val="009B3212"/>
    <w:rsid w:val="009B3541"/>
    <w:rsid w:val="009B51B0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5E5E"/>
    <w:rsid w:val="00A26E13"/>
    <w:rsid w:val="00A27373"/>
    <w:rsid w:val="00A2743C"/>
    <w:rsid w:val="00A3013F"/>
    <w:rsid w:val="00A302C0"/>
    <w:rsid w:val="00A30A44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075B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4108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7AB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AC6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3F03"/>
    <w:rsid w:val="00AD4E99"/>
    <w:rsid w:val="00AD5981"/>
    <w:rsid w:val="00AE0214"/>
    <w:rsid w:val="00AE0232"/>
    <w:rsid w:val="00AE0850"/>
    <w:rsid w:val="00AE149A"/>
    <w:rsid w:val="00AE14E1"/>
    <w:rsid w:val="00AE1B5D"/>
    <w:rsid w:val="00AE2A8A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298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47D4A"/>
    <w:rsid w:val="00B52F7E"/>
    <w:rsid w:val="00B53311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0C30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2EA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2C0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360"/>
    <w:rsid w:val="00C06404"/>
    <w:rsid w:val="00C0734B"/>
    <w:rsid w:val="00C10FBD"/>
    <w:rsid w:val="00C1171E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37DAD"/>
    <w:rsid w:val="00C41F76"/>
    <w:rsid w:val="00C42FEC"/>
    <w:rsid w:val="00C43E98"/>
    <w:rsid w:val="00C44229"/>
    <w:rsid w:val="00C457B4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3D14"/>
    <w:rsid w:val="00C54E74"/>
    <w:rsid w:val="00C56038"/>
    <w:rsid w:val="00C56267"/>
    <w:rsid w:val="00C5642F"/>
    <w:rsid w:val="00C56A8B"/>
    <w:rsid w:val="00C57CA6"/>
    <w:rsid w:val="00C57ECC"/>
    <w:rsid w:val="00C6056B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62A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3D22"/>
    <w:rsid w:val="00CA3D73"/>
    <w:rsid w:val="00CA4F00"/>
    <w:rsid w:val="00CA58D3"/>
    <w:rsid w:val="00CA5A38"/>
    <w:rsid w:val="00CA5D0A"/>
    <w:rsid w:val="00CA7661"/>
    <w:rsid w:val="00CA7BC8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3D8B"/>
    <w:rsid w:val="00CB4B9F"/>
    <w:rsid w:val="00CB4F10"/>
    <w:rsid w:val="00CB52CC"/>
    <w:rsid w:val="00CB53D3"/>
    <w:rsid w:val="00CB5CC1"/>
    <w:rsid w:val="00CB6026"/>
    <w:rsid w:val="00CB64E9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6E2"/>
    <w:rsid w:val="00CD1FF9"/>
    <w:rsid w:val="00CD58CF"/>
    <w:rsid w:val="00CD5AFB"/>
    <w:rsid w:val="00CD5B1E"/>
    <w:rsid w:val="00CD621B"/>
    <w:rsid w:val="00CD63C9"/>
    <w:rsid w:val="00CD6E75"/>
    <w:rsid w:val="00CD71CC"/>
    <w:rsid w:val="00CE0684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7C9D"/>
    <w:rsid w:val="00D17D8E"/>
    <w:rsid w:val="00D24B96"/>
    <w:rsid w:val="00D25441"/>
    <w:rsid w:val="00D25712"/>
    <w:rsid w:val="00D25CC7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3AFD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59D"/>
    <w:rsid w:val="00D839E1"/>
    <w:rsid w:val="00D83B74"/>
    <w:rsid w:val="00D84C49"/>
    <w:rsid w:val="00D84D0C"/>
    <w:rsid w:val="00D864CF"/>
    <w:rsid w:val="00D87AE8"/>
    <w:rsid w:val="00D87C46"/>
    <w:rsid w:val="00D91590"/>
    <w:rsid w:val="00D92021"/>
    <w:rsid w:val="00D922ED"/>
    <w:rsid w:val="00D924FD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93D"/>
    <w:rsid w:val="00DF0AD9"/>
    <w:rsid w:val="00DF21A7"/>
    <w:rsid w:val="00DF22AE"/>
    <w:rsid w:val="00DF2450"/>
    <w:rsid w:val="00DF33E5"/>
    <w:rsid w:val="00DF5061"/>
    <w:rsid w:val="00DF58AF"/>
    <w:rsid w:val="00DF689F"/>
    <w:rsid w:val="00DF6A3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08FC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3DAD"/>
    <w:rsid w:val="00E940E1"/>
    <w:rsid w:val="00E94410"/>
    <w:rsid w:val="00E94F47"/>
    <w:rsid w:val="00E9515C"/>
    <w:rsid w:val="00E95499"/>
    <w:rsid w:val="00E95DB8"/>
    <w:rsid w:val="00E9795C"/>
    <w:rsid w:val="00EA017D"/>
    <w:rsid w:val="00EA046D"/>
    <w:rsid w:val="00EA190D"/>
    <w:rsid w:val="00EA24DB"/>
    <w:rsid w:val="00EA2D2A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B68"/>
    <w:rsid w:val="00ED5129"/>
    <w:rsid w:val="00ED522C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4E2D"/>
    <w:rsid w:val="00F461A2"/>
    <w:rsid w:val="00F51E3C"/>
    <w:rsid w:val="00F52CE4"/>
    <w:rsid w:val="00F5617C"/>
    <w:rsid w:val="00F57F01"/>
    <w:rsid w:val="00F60C22"/>
    <w:rsid w:val="00F61EF5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777C1"/>
    <w:rsid w:val="00F80994"/>
    <w:rsid w:val="00F80E28"/>
    <w:rsid w:val="00F80F44"/>
    <w:rsid w:val="00F816B7"/>
    <w:rsid w:val="00F8315F"/>
    <w:rsid w:val="00F83813"/>
    <w:rsid w:val="00F83842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1830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A7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1021A"/>
  <w15:docId w15:val="{48E66481-D173-4AE1-BCDB-6C91AA3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&#243;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79E7-8116-4CC3-BB75-5CEBA34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7477</Words>
  <Characters>44866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52239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12</cp:revision>
  <cp:lastPrinted>2023-09-11T06:31:00Z</cp:lastPrinted>
  <dcterms:created xsi:type="dcterms:W3CDTF">2023-09-08T09:05:00Z</dcterms:created>
  <dcterms:modified xsi:type="dcterms:W3CDTF">2023-09-11T12:21:00Z</dcterms:modified>
</cp:coreProperties>
</file>