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E70195">
        <w:rPr>
          <w:rFonts w:ascii="Times New Roman" w:eastAsia="Calibri" w:hAnsi="Times New Roman" w:cs="Times New Roman"/>
          <w:sz w:val="18"/>
          <w:lang w:eastAsia="en-US"/>
        </w:rPr>
        <w:t>9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354014">
        <w:rPr>
          <w:rFonts w:ascii="Times New Roman" w:eastAsia="Calibri" w:hAnsi="Times New Roman" w:cs="Times New Roman"/>
          <w:sz w:val="18"/>
          <w:lang w:eastAsia="en-US"/>
        </w:rPr>
        <w:t>5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5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część II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9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E22" w:rsidRP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120E22" w:rsidRPr="00120E22" w:rsidTr="001474BD">
        <w:trPr>
          <w:jc w:val="center"/>
        </w:trPr>
        <w:tc>
          <w:tcPr>
            <w:tcW w:w="2220" w:type="dxa"/>
            <w:shd w:val="clear" w:color="auto" w:fill="0D0D0D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shd w:val="clear" w:color="auto" w:fill="0D0D0D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120E22" w:rsidRPr="00120E22" w:rsidTr="001474BD">
        <w:trPr>
          <w:jc w:val="center"/>
        </w:trPr>
        <w:tc>
          <w:tcPr>
            <w:tcW w:w="2235" w:type="dxa"/>
            <w:gridSpan w:val="2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szkolenia</w:t>
            </w: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Bezpieczeństwo sieci </w:t>
            </w:r>
          </w:p>
        </w:tc>
      </w:tr>
      <w:tr w:rsidR="00120E22" w:rsidRPr="00120E22" w:rsidTr="001474BD">
        <w:trPr>
          <w:jc w:val="center"/>
        </w:trPr>
        <w:tc>
          <w:tcPr>
            <w:tcW w:w="2235" w:type="dxa"/>
            <w:gridSpan w:val="2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szkolenia</w:t>
            </w: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przeznaczone jest dla 20 uczestników - pracowników  Wydziału Łączności i Informatyki KWP zs. w Radomiu.</w:t>
            </w:r>
          </w:p>
        </w:tc>
      </w:tr>
      <w:tr w:rsidR="00120E22" w:rsidRPr="00120E22" w:rsidTr="001474BD">
        <w:trPr>
          <w:jc w:val="center"/>
        </w:trPr>
        <w:tc>
          <w:tcPr>
            <w:tcW w:w="2235" w:type="dxa"/>
            <w:gridSpan w:val="2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ogólne dotyczące realizacji szkolenia</w:t>
            </w: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do i z miejsca szkolenia dla uczestników szkolenia zapewni Zamawiający.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odbędzie się w ramach min. 2 zamkniętych grup szkoleniowych w odrębnych terminach. Terminy szkoleń zostaną ustalone z Wykonawcą w ramach kontaktów roboczych.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musi obejmować 3 kolejne dni robocze, łącznie min. 21 godzin zegarowych. Każdy dzień szkoleniowy to min. 7 godzin zegarowych.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Dokładne terminy i harmonogram szkolenia zostaną uzgodnione</w:t>
            </w: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z Wykonawcą w ramach kontaktów roboczych i muszą być przedstawione Zamawiającemu w przeciągu maksymalnie 3 dni od podpisania umowy.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materiały szkoleniowe odpowiednie do tematyki szkolenia, dla każdego z uczestników szkolenia.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muszą być przygotowane w języku polskim. Materiały szkoleniowe mogą być w formie papierowej lub elektronicznej.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Materiały szkoleniowe zostaną przekazane uczestnikom szkolenia maksymalnie w ostatnim dniu szkoleniowym.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Wymagany podział zakresu szkolenia to ok. 2 godzin zegarowych teorii oraz ok. 19 godzin zegarowych zajęć praktycznych. Dokładny zakres podziału godzin zostanie uzgodniony z Wykonawcą w ramach kontaktów roboczych i przedstawiony w harmonogramie szkolenia.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pełną odpowiedzialność za zgodność merytoryczną oraz aktualność przekazywanych danych/informacji w materiałach szkoleniowych.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Uczestnicy szkolenia otrzymają imienne certyfikaty ukończenia szkolenia, sygnowane przez Wykonawcę oraz podpisane przez trenera. I</w:t>
            </w: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</w:rPr>
              <w:t>mienne certyfikaty poświadczające uczestnictwo w szkoleniu w wersji papierowej, rozdane zostaną uczestnikom najpóźniej ostatniego dnia świadczenia usługi.  Certyfikaty, o których mowa powyżej, muszą zawierać oznaczenia wskazujące na finansowanie ze środków FBW w ramach Projektu (Zamawiający przekaże Wykonawcy niezbędne pliki graficzne).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Wykonawca przeprowadzi ankietę ewaluacyjną po szkoleniu, której wzór stanowi załącznik do umowy. Na podstawie przeprowadzonych ankiet sporządzi analizę ankiet ewaluacyjnych.  </w:t>
            </w:r>
          </w:p>
          <w:p w:rsidR="00120E22" w:rsidRPr="00120E22" w:rsidRDefault="00120E22" w:rsidP="00120E22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Wymaga się, aby prowadzący szkolenie trener przeprowadził 5 szkoleń z zakresu </w:t>
            </w:r>
            <w:proofErr w:type="spellStart"/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cyberbezpieczeństwa</w:t>
            </w:r>
            <w:proofErr w:type="spellEnd"/>
            <w:r w:rsidRPr="00120E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w sieciach komputerowych w okresie ostatniego roku poprzedzającego złożenie oferty.</w:t>
            </w:r>
          </w:p>
        </w:tc>
      </w:tr>
      <w:tr w:rsidR="00120E22" w:rsidRPr="00120E22" w:rsidTr="001474BD">
        <w:trPr>
          <w:jc w:val="center"/>
        </w:trPr>
        <w:tc>
          <w:tcPr>
            <w:tcW w:w="2235" w:type="dxa"/>
            <w:gridSpan w:val="2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Zakres merytoryczny szkolenia</w:t>
            </w:r>
          </w:p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Podstawowe zagadnienia związane z bezpieczeństwem w sieci – elementy wchodzące w skład bezpieczeństwa informacji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analiza ryzyka, audyt, podejście do kwestii związanych</w:t>
            </w: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z bezpieczeństwem IT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Firewall, IDS, IPS, Proxy, VPN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Narzędzia sieciowe dla administratora i sposoby ich wykorzystania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Najczęstsze błędy w konfiguracji sieci, metody wykrywania</w:t>
            </w: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i sposoby rozwiązania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Narzędzia do monitorowania sieci (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Whireshark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Cacti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Observium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Bezpieczeństwo ruchu sieciowego, przechwytywanie, modyfikacja i retransmisja (podsłuch HTTPS, ARP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Spoofing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DNS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Spoofing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MiTM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Firewall, IPS – zasady konfiguracji, omijanie zabezpieczeń, badanie skuteczności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Bezpieczeństwo sieci VLAN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Bezpieczeństwo warstwy 3 modelu OSI</w:t>
            </w: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skanowanie urządzeń i podsieci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narzędzia wspierające mapowanie zmian w aktywnych usługach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Wykorzystanie wybranych opcji IP do mapowania topologii sieci.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Bezpieczeństwo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IPSec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skanowanie VPN, Brute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force</w:t>
            </w:r>
            <w:proofErr w:type="spellEnd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hasła dostępowego dla </w:t>
            </w:r>
            <w:proofErr w:type="spellStart"/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IPsec</w:t>
            </w:r>
            <w:proofErr w:type="spellEnd"/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Przykładowy test penetracyjny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rozpoznanie celu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wykrycie podatności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objęcie testem elementów sieciowych</w:t>
            </w:r>
          </w:p>
          <w:p w:rsidR="00120E22" w:rsidRPr="00120E22" w:rsidRDefault="00120E22" w:rsidP="00120E2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uzyskanie uprawnień administratora w docelowym systemie</w:t>
            </w:r>
          </w:p>
        </w:tc>
      </w:tr>
      <w:tr w:rsidR="00120E22" w:rsidRPr="00120E22" w:rsidTr="001474BD">
        <w:trPr>
          <w:jc w:val="center"/>
        </w:trPr>
        <w:tc>
          <w:tcPr>
            <w:tcW w:w="2235" w:type="dxa"/>
            <w:gridSpan w:val="2"/>
          </w:tcPr>
          <w:p w:rsidR="00120E22" w:rsidRPr="00120E22" w:rsidRDefault="00120E22" w:rsidP="0012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</w:tcPr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zapewnia uczestnikom nocleg (3 doby hotelowe) w standardzie minimum 3-gwiazdkowym, znajdującym się w obrębie miasta w którym będzie realizowane szkolenie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zobowiązany jest do udostępnienia pokoi dla uczestników szkolenia w dzień poprzedzający szkolenie do godziny 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Wymogi dotyczące zakwaterowania uczestników:</w:t>
            </w:r>
          </w:p>
          <w:p w:rsidR="00120E22" w:rsidRPr="00120E22" w:rsidRDefault="00120E22" w:rsidP="00120E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120E22" w:rsidRPr="00120E22" w:rsidRDefault="00120E22" w:rsidP="00120E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120E22" w:rsidRPr="00120E22" w:rsidRDefault="00120E22" w:rsidP="00120E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120E22" w:rsidRPr="00120E22" w:rsidRDefault="00120E22" w:rsidP="00120E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120E22" w:rsidRPr="00120E22" w:rsidRDefault="00120E22" w:rsidP="00120E2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 dniu szkolenia śniadanie, obiad dwudaniowy i kolację. W ostatnim dniu szkolenia śniadanie i obiad dwudaniowy.</w:t>
            </w:r>
          </w:p>
          <w:p w:rsidR="00120E22" w:rsidRPr="00120E22" w:rsidRDefault="00120E22" w:rsidP="00120E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120E22" w:rsidRPr="00120E22" w:rsidRDefault="00120E22" w:rsidP="0012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93" w:rsidRDefault="005F5793">
      <w:pPr>
        <w:spacing w:after="0" w:line="240" w:lineRule="auto"/>
      </w:pPr>
      <w:r>
        <w:separator/>
      </w:r>
    </w:p>
  </w:endnote>
  <w:endnote w:type="continuationSeparator" w:id="0">
    <w:p w:rsidR="005F5793" w:rsidRDefault="005F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93" w:rsidRDefault="005F5793">
      <w:pPr>
        <w:spacing w:after="0" w:line="240" w:lineRule="auto"/>
      </w:pPr>
      <w:r>
        <w:separator/>
      </w:r>
    </w:p>
  </w:footnote>
  <w:footnote w:type="continuationSeparator" w:id="0">
    <w:p w:rsidR="005F5793" w:rsidRDefault="005F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C4419"/>
    <w:rsid w:val="00120E22"/>
    <w:rsid w:val="001F1D40"/>
    <w:rsid w:val="00354014"/>
    <w:rsid w:val="0045239B"/>
    <w:rsid w:val="005F5793"/>
    <w:rsid w:val="006778C7"/>
    <w:rsid w:val="006952DD"/>
    <w:rsid w:val="007E469F"/>
    <w:rsid w:val="00906B0B"/>
    <w:rsid w:val="00CF2AAD"/>
    <w:rsid w:val="00DB1B47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FA5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F2A3-9ECC-40FF-920A-3B4A80A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5</cp:revision>
  <cp:lastPrinted>2022-08-23T10:16:00Z</cp:lastPrinted>
  <dcterms:created xsi:type="dcterms:W3CDTF">2022-09-01T13:11:00Z</dcterms:created>
  <dcterms:modified xsi:type="dcterms:W3CDTF">2022-09-01T13:28:00Z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