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2D3F" w14:textId="77777777" w:rsidR="00F25CC5" w:rsidRPr="00F25CC5" w:rsidRDefault="00F25CC5" w:rsidP="00F25C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CC5">
        <w:rPr>
          <w:rFonts w:ascii="Times New Roman" w:hAnsi="Times New Roman" w:cs="Times New Roman"/>
          <w:b/>
          <w:bCs/>
          <w:sz w:val="24"/>
          <w:szCs w:val="24"/>
        </w:rPr>
        <w:t>Wytyczne odtworzenia nawierzchni dla dróg wykorzystanych pod lokalizację sieci wodociągowej w miejscowości Sokołowiec</w:t>
      </w:r>
    </w:p>
    <w:p w14:paraId="1049933F" w14:textId="77777777" w:rsidR="00F25CC5" w:rsidRDefault="00F25CC5" w:rsidP="00F25CC5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1A284B1" w14:textId="77777777" w:rsidR="00F25CC5" w:rsidRDefault="00F25CC5" w:rsidP="00F25CC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BEZPIECZEŃSTWO I OZNAKOWANIE ROBÓT</w:t>
      </w:r>
    </w:p>
    <w:p w14:paraId="02C96BF9" w14:textId="77777777" w:rsidR="00F25CC5" w:rsidRDefault="00F25CC5" w:rsidP="00F25CC5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43FD1B4" w14:textId="77777777" w:rsidR="00F25CC5" w:rsidRDefault="00F25CC5" w:rsidP="00F25CC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na czas robót dokona oznakowania i zabezpieczenia miejsca robót, zgodnie z zatwierdzonym tymczasowym projektem organizacji ruchu oraz szkicem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informacją o sposobie zabezpieczenia robót (dotyczy dróg wewnętrznych). </w:t>
      </w:r>
      <w:r>
        <w:rPr>
          <w:rFonts w:ascii="Times New Roman" w:hAnsi="Times New Roman" w:cs="Times New Roman"/>
          <w:sz w:val="24"/>
          <w:szCs w:val="24"/>
        </w:rPr>
        <w:t xml:space="preserve">Będzie prowadził stałą kontrolę wykonanego oznakowania a organizacja ruchu będzie obejmować faktycznie zajmowaną strefę robót. Zobowiązuje się wykonawcę do przywrócenia kompletnego oznakowania stałej organizacji ruchu równocześnie </w:t>
      </w:r>
      <w:r>
        <w:rPr>
          <w:rFonts w:ascii="Times New Roman" w:hAnsi="Times New Roman" w:cs="Times New Roman"/>
          <w:sz w:val="24"/>
          <w:szCs w:val="24"/>
        </w:rPr>
        <w:br/>
        <w:t>z likwidacją oznakowania na czas robót.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Niedopuszczalne jest montowanie elementów uszkodzonych, które w tym przypadku należy wymienić na nowe.</w:t>
      </w:r>
    </w:p>
    <w:p w14:paraId="1F5C9A3F" w14:textId="77777777" w:rsidR="00F25CC5" w:rsidRDefault="00F25CC5" w:rsidP="00F25CC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stan chodników, pasów zieleni, jezdni sąsiednich i ulic dojazdowych do placu budowy odpowiada Wykonawca. Obowiązany jest on do zapewnienia bezpieczeństwa ruchu, oczyszczania ulic, po których porusza się jego sprzęt, naprawy ewentualnych zniszczeń (utrzymania ich w stanie pozwalającym na korzystanie innym użytkownikom)  powstałych podczas realizacji robót i transportu związanego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budową.</w:t>
      </w:r>
    </w:p>
    <w:p w14:paraId="3E9621AB" w14:textId="77777777" w:rsidR="00F25CC5" w:rsidRDefault="00F25CC5" w:rsidP="00F25CC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OGÓLNE WARUNKI ODTWORZENIA DRÓG </w:t>
      </w:r>
    </w:p>
    <w:p w14:paraId="20966FF5" w14:textId="77777777" w:rsidR="00F25CC5" w:rsidRDefault="00F25CC5" w:rsidP="00F25CC5">
      <w:pPr>
        <w:numPr>
          <w:ilvl w:val="3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odtworzenie nawierzchni po wykonanych robotach. Nawierzchnie pasa drogowego (jezdnie, pobocza) sąsiadujące z robotami nie mogą być w gorszym stanie niż przed przystąpieniem do robót.</w:t>
      </w:r>
    </w:p>
    <w:p w14:paraId="4651C918" w14:textId="1C555288" w:rsidR="00F25CC5" w:rsidRPr="00D508E3" w:rsidRDefault="00F25CC5" w:rsidP="00F25CC5">
      <w:pPr>
        <w:numPr>
          <w:ilvl w:val="3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8E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pasie drogowym w miejscu prowadzonego wykopu występują grunty spoiste to należy wymienić grunt pod nawierzchnią na całej głębokości wykopu poniżej konstrukcji nawierzchni drogi na grunt niespoisty (piaski, pospółki).</w:t>
      </w:r>
      <w:r w:rsidR="00D508E3" w:rsidRPr="00D50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Zakłada się, że wymianie podlegać będzie 30% gruntów.</w:t>
      </w:r>
    </w:p>
    <w:p w14:paraId="4A9C754F" w14:textId="77777777" w:rsidR="00F25CC5" w:rsidRPr="00D508E3" w:rsidRDefault="00F25CC5" w:rsidP="00F25CC5">
      <w:pPr>
        <w:numPr>
          <w:ilvl w:val="3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wykopy spowodują rozluźnienie gruntu lub doprowadzą do równoziarnistości nawierzchni i nie będzie można jej zagęścić Wykonawca ma obowiązek </w:t>
      </w:r>
      <w:proofErr w:type="spellStart"/>
      <w:r w:rsidRPr="00D508E3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doziarnić</w:t>
      </w:r>
      <w:proofErr w:type="spellEnd"/>
      <w:r w:rsidRPr="00D50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 rodzimy i zapewnić prawidłowe zagęszczenie drogi. </w:t>
      </w:r>
      <w:proofErr w:type="spellStart"/>
      <w:r w:rsidRPr="00D508E3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</w:t>
      </w:r>
      <w:proofErr w:type="spellEnd"/>
      <w:r w:rsidRPr="00D50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 wykonane gruntami spoistymi, które powodowałyby nieprzepuszczalność nawierzchni.</w:t>
      </w:r>
    </w:p>
    <w:p w14:paraId="6F4D3E80" w14:textId="77777777" w:rsidR="00F25CC5" w:rsidRDefault="00F25CC5" w:rsidP="00F25CC5">
      <w:pPr>
        <w:numPr>
          <w:ilvl w:val="3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8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robót odtworzeniowych nawierzchni należy wykonać badanie zagęszczenia gruntu.</w:t>
      </w:r>
    </w:p>
    <w:p w14:paraId="0163966F" w14:textId="77777777" w:rsidR="00F25CC5" w:rsidRDefault="00F25CC5" w:rsidP="00F25CC5">
      <w:pPr>
        <w:numPr>
          <w:ilvl w:val="3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pozytywnych badań wyklucza możliwość przystąpienia do naprawy lub wykonania nawierzchni. Wymagany wskaźnik zagęszczenia gruntu w pasie jezdni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=0,98, we wszystkich punktach badania i na wszystkich głębokościach do rzędnej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 cm powyżej przewodu.</w:t>
      </w:r>
    </w:p>
    <w:p w14:paraId="648EE362" w14:textId="77777777" w:rsidR="00F25CC5" w:rsidRDefault="00F25CC5" w:rsidP="00F25CC5">
      <w:pPr>
        <w:numPr>
          <w:ilvl w:val="3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odnośnie zagęszczenia gruntu zarządca drogi zastrzega sobie prawo dokonania badań uzupełniających, których koszt ponosi wykonawca robót, jeśli badania te wykażą nieprawidłowe zagęszczenie gruntu.</w:t>
      </w:r>
    </w:p>
    <w:p w14:paraId="58B6163F" w14:textId="77777777" w:rsidR="00F25CC5" w:rsidRDefault="00F25CC5" w:rsidP="00F25CC5">
      <w:pPr>
        <w:numPr>
          <w:ilvl w:val="3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 realizacji robót odtworzeniowych i naprawczych, zarządca drogi nie dopuszcza stosowania kruszyw wapiennych.</w:t>
      </w:r>
    </w:p>
    <w:p w14:paraId="5C80468D" w14:textId="77777777" w:rsidR="00F25CC5" w:rsidRDefault="00F25CC5" w:rsidP="00F25CC5">
      <w:pPr>
        <w:pStyle w:val="Akapitzlist"/>
        <w:spacing w:after="0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01F7CFE" w14:textId="77777777" w:rsidR="00F25CC5" w:rsidRDefault="00F25CC5" w:rsidP="00F25C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OTWORZENIE DRÓG GRUNTOWYCH LUB O NAWIERZCHNI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Z KRUSZYWA ŁAMANEGO </w:t>
      </w:r>
    </w:p>
    <w:p w14:paraId="130AFA16" w14:textId="77777777" w:rsidR="00F25CC5" w:rsidRDefault="00F25CC5" w:rsidP="00F25CC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Roboty prowadzone w nawierzchni drogi gminnej utwardzonej kruszywem lub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nawierzchni drogi gruntowej, nieutwardzonej żadnym kruszywem – w zakresie robót musi się znaleźć wykonanie nawierzchni z kruszywa łamanego </w:t>
      </w:r>
      <w:r w:rsidR="00E45265">
        <w:rPr>
          <w:rFonts w:ascii="Times New Roman" w:hAnsi="Times New Roman" w:cs="Times New Roman"/>
          <w:sz w:val="24"/>
          <w:szCs w:val="24"/>
          <w:lang w:eastAsia="pl-PL"/>
        </w:rPr>
        <w:t>jedno</w:t>
      </w:r>
      <w:r>
        <w:rPr>
          <w:rFonts w:ascii="Times New Roman" w:hAnsi="Times New Roman" w:cs="Times New Roman"/>
          <w:sz w:val="24"/>
          <w:szCs w:val="24"/>
          <w:lang w:eastAsia="pl-PL"/>
        </w:rPr>
        <w:t>warstwowej:</w:t>
      </w:r>
    </w:p>
    <w:p w14:paraId="2728E15B" w14:textId="77777777" w:rsidR="00F25CC5" w:rsidRDefault="00F25CC5" w:rsidP="00F25CC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warstwie dolnej m</w:t>
      </w:r>
      <w:r w:rsidR="00EF3595">
        <w:rPr>
          <w:rFonts w:ascii="Times New Roman" w:hAnsi="Times New Roman"/>
          <w:sz w:val="24"/>
          <w:szCs w:val="24"/>
        </w:rPr>
        <w:t>usi</w:t>
      </w:r>
      <w:r>
        <w:rPr>
          <w:rFonts w:ascii="Times New Roman" w:hAnsi="Times New Roman"/>
          <w:sz w:val="24"/>
          <w:szCs w:val="24"/>
        </w:rPr>
        <w:t xml:space="preserve"> być wykorzystany materiał podbudowy pierwotnej</w:t>
      </w:r>
    </w:p>
    <w:p w14:paraId="665A1ED9" w14:textId="77777777" w:rsidR="00F25CC5" w:rsidRDefault="00F25CC5" w:rsidP="00F25C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warstwa górna z kruszywa łamanego o grubości 10 cm frakcji 4-31,5 mm, ułożona na szerokości nie węższej 5 m, o łukowym przekroju poprzecznym oraz o rzędnej niwelety równej niwelecie drogi, jaka była przed przystąpieniem do robót.</w:t>
      </w:r>
    </w:p>
    <w:p w14:paraId="2A5E4CEA" w14:textId="77777777" w:rsidR="00F25CC5" w:rsidRDefault="00F25CC5" w:rsidP="00F25C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może zażądać korekty niwelety w celu zmiany spływy wód opadowych lub w celu usprawnienia obsługi komunikacyjnej posesji położonych przy tej drodze,</w:t>
      </w:r>
    </w:p>
    <w:p w14:paraId="7EB97DED" w14:textId="77777777" w:rsidR="00F25CC5" w:rsidRDefault="00F25CC5" w:rsidP="00F25C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hAnsi="Times New Roman"/>
          <w:sz w:val="24"/>
          <w:szCs w:val="24"/>
          <w:lang w:eastAsia="pl-PL"/>
        </w:rPr>
        <w:t xml:space="preserve">race przy warstwie górnej z kruszywa obejmują również uporządkowanie </w:t>
      </w:r>
      <w:r>
        <w:rPr>
          <w:rFonts w:ascii="Times New Roman" w:hAnsi="Times New Roman"/>
          <w:sz w:val="24"/>
          <w:szCs w:val="24"/>
          <w:lang w:eastAsia="pl-PL"/>
        </w:rPr>
        <w:br/>
        <w:t>i zagęszczenie poboczy.</w:t>
      </w:r>
    </w:p>
    <w:p w14:paraId="2D20F3E5" w14:textId="77777777" w:rsidR="00F25CC5" w:rsidRDefault="00F25CC5" w:rsidP="00F25CC5">
      <w:pPr>
        <w:pStyle w:val="Akapitzlist"/>
        <w:spacing w:after="0"/>
        <w:ind w:left="92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396956" w14:textId="77777777" w:rsidR="00F25CC5" w:rsidRDefault="00F25CC5" w:rsidP="00F25CC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ODTWORZENIE WARSTW KONSTRUKCYJNYCH PODBUDOWY DRÓG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NAWIERZCHNI JEZDNI BITUMICZNYCH </w:t>
      </w:r>
    </w:p>
    <w:p w14:paraId="098AFD95" w14:textId="77777777" w:rsidR="00F25CC5" w:rsidRDefault="00F25CC5" w:rsidP="00F25C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Odtworzenie warstw konstrukcyjnych dróg o nawierzchni bitumicznej </w:t>
      </w:r>
      <w:r w:rsidR="003C15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dróg gminnych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obejmuje: </w:t>
      </w:r>
    </w:p>
    <w:p w14:paraId="342F01D7" w14:textId="77777777" w:rsidR="00F25CC5" w:rsidRDefault="00F25CC5" w:rsidP="00F25CC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wykonanie podbudowę z kruszywa łamanego - tłucznia kamiennego : warstwa dolna o grubości 15 cm frakcji 31,5 – 63 mm, zaklinowana kruszywem łamanym – tłuczniem kamiennym o grubości warstwy 10 cm frakcji 4-31,5 mm, co da łączną grubość podbudowy nie mniej niż 25 cm;</w:t>
      </w:r>
    </w:p>
    <w:p w14:paraId="0A665E3D" w14:textId="77777777" w:rsidR="00F25CC5" w:rsidRDefault="00F25CC5" w:rsidP="00F25CC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skropienie podbudowy emulsją asfaltową (krotność x 2);</w:t>
      </w:r>
    </w:p>
    <w:p w14:paraId="143A086E" w14:textId="77777777" w:rsidR="00D6482D" w:rsidRPr="00254F7E" w:rsidRDefault="00D6482D" w:rsidP="00D6482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F7E">
        <w:rPr>
          <w:rFonts w:ascii="Times New Roman" w:eastAsia="Times New Roman" w:hAnsi="Times New Roman"/>
          <w:sz w:val="24"/>
          <w:szCs w:val="24"/>
          <w:lang w:eastAsia="pl-PL"/>
        </w:rPr>
        <w:t xml:space="preserve">Odtworzenie warstw konstrukcyjnych dróg o nawierzchni bitumicznej </w:t>
      </w:r>
      <w:r w:rsidRPr="00254F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dróg powiatowych </w:t>
      </w:r>
      <w:r w:rsidRPr="00254F7E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obejmuje: </w:t>
      </w:r>
    </w:p>
    <w:p w14:paraId="11621544" w14:textId="5C841B74" w:rsidR="00D6482D" w:rsidRPr="00254F7E" w:rsidRDefault="00D6482D" w:rsidP="008953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4F7E">
        <w:rPr>
          <w:rFonts w:ascii="Times New Roman" w:hAnsi="Times New Roman" w:cs="Times New Roman"/>
          <w:sz w:val="24"/>
          <w:szCs w:val="24"/>
          <w:lang w:eastAsia="pl-PL"/>
        </w:rPr>
        <w:t>wykonanie podbudowę z kruszywa łamanego - tłucznia kamiennego</w:t>
      </w:r>
      <w:r w:rsidR="007C517A">
        <w:rPr>
          <w:rFonts w:ascii="Times New Roman" w:hAnsi="Times New Roman" w:cs="Times New Roman"/>
          <w:sz w:val="24"/>
          <w:szCs w:val="24"/>
          <w:lang w:eastAsia="pl-PL"/>
        </w:rPr>
        <w:t xml:space="preserve"> i/lub kruszywa stabilizowanego cementem</w:t>
      </w:r>
    </w:p>
    <w:p w14:paraId="7AD6991B" w14:textId="446835F5" w:rsidR="00D6482D" w:rsidRPr="00254F7E" w:rsidRDefault="00D6482D" w:rsidP="008953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4F7E">
        <w:rPr>
          <w:rFonts w:ascii="Times New Roman" w:hAnsi="Times New Roman" w:cs="Times New Roman"/>
          <w:sz w:val="24"/>
          <w:szCs w:val="24"/>
          <w:lang w:eastAsia="pl-PL"/>
        </w:rPr>
        <w:t>skropienie podbudowy emulsją asfaltową;</w:t>
      </w:r>
    </w:p>
    <w:p w14:paraId="15BCA4FC" w14:textId="68B5E45D" w:rsidR="00D6482D" w:rsidRPr="00254F7E" w:rsidRDefault="00D6482D" w:rsidP="008953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4F7E">
        <w:rPr>
          <w:rFonts w:ascii="Times New Roman" w:hAnsi="Times New Roman" w:cs="Times New Roman"/>
          <w:sz w:val="24"/>
          <w:szCs w:val="24"/>
          <w:lang w:eastAsia="pl-PL"/>
        </w:rPr>
        <w:t xml:space="preserve">nawierzchnię z mieszanek mineralno- bitumicznych asfaltowych: warstwa </w:t>
      </w:r>
      <w:r w:rsidR="0097110E" w:rsidRPr="00254F7E">
        <w:rPr>
          <w:rFonts w:ascii="Times New Roman" w:hAnsi="Times New Roman" w:cs="Times New Roman"/>
          <w:sz w:val="24"/>
          <w:szCs w:val="24"/>
          <w:lang w:eastAsia="pl-PL"/>
        </w:rPr>
        <w:t xml:space="preserve">wiążąca </w:t>
      </w:r>
      <w:r w:rsidR="007C517A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97110E" w:rsidRPr="00254F7E">
        <w:rPr>
          <w:rFonts w:ascii="Times New Roman" w:hAnsi="Times New Roman" w:cs="Times New Roman"/>
          <w:sz w:val="24"/>
          <w:szCs w:val="24"/>
          <w:lang w:eastAsia="pl-PL"/>
        </w:rPr>
        <w:t xml:space="preserve"> cm (AC16W) </w:t>
      </w:r>
      <w:r w:rsidR="00254F7E" w:rsidRPr="00254F7E">
        <w:rPr>
          <w:rFonts w:ascii="Times New Roman" w:hAnsi="Times New Roman" w:cs="Times New Roman"/>
          <w:sz w:val="24"/>
          <w:szCs w:val="24"/>
          <w:lang w:eastAsia="pl-PL"/>
        </w:rPr>
        <w:t xml:space="preserve">– po śladzie wykopu </w:t>
      </w:r>
      <w:r w:rsidR="0097110E" w:rsidRPr="00254F7E">
        <w:rPr>
          <w:rFonts w:ascii="Times New Roman" w:hAnsi="Times New Roman" w:cs="Times New Roman"/>
          <w:sz w:val="24"/>
          <w:szCs w:val="24"/>
          <w:lang w:eastAsia="pl-PL"/>
        </w:rPr>
        <w:t xml:space="preserve">i warstwa </w:t>
      </w:r>
      <w:r w:rsidRPr="00254F7E">
        <w:rPr>
          <w:rFonts w:ascii="Times New Roman" w:hAnsi="Times New Roman" w:cs="Times New Roman"/>
          <w:sz w:val="24"/>
          <w:szCs w:val="24"/>
          <w:lang w:eastAsia="pl-PL"/>
        </w:rPr>
        <w:t xml:space="preserve">ścieralna (AC11S) min. </w:t>
      </w:r>
      <w:r w:rsidR="0097110E" w:rsidRPr="00254F7E">
        <w:rPr>
          <w:rFonts w:ascii="Times New Roman" w:hAnsi="Times New Roman" w:cs="Times New Roman"/>
          <w:sz w:val="24"/>
          <w:szCs w:val="24"/>
          <w:lang w:eastAsia="pl-PL"/>
        </w:rPr>
        <w:t xml:space="preserve">5 </w:t>
      </w:r>
      <w:r w:rsidRPr="00254F7E">
        <w:rPr>
          <w:rFonts w:ascii="Times New Roman" w:hAnsi="Times New Roman" w:cs="Times New Roman"/>
          <w:sz w:val="24"/>
          <w:szCs w:val="24"/>
          <w:lang w:eastAsia="pl-PL"/>
        </w:rPr>
        <w:t>cm</w:t>
      </w:r>
      <w:r w:rsidR="00254F7E" w:rsidRPr="00254F7E">
        <w:rPr>
          <w:rFonts w:ascii="Times New Roman" w:hAnsi="Times New Roman" w:cs="Times New Roman"/>
          <w:sz w:val="24"/>
          <w:szCs w:val="24"/>
          <w:lang w:eastAsia="pl-PL"/>
        </w:rPr>
        <w:t xml:space="preserve"> na całej szerokości jezdni</w:t>
      </w:r>
      <w:r w:rsidRPr="00254F7E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01121AE9" w14:textId="77777777" w:rsidR="00D6482D" w:rsidRDefault="00D6482D" w:rsidP="008953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7D31">
        <w:rPr>
          <w:rFonts w:ascii="Times New Roman" w:hAnsi="Times New Roman" w:cs="Times New Roman"/>
          <w:sz w:val="24"/>
          <w:szCs w:val="24"/>
          <w:lang w:eastAsia="pl-PL"/>
        </w:rPr>
        <w:t>warstwę ścieralną należy ułożyć na całej szerokości jezdni (bez szwa podłużnego) i długości budowane</w:t>
      </w:r>
      <w:r w:rsidR="00C64970" w:rsidRPr="00D97D31">
        <w:rPr>
          <w:rFonts w:ascii="Times New Roman" w:hAnsi="Times New Roman" w:cs="Times New Roman"/>
          <w:sz w:val="24"/>
          <w:szCs w:val="24"/>
          <w:lang w:eastAsia="pl-PL"/>
        </w:rPr>
        <w:t xml:space="preserve">go wodociągu, </w:t>
      </w:r>
      <w:r w:rsidRPr="00D97D31">
        <w:rPr>
          <w:rFonts w:ascii="Times New Roman" w:hAnsi="Times New Roman" w:cs="Times New Roman"/>
          <w:sz w:val="24"/>
          <w:szCs w:val="24"/>
          <w:lang w:eastAsia="pl-PL"/>
        </w:rPr>
        <w:t>pozostałe warstwy do wysokości istniejącej nawierzchni jezdni na szerokości wykopu.</w:t>
      </w:r>
    </w:p>
    <w:p w14:paraId="465265EB" w14:textId="31A317B2" w:rsidR="007C517A" w:rsidRPr="00D97D31" w:rsidRDefault="007C517A" w:rsidP="008953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Rozliczenie warstw według rozliczenia powykonawczego</w:t>
      </w:r>
    </w:p>
    <w:p w14:paraId="2E9F1B70" w14:textId="77777777" w:rsidR="00F25CC5" w:rsidRPr="00C64970" w:rsidRDefault="00F25CC5" w:rsidP="00F25C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970">
        <w:rPr>
          <w:rFonts w:ascii="Times New Roman" w:eastAsia="Times New Roman" w:hAnsi="Times New Roman"/>
          <w:sz w:val="24"/>
          <w:szCs w:val="24"/>
          <w:lang w:eastAsia="pl-PL"/>
        </w:rPr>
        <w:t>Nawierzchnię bitumiczną należy układać rozkładarką do mas bitumicznych, jednolicie na całej szerokości jezdni. Jeśli fragmenty do naprawy nie pozwalają na zastosowanie rozkładarki należy ją układać ręcznie, przy czym jakość i równość nawierzchni nie może odbiegać się od nawierzchni rozkładanej mechanicznie.</w:t>
      </w:r>
    </w:p>
    <w:p w14:paraId="28EC5369" w14:textId="77777777" w:rsidR="009C37B1" w:rsidRPr="009C37B1" w:rsidRDefault="00F25CC5" w:rsidP="00557142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7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Połączenie nawierzchni istniejącej z nowo układaną oraz z krawężnikiem należy </w:t>
      </w:r>
      <w:r w:rsidRPr="009C37B1">
        <w:rPr>
          <w:rFonts w:ascii="Times New Roman" w:hAnsi="Times New Roman" w:cs="Times New Roman"/>
          <w:sz w:val="24"/>
          <w:szCs w:val="24"/>
        </w:rPr>
        <w:t>uszczelnić bitumiczną taśmą dylatacyjną</w:t>
      </w:r>
      <w:r w:rsidRPr="009C3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 układania nawierzchni. </w:t>
      </w:r>
    </w:p>
    <w:p w14:paraId="0D489935" w14:textId="77777777" w:rsidR="00F25CC5" w:rsidRPr="009C37B1" w:rsidRDefault="00F25CC5" w:rsidP="00557142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7B1">
        <w:rPr>
          <w:rFonts w:ascii="Times New Roman" w:hAnsi="Times New Roman" w:cs="Times New Roman"/>
          <w:sz w:val="24"/>
          <w:szCs w:val="24"/>
          <w:lang w:eastAsia="pl-PL"/>
        </w:rPr>
        <w:t>Obustronne pobocza z kruszyw łamanych fr. 0-31,5 mm o grubości warstwy po zagęszczeniu 10 cm na szerokości 0,5 m</w:t>
      </w:r>
      <w:r w:rsidRPr="009C37B1">
        <w:rPr>
          <w:rFonts w:ascii="Times New Roman" w:hAnsi="Times New Roman"/>
          <w:sz w:val="24"/>
          <w:szCs w:val="24"/>
          <w:lang w:eastAsia="pl-PL"/>
        </w:rPr>
        <w:t>.</w:t>
      </w:r>
    </w:p>
    <w:p w14:paraId="332477F1" w14:textId="77777777" w:rsidR="00F25CC5" w:rsidRDefault="00F25CC5" w:rsidP="00F25CC5">
      <w:pPr>
        <w:pStyle w:val="Akapitzlist"/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1A33B4" w14:textId="77777777" w:rsidR="00F25CC5" w:rsidRDefault="00F25CC5" w:rsidP="00F25CC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ODTWORZENIE WARSTW KONSTRUKCYJNYCH POZOSTAŁYCH ELEMENTÓW DROGI </w:t>
      </w:r>
    </w:p>
    <w:p w14:paraId="1D3E45BD" w14:textId="77777777" w:rsidR="00F25CC5" w:rsidRDefault="00F25CC5" w:rsidP="00F25CC5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zjazdach bramowych odtworzenie nawierzchni należy wykonać z materiału,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jakiego był on pierwotnie wykonany. Podbudowa na wjeździe bramowym musi mieć grubość min. 15 cm i może być wykonywana zarówno z betonu jak i kruszywa łamanego. Pozostałe zjazdy należy przywrócić do stanu nie gorszego niż pierwotny.</w:t>
      </w:r>
    </w:p>
    <w:p w14:paraId="79062E79" w14:textId="77777777" w:rsidR="00F25CC5" w:rsidRDefault="00F25CC5" w:rsidP="00F25CC5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Hlk9090179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konstrukcji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zjazdów do posesji o nawierzchni z kostki brukowej,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zakresie robót odtworzeniowych należy przewidzieć wykonanie: </w:t>
      </w:r>
    </w:p>
    <w:p w14:paraId="7D31D319" w14:textId="77777777" w:rsidR="00F25CC5" w:rsidRDefault="00F25CC5" w:rsidP="00F25CC5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podbudowy z kruszywa łamanego o grubości warstwy 30 cm po zagęszczeniu,</w:t>
      </w:r>
    </w:p>
    <w:p w14:paraId="7B7C6754" w14:textId="77777777" w:rsidR="00F25CC5" w:rsidRDefault="00F25CC5" w:rsidP="00F25CC5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po wykonaniu podbudowy należy oczyszczoną kostkę układać na podsypce cementowo – piaskowej (1:3) o min. grubości warstwy 10 cm,</w:t>
      </w:r>
    </w:p>
    <w:p w14:paraId="6E950E74" w14:textId="77777777" w:rsidR="00F25CC5" w:rsidRDefault="00F25CC5" w:rsidP="00F25CC5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odtworzenie nawierzchni musi być zgodne z istniejącym wzorem oraz kolorystyką, jak również grubością istniejącej kostki,</w:t>
      </w:r>
    </w:p>
    <w:p w14:paraId="67586B9A" w14:textId="77777777" w:rsidR="00F25CC5" w:rsidRDefault="00F25CC5" w:rsidP="00F25CC5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niedopuszczalnym jest zabudowywanie materiału uszkodzonego, uszkodzone elementy należy wymienić na nowe odpowiadające wzorem i grubością istniejącym,</w:t>
      </w:r>
    </w:p>
    <w:p w14:paraId="4624EFB3" w14:textId="77777777" w:rsidR="00F25CC5" w:rsidRDefault="00F25CC5" w:rsidP="00F25CC5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przed zasypaniem spoin nawierzchnię należy zagęścić płytą wibracyjną,</w:t>
      </w:r>
    </w:p>
    <w:p w14:paraId="120C906E" w14:textId="77777777" w:rsidR="00F25CC5" w:rsidRDefault="00F25CC5" w:rsidP="00F25CC5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spoiny należy zasypać piaskiem, który należy wmiatać ręcznie do momentu napełnienia szczelin i pielęgnować (posypywać piaskiem uzupełniać brakujące spoiny) tak długo, aż nastąpi pełna stabilizacja zabudowanego materiału.</w:t>
      </w:r>
    </w:p>
    <w:p w14:paraId="070D7CBE" w14:textId="77777777" w:rsidR="00F25CC5" w:rsidRDefault="00F25CC5" w:rsidP="00F25CC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odtworzenie naruszonej konstrukcji rowu musi się złożyć: dno i skarpę rowu uformować poprzez uzyskanie należytego jednolitego pochylenia skarpy i właściwego spadku dna rowu, przy uwzględnieniu miejscowych warunków oraz wykonanie humusowania warstwą o grubości 5 cm z obsianiem trawą na długości 6 m (po 3 m w każdą ze stron od projektowanego przyłącza wodociągowego) lub umocnić betonowymi płytami ażurowymi betonowymi.</w:t>
      </w:r>
    </w:p>
    <w:p w14:paraId="2B774204" w14:textId="77777777" w:rsidR="00F25CC5" w:rsidRDefault="00F25CC5" w:rsidP="00F25CC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Włazy kanałowe, zasuwy, hydranty oraz inne urządzenia rewizyjne znajdujące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poziomie terenu należy wyregulować z dopasowaniem do nawierzchni tzn. należy im nadać pochylenia zgodne z pochyleniami nawierzchni, w której się znajdują.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obsadzenia w gruncie należy te urządzenia zabezpieczyć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wymogami </w:t>
      </w:r>
      <w:r w:rsidR="00AC253B">
        <w:rPr>
          <w:rFonts w:ascii="Times New Roman" w:eastAsia="Times New Roman" w:hAnsi="Times New Roman" w:cs="Times New Roman"/>
          <w:sz w:val="24"/>
          <w:szCs w:val="24"/>
          <w:lang w:eastAsia="pl-PL"/>
        </w:rPr>
        <w:t>PFU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2C67C0" w14:textId="77777777" w:rsidR="00F25CC5" w:rsidRDefault="00F25CC5" w:rsidP="00F25CC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ramach odtworzenia nawierzchni będzie konieczne ustawienie krawężnika przy istniejącej nawierzchni, należy go ustawić na ławie betonowej z oporem, a styk krawężnika i nawierzchni uszczelnić asfaltową masą zalewową, mastyksem lub asfaltem lanym (na łukach zaleca się stosowanie krawężników profilowanych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łukowych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794F17D" w14:textId="77777777" w:rsidR="00F25CC5" w:rsidRDefault="00F25CC5" w:rsidP="00F25CC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roboty drogowe należy prowadzić zgodnie z Europejskimi Normami lub Polskimi Normami, zasadami sztuki budowlanej i technologiami przewidzianymi dla tych robót (z obostrzeniem odnośnie zagęszczenia gruntu).</w:t>
      </w:r>
    </w:p>
    <w:p w14:paraId="08011FDB" w14:textId="77777777" w:rsidR="00F25CC5" w:rsidRDefault="00F25CC5" w:rsidP="00F25CC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Odtworzona nawierzchnia podlega odbiorowi przez zarządcę drogi na pisemne zgłoszenie Wykonawcy. Zarządca drogi zastrzega sobie sprawdzania jakości robót zanikowych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wykonanie odkrywek lub odwiertów. Koszty napraw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poodkrywkowych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Wykonawca robót jak również koszty nieprawidłowego odtworzenia nawierzchni.</w:t>
      </w:r>
    </w:p>
    <w:p w14:paraId="2E2FC710" w14:textId="77777777" w:rsidR="00F25CC5" w:rsidRDefault="00F25CC5" w:rsidP="00F25C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4749F" w14:textId="77777777" w:rsidR="00E35F27" w:rsidRDefault="00E35F27"/>
    <w:sectPr w:rsidR="00E3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CF8"/>
    <w:multiLevelType w:val="hybridMultilevel"/>
    <w:tmpl w:val="5F76CE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26740D"/>
    <w:multiLevelType w:val="hybridMultilevel"/>
    <w:tmpl w:val="D30CFC76"/>
    <w:lvl w:ilvl="0" w:tplc="760287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A448F9"/>
    <w:multiLevelType w:val="hybridMultilevel"/>
    <w:tmpl w:val="85906500"/>
    <w:lvl w:ilvl="0" w:tplc="619890E0">
      <w:start w:val="1"/>
      <w:numFmt w:val="decimal"/>
      <w:lvlText w:val="%1)"/>
      <w:lvlJc w:val="left"/>
      <w:pPr>
        <w:ind w:left="928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BE94DD5"/>
    <w:multiLevelType w:val="hybridMultilevel"/>
    <w:tmpl w:val="AB382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A76E48"/>
    <w:multiLevelType w:val="hybridMultilevel"/>
    <w:tmpl w:val="5F76CE3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AD7A84"/>
    <w:multiLevelType w:val="hybridMultilevel"/>
    <w:tmpl w:val="CB7E5F1C"/>
    <w:lvl w:ilvl="0" w:tplc="7A5CAF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0F">
      <w:start w:val="1"/>
      <w:numFmt w:val="decimal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8A5049"/>
    <w:multiLevelType w:val="hybridMultilevel"/>
    <w:tmpl w:val="02E69EB0"/>
    <w:lvl w:ilvl="0" w:tplc="5EF41AE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D7D44"/>
    <w:multiLevelType w:val="hybridMultilevel"/>
    <w:tmpl w:val="C7D26EA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100838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645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324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3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3626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6790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340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2923">
    <w:abstractNumId w:val="0"/>
  </w:num>
  <w:num w:numId="9" w16cid:durableId="528876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C5"/>
    <w:rsid w:val="00254F7E"/>
    <w:rsid w:val="003C158E"/>
    <w:rsid w:val="003F4F56"/>
    <w:rsid w:val="00632E74"/>
    <w:rsid w:val="006563F1"/>
    <w:rsid w:val="00696D53"/>
    <w:rsid w:val="007C517A"/>
    <w:rsid w:val="00827EDE"/>
    <w:rsid w:val="0089536B"/>
    <w:rsid w:val="008A5722"/>
    <w:rsid w:val="0097110E"/>
    <w:rsid w:val="009C37B1"/>
    <w:rsid w:val="00A24A4A"/>
    <w:rsid w:val="00AC253B"/>
    <w:rsid w:val="00B84B27"/>
    <w:rsid w:val="00BA414B"/>
    <w:rsid w:val="00C62881"/>
    <w:rsid w:val="00C64970"/>
    <w:rsid w:val="00D508E3"/>
    <w:rsid w:val="00D6482D"/>
    <w:rsid w:val="00D652F9"/>
    <w:rsid w:val="00D97D31"/>
    <w:rsid w:val="00DA4A52"/>
    <w:rsid w:val="00E35F27"/>
    <w:rsid w:val="00E45265"/>
    <w:rsid w:val="00EF3595"/>
    <w:rsid w:val="00F2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3014"/>
  <w15:chartTrackingRefBased/>
  <w15:docId w15:val="{F2BC9E22-31E2-4C5D-8397-41932F53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CC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5CC5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25CC5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6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6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Grala</dc:creator>
  <cp:keywords/>
  <dc:description/>
  <cp:lastModifiedBy>Magdalena Grala</cp:lastModifiedBy>
  <cp:revision>6</cp:revision>
  <dcterms:created xsi:type="dcterms:W3CDTF">2023-06-14T14:15:00Z</dcterms:created>
  <dcterms:modified xsi:type="dcterms:W3CDTF">2023-06-16T08:04:00Z</dcterms:modified>
</cp:coreProperties>
</file>