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425"/>
        <w:tblW w:w="0" w:type="auto"/>
        <w:tblLook w:val="04A0" w:firstRow="1" w:lastRow="0" w:firstColumn="1" w:lastColumn="0" w:noHBand="0" w:noVBand="1"/>
      </w:tblPr>
      <w:tblGrid>
        <w:gridCol w:w="365"/>
        <w:gridCol w:w="705"/>
        <w:gridCol w:w="1271"/>
        <w:gridCol w:w="2674"/>
        <w:gridCol w:w="1610"/>
        <w:gridCol w:w="1818"/>
        <w:gridCol w:w="575"/>
        <w:gridCol w:w="855"/>
        <w:gridCol w:w="821"/>
        <w:gridCol w:w="781"/>
        <w:gridCol w:w="575"/>
        <w:gridCol w:w="784"/>
        <w:gridCol w:w="1160"/>
      </w:tblGrid>
      <w:tr w:rsidR="00B811FD" w:rsidRPr="00B811FD" w:rsidTr="00B811FD">
        <w:trPr>
          <w:trHeight w:val="1860"/>
        </w:trPr>
        <w:tc>
          <w:tcPr>
            <w:tcW w:w="368" w:type="dxa"/>
            <w:hideMark/>
          </w:tcPr>
          <w:p w:rsidR="00B811FD" w:rsidRPr="00B811FD" w:rsidRDefault="00B811FD" w:rsidP="00B811FD">
            <w:r w:rsidRPr="00B811FD">
              <w:t>3</w:t>
            </w:r>
          </w:p>
        </w:tc>
        <w:tc>
          <w:tcPr>
            <w:tcW w:w="733" w:type="dxa"/>
            <w:hideMark/>
          </w:tcPr>
          <w:p w:rsidR="00B811FD" w:rsidRPr="00B811FD" w:rsidRDefault="00B811FD" w:rsidP="00B811FD">
            <w:pPr>
              <w:rPr>
                <w:b/>
                <w:bCs/>
              </w:rPr>
            </w:pPr>
            <w:r w:rsidRPr="00B811FD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B811FD" w:rsidRPr="00B811FD" w:rsidRDefault="00B811FD" w:rsidP="00B811FD">
            <w:r w:rsidRPr="00B811FD">
              <w:t>dezynfekcja narzędzi</w:t>
            </w:r>
          </w:p>
        </w:tc>
        <w:tc>
          <w:tcPr>
            <w:tcW w:w="2754" w:type="dxa"/>
            <w:hideMark/>
          </w:tcPr>
          <w:p w:rsidR="00B811FD" w:rsidRPr="00B811FD" w:rsidRDefault="00B811FD" w:rsidP="00C13CCB">
            <w:r w:rsidRPr="00B811FD">
              <w:t>Płynny, neutralny środek do maszynowej dezynfekcji termiczno-chemicznej sprzętu medycznego wrażliwego na temperaturę oraz endoskopów;  w stężeniu 1 % w czasie</w:t>
            </w:r>
            <w:r>
              <w:t xml:space="preserve"> </w:t>
            </w:r>
            <w:r w:rsidRPr="00B811FD">
              <w:rPr>
                <w:color w:val="FF0000"/>
              </w:rPr>
              <w:t>5</w:t>
            </w:r>
            <w:r>
              <w:t xml:space="preserve"> </w:t>
            </w:r>
            <w:r w:rsidRPr="00B811FD">
              <w:t xml:space="preserve"> </w:t>
            </w:r>
            <w:r w:rsidRPr="00B811FD">
              <w:rPr>
                <w:strike/>
              </w:rPr>
              <w:t xml:space="preserve"> </w:t>
            </w:r>
            <w:r w:rsidRPr="00B811FD">
              <w:t>min w temp. 55°C. Dozowanie 10 ml/litr. Opakowanie: 5L</w:t>
            </w:r>
          </w:p>
        </w:tc>
        <w:tc>
          <w:tcPr>
            <w:tcW w:w="1381" w:type="dxa"/>
            <w:hideMark/>
          </w:tcPr>
          <w:p w:rsidR="00C13CCB" w:rsidRDefault="00B811FD" w:rsidP="00C13CCB">
            <w:r w:rsidRPr="00B811FD">
              <w:t xml:space="preserve">spektrum działania B, </w:t>
            </w:r>
            <w:proofErr w:type="spellStart"/>
            <w:r w:rsidRPr="00B811FD">
              <w:t>Tbc</w:t>
            </w:r>
            <w:proofErr w:type="spellEnd"/>
            <w:r w:rsidRPr="00B811FD">
              <w:t xml:space="preserve">, F, V (Polio, BVDV, </w:t>
            </w:r>
            <w:proofErr w:type="spellStart"/>
            <w:r w:rsidRPr="00B811FD">
              <w:t>Vaccinia</w:t>
            </w:r>
            <w:proofErr w:type="spellEnd"/>
            <w:r w:rsidRPr="00B811FD">
              <w:t xml:space="preserve">, </w:t>
            </w:r>
            <w:proofErr w:type="spellStart"/>
            <w:r w:rsidRPr="00B811FD">
              <w:t>Adeno</w:t>
            </w:r>
            <w:proofErr w:type="spellEnd"/>
            <w:r w:rsidRPr="00B811FD">
              <w:t xml:space="preserve">, </w:t>
            </w:r>
            <w:proofErr w:type="spellStart"/>
            <w:r w:rsidRPr="00B811FD">
              <w:t>Polyoma</w:t>
            </w:r>
            <w:proofErr w:type="spellEnd"/>
            <w:r w:rsidRPr="00B811FD">
              <w:t xml:space="preserve">) </w:t>
            </w:r>
            <w:r w:rsidR="00C13CCB">
              <w:t>-</w:t>
            </w:r>
            <w:r w:rsidR="00C13CCB">
              <w:t xml:space="preserve"> połączeniu z kompatybilnym preparatem myjącym jest również skuteczny wobec sporów Clostridium </w:t>
            </w:r>
            <w:proofErr w:type="spellStart"/>
            <w:r w:rsidR="00C13CCB">
              <w:t>Difficile</w:t>
            </w:r>
            <w:proofErr w:type="spellEnd"/>
          </w:p>
          <w:p w:rsidR="00C13CCB" w:rsidRDefault="00C13CCB" w:rsidP="00C13CCB"/>
          <w:p w:rsidR="00B811FD" w:rsidRPr="00B811FD" w:rsidRDefault="00B811FD" w:rsidP="00B811FD"/>
        </w:tc>
        <w:tc>
          <w:tcPr>
            <w:tcW w:w="1848" w:type="dxa"/>
            <w:hideMark/>
          </w:tcPr>
          <w:p w:rsidR="00B811FD" w:rsidRPr="00B811FD" w:rsidRDefault="00B811FD" w:rsidP="00C13CCB">
            <w:r w:rsidRPr="00B811FD">
              <w:t xml:space="preserve">Na bazie aldehydu </w:t>
            </w:r>
            <w:proofErr w:type="spellStart"/>
            <w:r w:rsidRPr="00B811FD">
              <w:t>glutarowego</w:t>
            </w:r>
            <w:proofErr w:type="spellEnd"/>
            <w:r w:rsidRPr="00B811FD">
              <w:t xml:space="preserve"> </w:t>
            </w:r>
          </w:p>
        </w:tc>
        <w:tc>
          <w:tcPr>
            <w:tcW w:w="592" w:type="dxa"/>
            <w:hideMark/>
          </w:tcPr>
          <w:p w:rsidR="00B811FD" w:rsidRPr="00B811FD" w:rsidRDefault="00B811FD" w:rsidP="00B811FD">
            <w:r w:rsidRPr="00B811FD">
              <w:t>x</w:t>
            </w:r>
          </w:p>
        </w:tc>
        <w:tc>
          <w:tcPr>
            <w:tcW w:w="861" w:type="dxa"/>
            <w:hideMark/>
          </w:tcPr>
          <w:p w:rsidR="00B811FD" w:rsidRPr="00B811FD" w:rsidRDefault="00B811FD" w:rsidP="00B811FD">
            <w:r w:rsidRPr="00B811FD">
              <w:t>1,00%</w:t>
            </w:r>
          </w:p>
        </w:tc>
        <w:tc>
          <w:tcPr>
            <w:tcW w:w="829" w:type="dxa"/>
            <w:hideMark/>
          </w:tcPr>
          <w:p w:rsidR="00B811FD" w:rsidRPr="00B811FD" w:rsidRDefault="00B811FD" w:rsidP="00B811FD">
            <w:r w:rsidRPr="00B811FD">
              <w:rPr>
                <w:color w:val="FF0000"/>
              </w:rPr>
              <w:t>5</w:t>
            </w:r>
            <w:r>
              <w:rPr>
                <w:strike/>
              </w:rPr>
              <w:t xml:space="preserve"> </w:t>
            </w:r>
            <w:r w:rsidRPr="00B811FD">
              <w:t xml:space="preserve">' w temp 55 </w:t>
            </w:r>
            <w:proofErr w:type="spellStart"/>
            <w:r w:rsidRPr="00B811FD">
              <w:t>st</w:t>
            </w:r>
            <w:proofErr w:type="spellEnd"/>
          </w:p>
        </w:tc>
        <w:tc>
          <w:tcPr>
            <w:tcW w:w="792" w:type="dxa"/>
            <w:hideMark/>
          </w:tcPr>
          <w:p w:rsidR="00B811FD" w:rsidRPr="00B811FD" w:rsidRDefault="00B811FD" w:rsidP="00B811FD">
            <w:r w:rsidRPr="00B811FD">
              <w:t>płyn</w:t>
            </w:r>
          </w:p>
        </w:tc>
        <w:tc>
          <w:tcPr>
            <w:tcW w:w="592" w:type="dxa"/>
            <w:hideMark/>
          </w:tcPr>
          <w:p w:rsidR="00B811FD" w:rsidRPr="00B811FD" w:rsidRDefault="00B811FD" w:rsidP="00B811FD">
            <w:r w:rsidRPr="00B811FD">
              <w:t>x</w:t>
            </w:r>
          </w:p>
        </w:tc>
        <w:tc>
          <w:tcPr>
            <w:tcW w:w="813" w:type="dxa"/>
            <w:hideMark/>
          </w:tcPr>
          <w:p w:rsidR="00B811FD" w:rsidRPr="00B811FD" w:rsidRDefault="00B811FD" w:rsidP="00B811FD">
            <w:r w:rsidRPr="00B811FD">
              <w:t>5 l</w:t>
            </w:r>
          </w:p>
        </w:tc>
        <w:tc>
          <w:tcPr>
            <w:tcW w:w="1160" w:type="dxa"/>
            <w:noWrap/>
            <w:hideMark/>
          </w:tcPr>
          <w:p w:rsidR="00B811FD" w:rsidRPr="00B811FD" w:rsidRDefault="00B811FD" w:rsidP="00B811FD">
            <w:r w:rsidRPr="00B811FD">
              <w:t>17</w:t>
            </w:r>
          </w:p>
        </w:tc>
      </w:tr>
    </w:tbl>
    <w:p w:rsidR="00B811FD" w:rsidRPr="00B811FD" w:rsidRDefault="00C13CCB" w:rsidP="00B811FD">
      <w:pP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de-DE"/>
        </w:rPr>
        <w:t xml:space="preserve">Zmiana  w  zakresie </w:t>
      </w:r>
      <w:r w:rsidR="00B811FD" w:rsidRPr="00B811FD">
        <w:rPr>
          <w:rFonts w:ascii="Cambria" w:eastAsia="Times New Roman" w:hAnsi="Cambria" w:cs="Times New Roman"/>
          <w:sz w:val="24"/>
          <w:szCs w:val="24"/>
          <w:lang w:eastAsia="de-DE"/>
        </w:rPr>
        <w:t xml:space="preserve">załącznik </w:t>
      </w:r>
      <w:proofErr w:type="spellStart"/>
      <w:r w:rsidR="00B811FD" w:rsidRPr="00B811FD">
        <w:rPr>
          <w:rFonts w:ascii="Cambria" w:eastAsia="Times New Roman" w:hAnsi="Cambria" w:cs="Times New Roman"/>
          <w:sz w:val="24"/>
          <w:szCs w:val="24"/>
          <w:lang w:eastAsia="de-DE"/>
        </w:rPr>
        <w:t>nr</w:t>
      </w:r>
      <w:r>
        <w:rPr>
          <w:rFonts w:ascii="Cambria" w:eastAsia="Times New Roman" w:hAnsi="Cambria" w:cs="Times New Roman"/>
          <w:sz w:val="24"/>
          <w:szCs w:val="24"/>
          <w:lang w:eastAsia="de-DE"/>
        </w:rPr>
        <w:t>a</w:t>
      </w:r>
      <w:proofErr w:type="spellEnd"/>
      <w:r w:rsidR="00B811FD" w:rsidRPr="00B811FD">
        <w:rPr>
          <w:rFonts w:ascii="Cambria" w:eastAsia="Times New Roman" w:hAnsi="Cambria" w:cs="Times New Roman"/>
          <w:sz w:val="24"/>
          <w:szCs w:val="24"/>
          <w:lang w:eastAsia="de-DE"/>
        </w:rPr>
        <w:t xml:space="preserve"> 2 (pakiet nr 2, poz. 3)</w:t>
      </w:r>
      <w:r w:rsidR="00B811FD" w:rsidRPr="00B811FD">
        <w:rPr>
          <w:rFonts w:ascii="Cambria" w:eastAsia="Times New Roman" w:hAnsi="Cambria" w:cs="Segoe UI"/>
          <w:color w:val="0070C0"/>
          <w:sz w:val="24"/>
          <w:szCs w:val="24"/>
          <w:lang w:eastAsia="de-DE"/>
        </w:rPr>
        <w:t xml:space="preserve"> </w:t>
      </w:r>
      <w:bookmarkStart w:id="0" w:name="_GoBack"/>
      <w:bookmarkEnd w:id="0"/>
    </w:p>
    <w:p w:rsidR="00B811FD" w:rsidRDefault="00B811FD" w:rsidP="00B811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:rsidR="00B811FD" w:rsidRDefault="00B811FD" w:rsidP="00B811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:rsidR="00B811FD" w:rsidRDefault="00B811FD" w:rsidP="00B811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:rsidR="00B811FD" w:rsidRDefault="00B811FD" w:rsidP="00B811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</w:p>
    <w:p w:rsidR="00B811FD" w:rsidRDefault="00B811FD" w:rsidP="00B811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de-DE"/>
        </w:rPr>
      </w:pPr>
    </w:p>
    <w:sectPr w:rsidR="00B811FD" w:rsidSect="00B81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D"/>
    <w:rsid w:val="007056C5"/>
    <w:rsid w:val="00B811FD"/>
    <w:rsid w:val="00C13CCB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ED8"/>
  <w15:chartTrackingRefBased/>
  <w15:docId w15:val="{62AA1C51-AC9F-445C-AB2A-DD022CE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2</cp:revision>
  <dcterms:created xsi:type="dcterms:W3CDTF">2023-08-30T12:16:00Z</dcterms:created>
  <dcterms:modified xsi:type="dcterms:W3CDTF">2023-08-30T12:16:00Z</dcterms:modified>
</cp:coreProperties>
</file>