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681B0D5E"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w:t>
      </w:r>
      <w:r w:rsidR="006E5003">
        <w:rPr>
          <w:rFonts w:cs="Tahoma"/>
          <w:bCs/>
          <w:color w:val="000000"/>
          <w:szCs w:val="20"/>
        </w:rPr>
        <w:t>538</w:t>
      </w:r>
      <w:r w:rsidRPr="00C03FF6">
        <w:rPr>
          <w:rFonts w:cs="Tahoma"/>
          <w:bCs/>
          <w:color w:val="000000"/>
          <w:szCs w:val="20"/>
        </w:rPr>
        <w:t xml:space="preserve"> 000 </w:t>
      </w:r>
      <w:r w:rsidR="006E5003">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0EA24E55" w:rsidR="0061390F" w:rsidRPr="00302BD7" w:rsidRDefault="006E5003">
      <w:pPr>
        <w:shd w:val="clear" w:color="auto" w:fill="FFFFFF"/>
        <w:tabs>
          <w:tab w:val="left" w:pos="9214"/>
        </w:tabs>
        <w:spacing w:after="0" w:line="240" w:lineRule="auto"/>
        <w:ind w:right="6"/>
        <w:jc w:val="center"/>
        <w:rPr>
          <w:rFonts w:cs="Tahoma"/>
          <w:b/>
          <w:bCs/>
          <w:sz w:val="24"/>
        </w:rPr>
      </w:pPr>
      <w:r w:rsidRPr="006E5003">
        <w:rPr>
          <w:rFonts w:cs="Tahoma"/>
          <w:b/>
          <w:bCs/>
          <w:sz w:val="24"/>
        </w:rPr>
        <w:t xml:space="preserve">Rozbudowa Centrum Zarządzania Bezpieczeństwem Województwa Dolnośląskiego </w:t>
      </w:r>
      <w:r>
        <w:rPr>
          <w:rFonts w:cs="Tahoma"/>
          <w:b/>
          <w:bCs/>
          <w:sz w:val="24"/>
        </w:rPr>
        <w:t>-</w:t>
      </w:r>
      <w:r w:rsidRPr="006E5003">
        <w:rPr>
          <w:rFonts w:cs="Tahoma"/>
          <w:b/>
          <w:bCs/>
          <w:sz w:val="24"/>
        </w:rPr>
        <w:t xml:space="preserve"> ETAP I</w:t>
      </w:r>
    </w:p>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7D7FF959"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B53A87">
        <w:rPr>
          <w:rFonts w:cs="Tahoma"/>
          <w:bCs/>
        </w:rPr>
        <w:t>1</w:t>
      </w:r>
      <w:r w:rsidRPr="00C03FF6">
        <w:rPr>
          <w:rFonts w:cs="Tahoma"/>
          <w:bCs/>
        </w:rPr>
        <w:t>.</w:t>
      </w:r>
      <w:r w:rsidRPr="006A61F1">
        <w:rPr>
          <w:rFonts w:cs="Tahoma"/>
          <w:bCs/>
        </w:rPr>
        <w:t>202</w:t>
      </w:r>
      <w:r w:rsidR="006E5003">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6D3C28" w:rsidRDefault="004D28F4">
      <w:pPr>
        <w:shd w:val="clear" w:color="auto" w:fill="FFFFFF"/>
        <w:tabs>
          <w:tab w:val="left" w:pos="0"/>
          <w:tab w:val="left" w:pos="480"/>
          <w:tab w:val="left" w:pos="840"/>
        </w:tabs>
        <w:spacing w:after="0" w:line="240" w:lineRule="auto"/>
        <w:ind w:left="425" w:hanging="425"/>
        <w:rPr>
          <w:rFonts w:cs="Tahoma"/>
          <w:bCs/>
          <w:color w:val="000000"/>
          <w:spacing w:val="-4"/>
          <w:sz w:val="12"/>
          <w:szCs w:val="12"/>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00C74B11" w:rsidRPr="00C03FF6">
        <w:rPr>
          <w:rFonts w:asciiTheme="minorHAnsi" w:hAnsiTheme="minorHAnsi" w:cstheme="minorHAnsi"/>
        </w:rPr>
        <w:t xml:space="preserve">Adres strony internetowej </w:t>
      </w:r>
      <w:bookmarkEnd w:id="0"/>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6D3C28"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2"/>
          <w:szCs w:val="12"/>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DD40B3">
        <w:rPr>
          <w:rFonts w:cs="Tahoma"/>
        </w:rPr>
        <w:t>s</w:t>
      </w:r>
      <w:r w:rsidR="00B53A87">
        <w:rPr>
          <w:rFonts w:cs="Tahoma"/>
        </w:rPr>
        <w:t>ekc</w:t>
      </w:r>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6D3C28" w:rsidRDefault="0061390F">
      <w:pPr>
        <w:pStyle w:val="Style14"/>
        <w:spacing w:line="240" w:lineRule="auto"/>
        <w:rPr>
          <w:rStyle w:val="CharStyle3"/>
          <w:rFonts w:ascii="Calibri" w:hAnsi="Calibri"/>
          <w:color w:val="00B050"/>
          <w:sz w:val="12"/>
          <w:szCs w:val="12"/>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5F60C1">
      <w:pPr>
        <w:widowControl w:val="0"/>
        <w:numPr>
          <w:ilvl w:val="0"/>
          <w:numId w:val="24"/>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uPzp)</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„uPzp”.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5F60C1">
      <w:pPr>
        <w:widowControl w:val="0"/>
        <w:numPr>
          <w:ilvl w:val="0"/>
          <w:numId w:val="24"/>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uPzp.</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1496D893" w14:textId="71378A1A" w:rsidR="00AF0051" w:rsidRPr="00B26142" w:rsidRDefault="00AF0051" w:rsidP="00B26142">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1D6368">
        <w:rPr>
          <w:rFonts w:asciiTheme="minorHAnsi" w:hAnsiTheme="minorHAnsi" w:cstheme="minorHAnsi"/>
          <w:iCs/>
          <w:color w:val="000000"/>
        </w:rPr>
        <w:t xml:space="preserve">Przedmiotem zamówienia </w:t>
      </w:r>
      <w:r w:rsidR="00B26142">
        <w:rPr>
          <w:rFonts w:asciiTheme="minorHAnsi" w:hAnsiTheme="minorHAnsi" w:cstheme="minorHAnsi"/>
          <w:iCs/>
          <w:color w:val="000000"/>
        </w:rPr>
        <w:t>są</w:t>
      </w:r>
      <w:r w:rsidR="00B26142">
        <w:rPr>
          <w:rFonts w:asciiTheme="minorHAnsi" w:hAnsiTheme="minorHAnsi" w:cstheme="minorHAnsi"/>
          <w:iCs/>
        </w:rPr>
        <w:t xml:space="preserve"> </w:t>
      </w:r>
      <w:r w:rsidR="00B26142" w:rsidRPr="00B26142">
        <w:rPr>
          <w:rFonts w:asciiTheme="minorHAnsi" w:hAnsiTheme="minorHAnsi" w:cstheme="minorHAnsi"/>
          <w:iCs/>
        </w:rPr>
        <w:t>roboty budowlane dla stanu surowego otwartego,</w:t>
      </w:r>
      <w:r w:rsidR="00B26142">
        <w:rPr>
          <w:rFonts w:asciiTheme="minorHAnsi" w:hAnsiTheme="minorHAnsi" w:cstheme="minorHAnsi"/>
          <w:iCs/>
        </w:rPr>
        <w:t xml:space="preserve"> </w:t>
      </w:r>
      <w:r w:rsidR="00B26142" w:rsidRPr="00B26142">
        <w:rPr>
          <w:rFonts w:asciiTheme="minorHAnsi" w:hAnsiTheme="minorHAnsi" w:cstheme="minorHAnsi"/>
          <w:iCs/>
        </w:rPr>
        <w:t>przebudowa sieci ciepłowniczych,</w:t>
      </w:r>
      <w:r w:rsidR="00B26142">
        <w:rPr>
          <w:rFonts w:asciiTheme="minorHAnsi" w:hAnsiTheme="minorHAnsi" w:cstheme="minorHAnsi"/>
          <w:iCs/>
        </w:rPr>
        <w:t xml:space="preserve"> </w:t>
      </w:r>
      <w:r w:rsidR="00B26142" w:rsidRPr="00B26142">
        <w:rPr>
          <w:rFonts w:asciiTheme="minorHAnsi" w:hAnsiTheme="minorHAnsi" w:cstheme="minorHAnsi"/>
          <w:iCs/>
        </w:rPr>
        <w:t>roboty budowlane związane z przebudową sieci ciepłowniczej</w:t>
      </w:r>
      <w:r w:rsidR="00B26142">
        <w:rPr>
          <w:rFonts w:asciiTheme="minorHAnsi" w:hAnsiTheme="minorHAnsi" w:cstheme="minorHAnsi"/>
          <w:iCs/>
        </w:rPr>
        <w:t xml:space="preserve">, </w:t>
      </w:r>
      <w:r w:rsidR="00B26142" w:rsidRPr="00B26142">
        <w:rPr>
          <w:rFonts w:asciiTheme="minorHAnsi" w:hAnsiTheme="minorHAnsi" w:cstheme="minorHAnsi"/>
          <w:iCs/>
        </w:rPr>
        <w:t>roboty wykończeniowe węzłów ciepłowniczych W1, W2 i W3</w:t>
      </w:r>
      <w:r w:rsidR="00B26142">
        <w:rPr>
          <w:rFonts w:asciiTheme="minorHAnsi" w:hAnsiTheme="minorHAnsi" w:cstheme="minorHAnsi"/>
          <w:iCs/>
        </w:rPr>
        <w:t>,</w:t>
      </w:r>
      <w:r w:rsidR="00B26142" w:rsidRPr="00B26142">
        <w:rPr>
          <w:rFonts w:asciiTheme="minorHAnsi" w:hAnsiTheme="minorHAnsi" w:cstheme="minorHAnsi"/>
          <w:iCs/>
        </w:rPr>
        <w:t xml:space="preserve"> zabezpieczenie węzła ciepłowniczego W1 przed wpływami atmosferycznymi, sieci elektroenergetycznych, </w:t>
      </w:r>
      <w:r w:rsidR="00437F58" w:rsidRPr="00B26142">
        <w:rPr>
          <w:rFonts w:asciiTheme="minorHAnsi" w:hAnsiTheme="minorHAnsi" w:cstheme="minorHAnsi"/>
          <w:iCs/>
        </w:rPr>
        <w:t>przewidzian</w:t>
      </w:r>
      <w:r w:rsidR="00B26142" w:rsidRPr="00B26142">
        <w:rPr>
          <w:rFonts w:asciiTheme="minorHAnsi" w:hAnsiTheme="minorHAnsi" w:cstheme="minorHAnsi"/>
          <w:iCs/>
        </w:rPr>
        <w:t>e</w:t>
      </w:r>
      <w:r w:rsidR="00437F58" w:rsidRPr="00B26142">
        <w:rPr>
          <w:rFonts w:asciiTheme="minorHAnsi" w:hAnsiTheme="minorHAnsi" w:cstheme="minorHAnsi"/>
          <w:iCs/>
        </w:rPr>
        <w:t xml:space="preserve"> do realizacji przy</w:t>
      </w:r>
      <w:r w:rsidR="00917A5F" w:rsidRPr="00B26142">
        <w:rPr>
          <w:rFonts w:asciiTheme="minorHAnsi" w:hAnsiTheme="minorHAnsi" w:cstheme="minorHAnsi"/>
          <w:iCs/>
        </w:rPr>
        <w:br/>
      </w:r>
      <w:bookmarkStart w:id="1" w:name="_Hlk157768363"/>
      <w:r w:rsidR="00437F58" w:rsidRPr="00B26142">
        <w:rPr>
          <w:rFonts w:asciiTheme="minorHAnsi" w:hAnsiTheme="minorHAnsi" w:cstheme="minorHAnsi"/>
          <w:iCs/>
        </w:rPr>
        <w:t xml:space="preserve">ul. </w:t>
      </w:r>
      <w:r w:rsidR="00B26142" w:rsidRPr="00B26142">
        <w:rPr>
          <w:rFonts w:asciiTheme="minorHAnsi" w:hAnsiTheme="minorHAnsi" w:cstheme="minorHAnsi"/>
          <w:iCs/>
        </w:rPr>
        <w:t>Borowskiej 138 we Wrocławiu</w:t>
      </w:r>
      <w:r w:rsidR="00437F58" w:rsidRPr="00B26142">
        <w:rPr>
          <w:rFonts w:asciiTheme="minorHAnsi" w:hAnsiTheme="minorHAnsi" w:cstheme="minorHAnsi"/>
          <w:iCs/>
        </w:rPr>
        <w:t xml:space="preserve">, </w:t>
      </w:r>
      <w:r w:rsidR="00B26142" w:rsidRPr="00B26142">
        <w:rPr>
          <w:rFonts w:asciiTheme="minorHAnsi" w:hAnsiTheme="minorHAnsi" w:cstheme="minorHAnsi"/>
          <w:iCs/>
        </w:rPr>
        <w:t>działka 22, AM-3, obręb Gaj, jednostka ewidencyjna: 026401_1.0013.AR_3.22/3</w:t>
      </w:r>
      <w:r w:rsidR="00437F58" w:rsidRPr="00B26142">
        <w:rPr>
          <w:rFonts w:asciiTheme="minorHAnsi" w:hAnsiTheme="minorHAnsi" w:cstheme="minorHAnsi"/>
          <w:iCs/>
        </w:rPr>
        <w:t>.</w:t>
      </w:r>
      <w:bookmarkEnd w:id="1"/>
    </w:p>
    <w:p w14:paraId="10154169" w14:textId="77777777" w:rsidR="00024655" w:rsidRPr="006D3C28" w:rsidRDefault="00024655" w:rsidP="00024655">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77777777" w:rsid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45000000-7 Roboty budowlane</w:t>
      </w:r>
    </w:p>
    <w:p w14:paraId="67C94484" w14:textId="66A4C919" w:rsidR="00D46EB7" w:rsidRPr="00B53A87" w:rsidRDefault="00D46EB7"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 xml:space="preserve">45111200-0 </w:t>
      </w:r>
      <w:r w:rsidRPr="00D46EB7">
        <w:rPr>
          <w:rFonts w:asciiTheme="minorHAnsi" w:hAnsiTheme="minorHAnsi" w:cstheme="minorHAnsi"/>
        </w:rPr>
        <w:t>Roboty w zakresie przygotowania terenu pod budowę i roboty ziemne</w:t>
      </w:r>
    </w:p>
    <w:p w14:paraId="59A0EB57" w14:textId="77777777" w:rsidR="00D46EB7" w:rsidRDefault="00D46EB7" w:rsidP="00B53A8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 xml:space="preserve">45262300-4 </w:t>
      </w:r>
      <w:r>
        <w:rPr>
          <w:rFonts w:asciiTheme="minorHAnsi" w:hAnsiTheme="minorHAnsi" w:cstheme="minorHAnsi"/>
        </w:rPr>
        <w:t>Betonowanie</w:t>
      </w:r>
    </w:p>
    <w:p w14:paraId="4C8AA709" w14:textId="12B58F75"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45262310-7</w:t>
      </w:r>
      <w:r>
        <w:rPr>
          <w:rFonts w:asciiTheme="minorHAnsi" w:hAnsiTheme="minorHAnsi" w:cstheme="minorHAnsi"/>
        </w:rPr>
        <w:t xml:space="preserve"> </w:t>
      </w:r>
      <w:r w:rsidRPr="00D46EB7">
        <w:rPr>
          <w:rFonts w:asciiTheme="minorHAnsi" w:hAnsiTheme="minorHAnsi" w:cstheme="minorHAnsi"/>
        </w:rPr>
        <w:t>Zbrojenie</w:t>
      </w:r>
    </w:p>
    <w:p w14:paraId="5FF30F21" w14:textId="53FD72D6"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45223100-7</w:t>
      </w:r>
      <w:r>
        <w:rPr>
          <w:rFonts w:asciiTheme="minorHAnsi" w:hAnsiTheme="minorHAnsi" w:cstheme="minorHAnsi"/>
        </w:rPr>
        <w:t xml:space="preserve"> </w:t>
      </w:r>
      <w:r w:rsidRPr="00D46EB7">
        <w:rPr>
          <w:rFonts w:asciiTheme="minorHAnsi" w:hAnsiTheme="minorHAnsi" w:cstheme="minorHAnsi"/>
        </w:rPr>
        <w:t>Montaż konstrukcji metalowych</w:t>
      </w:r>
    </w:p>
    <w:p w14:paraId="0D58E092" w14:textId="14AE61C4" w:rsid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45262500-6</w:t>
      </w:r>
      <w:r>
        <w:rPr>
          <w:rFonts w:asciiTheme="minorHAnsi" w:hAnsiTheme="minorHAnsi" w:cstheme="minorHAnsi"/>
        </w:rPr>
        <w:t xml:space="preserve"> </w:t>
      </w:r>
      <w:r w:rsidRPr="00D46EB7">
        <w:rPr>
          <w:rFonts w:asciiTheme="minorHAnsi" w:hAnsiTheme="minorHAnsi" w:cstheme="minorHAnsi"/>
        </w:rPr>
        <w:t>Roboty murarskie i murowe</w:t>
      </w:r>
    </w:p>
    <w:p w14:paraId="13C1DF71" w14:textId="2D068126" w:rsidR="00D46EB7"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t>44232000-5</w:t>
      </w:r>
      <w:r>
        <w:rPr>
          <w:rFonts w:asciiTheme="minorHAnsi" w:hAnsiTheme="minorHAnsi" w:cstheme="minorHAnsi"/>
        </w:rPr>
        <w:t xml:space="preserve"> Drewniane konstrukcje dachowe</w:t>
      </w:r>
    </w:p>
    <w:p w14:paraId="156C8FAE" w14:textId="3FFD5C7F" w:rsidR="005B601D"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t>45320000-6</w:t>
      </w:r>
      <w:r>
        <w:rPr>
          <w:rFonts w:asciiTheme="minorHAnsi" w:hAnsiTheme="minorHAnsi" w:cstheme="minorHAnsi"/>
        </w:rPr>
        <w:t xml:space="preserve"> Roboty izolacyjne</w:t>
      </w:r>
    </w:p>
    <w:p w14:paraId="1D5A2046" w14:textId="0D3443A8" w:rsidR="005B601D"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lastRenderedPageBreak/>
        <w:t>45260000-7</w:t>
      </w:r>
      <w:r>
        <w:rPr>
          <w:rFonts w:asciiTheme="minorHAnsi" w:hAnsiTheme="minorHAnsi" w:cstheme="minorHAnsi"/>
        </w:rPr>
        <w:t xml:space="preserve"> </w:t>
      </w:r>
      <w:r w:rsidRPr="005B601D">
        <w:rPr>
          <w:rFonts w:asciiTheme="minorHAnsi" w:hAnsiTheme="minorHAnsi" w:cstheme="minorHAnsi"/>
        </w:rPr>
        <w:t>Roboty w zakresie wykonywania pokryć i konstrukcji dachowych i inne podobne roboty specjalistycz</w:t>
      </w:r>
      <w:r w:rsidR="009C2307">
        <w:rPr>
          <w:rFonts w:asciiTheme="minorHAnsi" w:hAnsiTheme="minorHAnsi" w:cstheme="minorHAnsi"/>
        </w:rPr>
        <w:t>n</w:t>
      </w:r>
      <w:r w:rsidRPr="005B601D">
        <w:rPr>
          <w:rFonts w:asciiTheme="minorHAnsi" w:hAnsiTheme="minorHAnsi" w:cstheme="minorHAnsi"/>
        </w:rPr>
        <w:t>e</w:t>
      </w:r>
    </w:p>
    <w:p w14:paraId="315578A4" w14:textId="4564F1BE" w:rsidR="005B601D"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45410000-4</w:t>
      </w:r>
      <w:r>
        <w:rPr>
          <w:rFonts w:asciiTheme="minorHAnsi" w:hAnsiTheme="minorHAnsi" w:cstheme="minorHAnsi"/>
        </w:rPr>
        <w:t xml:space="preserve"> Roboty tynkarskie, sufity podwieszane, </w:t>
      </w:r>
      <w:r w:rsidRPr="009C2307">
        <w:rPr>
          <w:rFonts w:asciiTheme="minorHAnsi" w:hAnsiTheme="minorHAnsi" w:cstheme="minorHAnsi"/>
        </w:rPr>
        <w:t>ścianki i okładziny z płyt gipsowo</w:t>
      </w:r>
      <w:r>
        <w:rPr>
          <w:rFonts w:asciiTheme="minorHAnsi" w:hAnsiTheme="minorHAnsi" w:cstheme="minorHAnsi"/>
        </w:rPr>
        <w:t>-</w:t>
      </w:r>
      <w:r w:rsidRPr="009C2307">
        <w:rPr>
          <w:rFonts w:asciiTheme="minorHAnsi" w:hAnsiTheme="minorHAnsi" w:cstheme="minorHAnsi"/>
        </w:rPr>
        <w:t>kartonowych</w:t>
      </w:r>
    </w:p>
    <w:p w14:paraId="5FD583B3" w14:textId="0742AB4E" w:rsidR="009C2307"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45442100-8</w:t>
      </w:r>
      <w:r>
        <w:rPr>
          <w:rFonts w:asciiTheme="minorHAnsi" w:hAnsiTheme="minorHAnsi" w:cstheme="minorHAnsi"/>
        </w:rPr>
        <w:t xml:space="preserve"> Roboty malarskie</w:t>
      </w:r>
    </w:p>
    <w:p w14:paraId="141762CE" w14:textId="116A8B8A" w:rsidR="009C2307"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45430000-0</w:t>
      </w:r>
      <w:r>
        <w:rPr>
          <w:rFonts w:asciiTheme="minorHAnsi" w:hAnsiTheme="minorHAnsi" w:cstheme="minorHAnsi"/>
        </w:rPr>
        <w:t xml:space="preserve"> </w:t>
      </w:r>
      <w:r w:rsidR="00834C68">
        <w:rPr>
          <w:rFonts w:asciiTheme="minorHAnsi" w:hAnsiTheme="minorHAnsi" w:cstheme="minorHAnsi"/>
        </w:rPr>
        <w:t>Pokrywanie podłóg i ścian</w:t>
      </w:r>
    </w:p>
    <w:p w14:paraId="77BF3202" w14:textId="6094B2F3" w:rsidR="00834C68" w:rsidRDefault="00834C68" w:rsidP="00D46EB7">
      <w:pPr>
        <w:pStyle w:val="Akapitzlist"/>
        <w:shd w:val="clear" w:color="auto" w:fill="FFFFFF"/>
        <w:spacing w:after="0" w:line="240" w:lineRule="auto"/>
        <w:ind w:left="360"/>
        <w:jc w:val="both"/>
        <w:rPr>
          <w:rFonts w:asciiTheme="minorHAnsi" w:hAnsiTheme="minorHAnsi" w:cstheme="minorHAnsi"/>
        </w:rPr>
      </w:pPr>
      <w:r w:rsidRPr="00834C68">
        <w:rPr>
          <w:rFonts w:asciiTheme="minorHAnsi" w:hAnsiTheme="minorHAnsi" w:cstheme="minorHAnsi"/>
        </w:rPr>
        <w:t>45421100-5</w:t>
      </w:r>
      <w:r>
        <w:rPr>
          <w:rFonts w:asciiTheme="minorHAnsi" w:hAnsiTheme="minorHAnsi" w:cstheme="minorHAnsi"/>
        </w:rPr>
        <w:t xml:space="preserve"> </w:t>
      </w:r>
      <w:r w:rsidRPr="00834C68">
        <w:rPr>
          <w:rFonts w:asciiTheme="minorHAnsi" w:hAnsiTheme="minorHAnsi" w:cstheme="minorHAnsi"/>
        </w:rPr>
        <w:t>Instalowanie drzwi i okien, i podobnych elementów</w:t>
      </w:r>
    </w:p>
    <w:p w14:paraId="3A57B71C" w14:textId="7583214D" w:rsidR="00834C68" w:rsidRDefault="00834C68" w:rsidP="00D46EB7">
      <w:pPr>
        <w:pStyle w:val="Akapitzlist"/>
        <w:shd w:val="clear" w:color="auto" w:fill="FFFFFF"/>
        <w:spacing w:after="0" w:line="240" w:lineRule="auto"/>
        <w:ind w:left="360"/>
        <w:jc w:val="both"/>
        <w:rPr>
          <w:rFonts w:asciiTheme="minorHAnsi" w:hAnsiTheme="minorHAnsi" w:cstheme="minorHAnsi"/>
        </w:rPr>
      </w:pPr>
      <w:r w:rsidRPr="00834C68">
        <w:rPr>
          <w:rFonts w:asciiTheme="minorHAnsi" w:hAnsiTheme="minorHAnsi" w:cstheme="minorHAnsi"/>
        </w:rPr>
        <w:t>45261210-9</w:t>
      </w:r>
      <w:r>
        <w:rPr>
          <w:rFonts w:asciiTheme="minorHAnsi" w:hAnsiTheme="minorHAnsi" w:cstheme="minorHAnsi"/>
        </w:rPr>
        <w:t xml:space="preserve"> Wykonywanie pokryć dachowych</w:t>
      </w:r>
    </w:p>
    <w:p w14:paraId="7634F9AB" w14:textId="77777777" w:rsidR="00834C68" w:rsidRPr="006D3C28" w:rsidRDefault="00834C68" w:rsidP="00834C68">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0E7A4210" w14:textId="50981A47" w:rsidR="000F373F" w:rsidRPr="001D6368"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 xml:space="preserve">Szczegółowy zakres zamówienia określają: </w:t>
      </w:r>
    </w:p>
    <w:p w14:paraId="03450B80" w14:textId="4F81702F" w:rsidR="000F373F" w:rsidRPr="00FA7045"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A7045">
        <w:rPr>
          <w:rFonts w:asciiTheme="minorHAnsi" w:hAnsiTheme="minorHAnsi" w:cstheme="minorHAnsi"/>
          <w:iCs/>
          <w:color w:val="000000"/>
        </w:rPr>
        <w:t>Dokumentacja projektowa</w:t>
      </w:r>
      <w:r w:rsidR="00C03FF6" w:rsidRPr="00FA7045">
        <w:rPr>
          <w:rFonts w:asciiTheme="minorHAnsi" w:hAnsiTheme="minorHAnsi" w:cstheme="minorHAnsi"/>
          <w:iCs/>
          <w:color w:val="000000"/>
        </w:rPr>
        <w:t xml:space="preserve"> i STWiORB</w:t>
      </w:r>
      <w:r w:rsidRPr="00FA7045">
        <w:rPr>
          <w:rFonts w:asciiTheme="minorHAnsi" w:hAnsiTheme="minorHAnsi" w:cstheme="minorHAnsi"/>
          <w:iCs/>
          <w:color w:val="000000"/>
        </w:rPr>
        <w:t xml:space="preserve"> – załącznik nr 8 do SWZ</w:t>
      </w:r>
    </w:p>
    <w:p w14:paraId="6939BEF5" w14:textId="77777777" w:rsidR="00024655" w:rsidRPr="00FA704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AE1456"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AE1456">
        <w:rPr>
          <w:rFonts w:asciiTheme="minorHAnsi" w:hAnsiTheme="minorHAnsi" w:cstheme="minorHAnsi"/>
          <w:b/>
          <w:bCs/>
          <w:iCs/>
          <w:color w:val="000000"/>
        </w:rPr>
        <w:t xml:space="preserve">załącznik nr 8 do SWZ udostępniono pod linkiem: </w:t>
      </w:r>
    </w:p>
    <w:p w14:paraId="36299E6D" w14:textId="3BEF81F6" w:rsidR="00FA7045" w:rsidRDefault="004C723C" w:rsidP="00AE1456">
      <w:pPr>
        <w:pStyle w:val="Akapitzlist"/>
        <w:shd w:val="clear" w:color="auto" w:fill="FFFFFF"/>
        <w:tabs>
          <w:tab w:val="left" w:pos="0"/>
          <w:tab w:val="left" w:pos="426"/>
        </w:tabs>
        <w:spacing w:after="0" w:line="240" w:lineRule="auto"/>
        <w:ind w:left="567" w:right="6"/>
        <w:jc w:val="both"/>
      </w:pPr>
      <w:hyperlink r:id="rId13" w:history="1">
        <w:r w:rsidR="00AE1456" w:rsidRPr="00410762">
          <w:rPr>
            <w:rStyle w:val="Hipercze"/>
          </w:rPr>
          <w:t>https://drive.google.com/file/d/11uaBm1rYvSYi8zNqRN24Zgf4UsNEi92o/view?usp=drive_link</w:t>
        </w:r>
      </w:hyperlink>
      <w:r w:rsidR="00AE1456">
        <w:t xml:space="preserve"> </w:t>
      </w:r>
    </w:p>
    <w:p w14:paraId="1B3BB2BB" w14:textId="77777777" w:rsidR="00DC129D" w:rsidRPr="00024655" w:rsidRDefault="00DC129D"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6D3C28"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56920EDD" w14:textId="76081BF1"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Roboty budowlane będą wykonywane na podstawie dokumentacj</w:t>
      </w:r>
      <w:r w:rsidR="00DC129D" w:rsidRPr="00DC129D">
        <w:rPr>
          <w:rFonts w:asciiTheme="minorHAnsi" w:hAnsiTheme="minorHAnsi" w:cstheme="minorHAnsi"/>
          <w:iCs/>
          <w:color w:val="000000"/>
        </w:rPr>
        <w:t>i</w:t>
      </w:r>
      <w:r w:rsidRPr="00DC129D">
        <w:rPr>
          <w:rFonts w:asciiTheme="minorHAnsi" w:hAnsiTheme="minorHAnsi" w:cstheme="minorHAnsi"/>
          <w:iCs/>
          <w:color w:val="000000"/>
        </w:rPr>
        <w:t xml:space="preserve"> projektow</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opracowan</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przez MAKI architekci sp. z o.o.</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w:t>
      </w:r>
      <w:r w:rsidR="00DC129D" w:rsidRPr="00DC129D">
        <w:rPr>
          <w:rFonts w:asciiTheme="minorHAnsi" w:hAnsiTheme="minorHAnsi" w:cstheme="minorHAnsi"/>
          <w:iCs/>
          <w:color w:val="000000"/>
        </w:rPr>
        <w:t xml:space="preserve">ul. Wesele 6/6, </w:t>
      </w:r>
      <w:r w:rsidRPr="00DC129D">
        <w:rPr>
          <w:rFonts w:asciiTheme="minorHAnsi" w:hAnsiTheme="minorHAnsi" w:cstheme="minorHAnsi"/>
          <w:iCs/>
          <w:color w:val="000000"/>
        </w:rPr>
        <w:t>30-127 Kraków</w:t>
      </w:r>
      <w:r w:rsidR="00DC129D" w:rsidRPr="00DC129D">
        <w:rPr>
          <w:rFonts w:asciiTheme="minorHAnsi" w:hAnsiTheme="minorHAnsi" w:cstheme="minorHAnsi"/>
          <w:iCs/>
          <w:color w:val="000000"/>
        </w:rPr>
        <w:t>.</w:t>
      </w:r>
    </w:p>
    <w:p w14:paraId="3C512B32" w14:textId="68DCE719" w:rsidR="00834C68" w:rsidRPr="006D3C28"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10F3011F" w14:textId="49872AB9"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Zakres robót budowlanych dla obu części będzie obejmował w szczególności: </w:t>
      </w:r>
    </w:p>
    <w:p w14:paraId="5AA46B16" w14:textId="464FCEA5"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Opracowanie planów BIOZ</w:t>
      </w:r>
      <w:r w:rsidR="00DC129D" w:rsidRPr="00DC129D">
        <w:rPr>
          <w:rFonts w:asciiTheme="minorHAnsi" w:hAnsiTheme="minorHAnsi" w:cstheme="minorHAnsi"/>
          <w:iCs/>
          <w:color w:val="000000"/>
        </w:rPr>
        <w:t>.</w:t>
      </w:r>
    </w:p>
    <w:p w14:paraId="7A739B12"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Prace przygotowawcze</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w tym wytyczenie punktów głównych oraz organizację zaplecza budowy.</w:t>
      </w:r>
    </w:p>
    <w:p w14:paraId="7285511A"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Ustawienie tablic informacyjnych wg wskazań Inwestora oraz wytycznych.</w:t>
      </w:r>
    </w:p>
    <w:p w14:paraId="4912240E"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Przed rozpoczęciem robót przygotowanie pełnej inwentaryzacji istniejącego majątku.</w:t>
      </w:r>
    </w:p>
    <w:p w14:paraId="0E061758"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tymczasowej organizacji ruchu.</w:t>
      </w:r>
    </w:p>
    <w:p w14:paraId="592D5139"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w niezbędnym zakresie dojazdów i zabezpieczenie przewidzianych w projekcie miejsc roboczych i lokalizacji sprzętu</w:t>
      </w:r>
      <w:r w:rsidR="00DC129D" w:rsidRPr="00DC129D">
        <w:rPr>
          <w:rFonts w:asciiTheme="minorHAnsi" w:hAnsiTheme="minorHAnsi" w:cstheme="minorHAnsi"/>
          <w:iCs/>
          <w:color w:val="000000"/>
        </w:rPr>
        <w:t>.</w:t>
      </w:r>
    </w:p>
    <w:p w14:paraId="52F1CE51"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Przygotowanie terenu inwestycji przez wykonanie zabezpieczenia zieleni, wyszczególnionej w opracowaniu inwentaryzacji zieleni (jeśli występuje)</w:t>
      </w:r>
      <w:r w:rsidR="00DC129D" w:rsidRPr="00DC129D">
        <w:rPr>
          <w:rFonts w:asciiTheme="minorHAnsi" w:hAnsiTheme="minorHAnsi" w:cstheme="minorHAnsi"/>
          <w:iCs/>
          <w:color w:val="000000"/>
        </w:rPr>
        <w:t>.</w:t>
      </w:r>
    </w:p>
    <w:p w14:paraId="3B798965"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wycinki, nasadzeń zieleni i zagospodarowania terenu.</w:t>
      </w:r>
    </w:p>
    <w:p w14:paraId="7F9A0B31"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Zabezpieczenie i odtworzenie punktów osnowy geodezyjnej.</w:t>
      </w:r>
    </w:p>
    <w:p w14:paraId="5CF6F634"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Rozbiórkę kolidujących z zadaniem obiektów, elementów drogi, ogrodzeń, etc wraz z ewentualnym odtworzeniem w niezbędnym zakresie.</w:t>
      </w:r>
    </w:p>
    <w:p w14:paraId="44752C87"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organizacji ruchu docelowego.</w:t>
      </w:r>
    </w:p>
    <w:p w14:paraId="26ACABE8"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Likwidację (po zakończeniu robót) tymczasowej organizacji ruchu.</w:t>
      </w:r>
    </w:p>
    <w:p w14:paraId="780DF366"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Likwidację zaplecza budowy.</w:t>
      </w:r>
    </w:p>
    <w:p w14:paraId="4C658DDC" w14:textId="4A3F9640" w:rsidR="00834C68"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Pozostałe prace wyszczególnione w dokumentacji projektowej</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jak również wypełnienie wszelkich wymogów i zobowiązań z niej wynikających. </w:t>
      </w:r>
    </w:p>
    <w:p w14:paraId="57A95716" w14:textId="77777777" w:rsidR="00834C68" w:rsidRPr="006D3C28"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001F83" w14:textId="3D9999DD"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Zakres robót budowlanych obejmował będzie w szczególności stan surowy otwarty. </w:t>
      </w:r>
    </w:p>
    <w:p w14:paraId="72C5E8B0" w14:textId="5AD07907"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Zakres robót sanitarnych obejmował będzie w szczególności przebudowy sieci ciepłowniczych.</w:t>
      </w:r>
    </w:p>
    <w:p w14:paraId="2D7C8AC5" w14:textId="6D1962DE"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Zakres robót elektrycznych obejmował będzie w szczególności przebudowę sieci</w:t>
      </w:r>
      <w:r w:rsidR="00DC129D" w:rsidRPr="00DC129D">
        <w:rPr>
          <w:rFonts w:asciiTheme="minorHAnsi" w:hAnsiTheme="minorHAnsi" w:cstheme="minorHAnsi"/>
          <w:iCs/>
          <w:color w:val="000000"/>
        </w:rPr>
        <w:t xml:space="preserve"> </w:t>
      </w:r>
      <w:r w:rsidRPr="00DC129D">
        <w:rPr>
          <w:rFonts w:asciiTheme="minorHAnsi" w:hAnsiTheme="minorHAnsi" w:cstheme="minorHAnsi"/>
          <w:iCs/>
          <w:color w:val="000000"/>
        </w:rPr>
        <w:t>elektroenergetycznych (Zamawiający posiada aktualną dokumentację dla zakresu).</w:t>
      </w:r>
    </w:p>
    <w:p w14:paraId="178A7F1F" w14:textId="77777777" w:rsidR="00834C68" w:rsidRPr="00834C68"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6D6C4E56" w14:textId="77777777" w:rsidR="00DC129D"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Wykaz dokumentacji projektowej: </w:t>
      </w:r>
    </w:p>
    <w:p w14:paraId="3E4297A5" w14:textId="70404A39"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BUDOWLANY</w:t>
      </w:r>
    </w:p>
    <w:p w14:paraId="1BC07261" w14:textId="5AFF315E"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WYKONAWCZY/TECHNICZNY</w:t>
      </w:r>
    </w:p>
    <w:p w14:paraId="40F0BA1F" w14:textId="5CF199CC"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INNE OPRACOWANIA </w:t>
      </w:r>
    </w:p>
    <w:p w14:paraId="42F47EC2" w14:textId="47CB99ED" w:rsidR="006D3C28" w:rsidRPr="006D3C28" w:rsidRDefault="006D3C2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6"/>
          <w:szCs w:val="16"/>
          <w:highlight w:val="yellow"/>
        </w:rPr>
      </w:pPr>
    </w:p>
    <w:p w14:paraId="04A2AF3E" w14:textId="41DD3B40" w:rsidR="00834C68" w:rsidRPr="006D3C28" w:rsidRDefault="00834C68"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Wytyczne dla Wykonawcy. </w:t>
      </w:r>
    </w:p>
    <w:p w14:paraId="2C712BD0" w14:textId="77777777" w:rsidR="005F60C1" w:rsidRPr="006D3C2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3.1) </w:t>
      </w:r>
      <w:r w:rsidR="00834C68" w:rsidRPr="006D3C28">
        <w:rPr>
          <w:rFonts w:asciiTheme="minorHAnsi" w:hAnsiTheme="minorHAnsi" w:cstheme="minorHAnsi"/>
          <w:iCs/>
          <w:color w:val="000000"/>
        </w:rPr>
        <w:t>Wytyczne ogólne</w:t>
      </w:r>
      <w:r w:rsidRPr="006D3C28">
        <w:rPr>
          <w:rFonts w:asciiTheme="minorHAnsi" w:hAnsiTheme="minorHAnsi" w:cstheme="minorHAnsi"/>
          <w:iCs/>
          <w:color w:val="000000"/>
        </w:rPr>
        <w:t>:</w:t>
      </w:r>
    </w:p>
    <w:p w14:paraId="112E8D28"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W cenie ofertowej Wykonawca winien uwzględnić wszystkie koszty bezpośrednie i pośrednie związane z wszelkimi badaniami, pomiarami oraz działaniami, zmierzającymi do wykonania przedmiotu zamówienia w sposób kompletny dla celu jakiemu ma służyć.</w:t>
      </w:r>
    </w:p>
    <w:p w14:paraId="2CE1B666"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Wykonawca wykona wszystkie czynności wynikające ze Specyfikacji Warunków Zamówienia oraz  </w:t>
      </w:r>
      <w:r w:rsidR="006D3C28" w:rsidRPr="006D3C28">
        <w:rPr>
          <w:rFonts w:asciiTheme="minorHAnsi" w:hAnsiTheme="minorHAnsi" w:cstheme="minorHAnsi"/>
          <w:iCs/>
          <w:color w:val="000000"/>
        </w:rPr>
        <w:t>umowy</w:t>
      </w:r>
      <w:r w:rsidRPr="006D3C28">
        <w:rPr>
          <w:rFonts w:asciiTheme="minorHAnsi" w:hAnsiTheme="minorHAnsi" w:cstheme="minorHAnsi"/>
          <w:iCs/>
          <w:color w:val="000000"/>
        </w:rPr>
        <w:t>, jak również zastosuje się do poniższych wytycznych.</w:t>
      </w:r>
    </w:p>
    <w:p w14:paraId="6AEC31D6"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lastRenderedPageBreak/>
        <w:t>Nie wyklucza się w trakcie realizacji robót wprowadzania dodatkowych zakresów robót na Placu Budowy realizowanych wg odrębnych umów. Wykonawca jest zobowiązany umożliwić podmiotom wskazanym przez Zamawiającego na etapie przetargu oraz realizacji robót wejście na Plac Budowy i prowadzenie robót, jednak terminy wejścia na Plac Budowy i prowadzenia robót muszą zostać uzgodnione z Wykonawcą. Wykonawca ma obowiązek skoordynować również prace z każdym podmiotem wskazanym przez Zamawiającego, który będzie prowadził następnie roboty na Placu Budowy.</w:t>
      </w:r>
    </w:p>
    <w:p w14:paraId="6A2A9BC0"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Zamawiający wymaga, aby sposób prowadzenia robót zapewniał utrzymanie ruchu i eksploatacji na wszystkich istniejących obiektach i przewodach.</w:t>
      </w:r>
    </w:p>
    <w:p w14:paraId="78716B98" w14:textId="72600EF4" w:rsidR="00834C6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Wykonawca będzie zobowiązany do: </w:t>
      </w:r>
    </w:p>
    <w:p w14:paraId="0B4B673F"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Dokonania wizji lokalnej w terenie (na własny koszt) oraz do zdobycia wszelkich informacji, które mogą być konieczne do prawidłowej wyceny wartości robót, gdyż wyklucza się możliwość roszczeń wykonawcy związanych z błędnym skalkulowaniem ceny lub pominięciem elementów niezbędnych do prawidłowego wykonania umowy.</w:t>
      </w:r>
    </w:p>
    <w:p w14:paraId="6FE8F1D4"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Przeprowadzenia inwentaryzacji istniejących sieci.</w:t>
      </w:r>
    </w:p>
    <w:p w14:paraId="34080BC3"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rPr>
        <w:t>Przed przystąpieniem do robót przeprowadzenia pełnej inwentaryzacji majątku drogowego celem rozliczenia materiału z odzysku z Zarządcą drogi oraz gestorami sieci.</w:t>
      </w:r>
    </w:p>
    <w:p w14:paraId="1B1144D8" w14:textId="13C821CC" w:rsidR="006D2A35"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Uczestniczenia w trakcie wykonywania umowy, w cotygodniowych Radach Budowy z udziałem wszystkich kompetentnych jednostek wskazanych przez Zamawiającego. Rada Budowy - zespół osób wskazanych przez Zamawiającego i Wykonawcę, do którego zadań należy w szczególności: nadzorowanie procesu wykonywania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 xml:space="preserve">mowy, rozstrzyganie kwestii problematycznych pojawiających się w trakcie wykonywania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mowy</w:t>
      </w:r>
      <w:r w:rsidR="00F05D86" w:rsidRPr="006D3C28">
        <w:rPr>
          <w:rFonts w:asciiTheme="minorHAnsi" w:hAnsiTheme="minorHAnsi" w:cstheme="minorHAnsi"/>
          <w:iCs/>
          <w:color w:val="000000"/>
        </w:rPr>
        <w:t>,</w:t>
      </w:r>
      <w:r w:rsidRPr="006D3C28">
        <w:rPr>
          <w:rFonts w:asciiTheme="minorHAnsi" w:hAnsiTheme="minorHAnsi" w:cstheme="minorHAnsi"/>
          <w:iCs/>
          <w:color w:val="000000"/>
        </w:rPr>
        <w:t xml:space="preserve"> kontrolowanie postępu wykonywanych w ramach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mowy prac. Dokumenty podlegające opiniowaniu na Radach Budowy, Wykonawca przekaże uczestnikom spotkania, co najmniej na 3 dni przed terminem Rady Budowy. O ile nie zaistnieją inne ustalenia, na Radach Budowy protokoły będą sporządzane przez Wykonawcę w ciągu 2 dni roboczych i będą akceptowane przez Zamawiającego w ciągu 3 dni roboczych. Po akceptacji przez Zamawiającego treści protokołu, Wykonawca jest zobowiązany do rozesłania protokołu do wszystkich zainteresowanych stron w ciągu 2 dni roboczych. Ustalenia zawarte w zatwierdzonych protokołach są wiążące dla Wykonawcy i Zamawiającego.</w:t>
      </w:r>
    </w:p>
    <w:p w14:paraId="04176485" w14:textId="5765C92B" w:rsidR="00834C6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3.2) </w:t>
      </w:r>
      <w:r w:rsidR="006D3C28">
        <w:rPr>
          <w:rFonts w:asciiTheme="minorHAnsi" w:hAnsiTheme="minorHAnsi" w:cstheme="minorHAnsi"/>
          <w:iCs/>
          <w:color w:val="000000"/>
        </w:rPr>
        <w:t>Wytyczne w zakresie realizacji robót:</w:t>
      </w:r>
    </w:p>
    <w:p w14:paraId="08C679BA" w14:textId="6F7ED11D" w:rsidR="006D3C28" w:rsidRDefault="006D3C28"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Zadanie należy wykonywać w koordynacji z Wykonawcami</w:t>
      </w:r>
      <w:r>
        <w:rPr>
          <w:rFonts w:asciiTheme="minorHAnsi" w:hAnsiTheme="minorHAnsi" w:cstheme="minorHAnsi"/>
          <w:iCs/>
          <w:color w:val="000000"/>
        </w:rPr>
        <w:t>.</w:t>
      </w:r>
    </w:p>
    <w:p w14:paraId="199C8111" w14:textId="7DBF5228" w:rsidR="006D3C28"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umożliwi prowadzenie badań oraz nadzoru archeologicznego przez Wykonawcę wskazanego przez Zamawiającego</w:t>
      </w:r>
      <w:r>
        <w:rPr>
          <w:rFonts w:asciiTheme="minorHAnsi" w:hAnsiTheme="minorHAnsi" w:cstheme="minorHAnsi"/>
          <w:iCs/>
          <w:color w:val="000000"/>
        </w:rPr>
        <w:t>.</w:t>
      </w:r>
    </w:p>
    <w:p w14:paraId="6B84A60B" w14:textId="29583AD2"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Inwentaryzację majątku drogowego Wykonawca przygotuje w uzgodnieniu z Zamawiającym</w:t>
      </w:r>
      <w:r>
        <w:rPr>
          <w:rFonts w:asciiTheme="minorHAnsi" w:hAnsiTheme="minorHAnsi" w:cstheme="minorHAnsi"/>
          <w:iCs/>
          <w:color w:val="000000"/>
        </w:rPr>
        <w:t>.</w:t>
      </w:r>
    </w:p>
    <w:p w14:paraId="6C2D2624" w14:textId="4928BF27"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Zamawiający dopuszcza wprowadzenia zmian w Organizacji Ruchu Zastępczego w uzasadnionych przypadkach pod warunkiem akceptacji Zamawiającego oraz zaprojektowania, zatwierdzenia oraz wyniesienia zamiennej organizacji staraniem i na koszt Wykonawcy</w:t>
      </w:r>
      <w:r>
        <w:rPr>
          <w:rFonts w:asciiTheme="minorHAnsi" w:hAnsiTheme="minorHAnsi" w:cstheme="minorHAnsi"/>
          <w:iCs/>
          <w:color w:val="000000"/>
        </w:rPr>
        <w:t>.</w:t>
      </w:r>
    </w:p>
    <w:p w14:paraId="3D814831" w14:textId="778B4401"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 ofercie należy wycenić wszystkie koszty wynikające z konieczności dostosowania organizacji ruchu zastępczego do istniejących warunków terenowych wraz z jej zatwierdzeniem i wyniesieniem</w:t>
      </w:r>
      <w:r>
        <w:rPr>
          <w:rFonts w:asciiTheme="minorHAnsi" w:hAnsiTheme="minorHAnsi" w:cstheme="minorHAnsi"/>
          <w:iCs/>
          <w:color w:val="000000"/>
        </w:rPr>
        <w:t>.</w:t>
      </w:r>
    </w:p>
    <w:p w14:paraId="48C6E4B4" w14:textId="5E1AE95B"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Organizacja ruchu zastępczego powinna:</w:t>
      </w:r>
    </w:p>
    <w:p w14:paraId="79021A12" w14:textId="12347105" w:rsidR="00834C68"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Rozporządzeniu Ministra Infrastruktury z dnia 3.07.2003r. w sprawie szczegółowych warunków technicznych dla znaków i sygnałów drogowych oraz urządzeń bezpieczeństwa ruchu drogowego i warunków ich umieszczania na drogach (Dz.U. 2003.220.2181. z p. zm.)</w:t>
      </w:r>
      <w:r>
        <w:rPr>
          <w:rFonts w:asciiTheme="minorHAnsi" w:hAnsiTheme="minorHAnsi" w:cstheme="minorHAnsi"/>
          <w:iCs/>
          <w:color w:val="000000"/>
        </w:rPr>
        <w:t>.</w:t>
      </w:r>
    </w:p>
    <w:p w14:paraId="41A637E6" w14:textId="5691523C"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Rozporządzenia Ministra Infrastruktury z dnia 23.09.2003 r. w sprawie szczegółowych warunków zarządzania ruchem na drogach oraz wykonywania nadzoru nad tym zarządzeniem (Dz.U. 2003.177.1729. z p. zm.).</w:t>
      </w:r>
    </w:p>
    <w:p w14:paraId="234AD1BB" w14:textId="7641705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Specyfikacji technicznej na wykonanie i konserwację oznakowania pionowego i wybranych urządzeń bezpieczeństwa ruchu drogowego.</w:t>
      </w:r>
    </w:p>
    <w:p w14:paraId="05BB1D68" w14:textId="695B26D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lastRenderedPageBreak/>
        <w:t>Zawierać materiały graficzne wskazujące schematycznie zakresy robót oraz zmiany organizacji ruchu zastępczego z podziałem na etapy (trasy objazdowe).</w:t>
      </w:r>
    </w:p>
    <w:p w14:paraId="693D82F9" w14:textId="2C04458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O terminach wprowadzenia zmian w organizacji ruchu wykonawca powiadomi Zamawiającego, ZDiUM oraz zarządzającego ruchem i właściwy organ Policji z minimum 21 dniowym wyprzedzeniem</w:t>
      </w:r>
      <w:r>
        <w:rPr>
          <w:rFonts w:asciiTheme="minorHAnsi" w:hAnsiTheme="minorHAnsi" w:cstheme="minorHAnsi"/>
          <w:iCs/>
          <w:color w:val="000000"/>
        </w:rPr>
        <w:t>.</w:t>
      </w:r>
    </w:p>
    <w:p w14:paraId="01089279" w14:textId="30B83EE7"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zapewni sporządzenie w terminie 7 dni przed rozpoczęciem robót budowlanych planu bezpieczeństwa i ochrony zdrowia, uwzględniającego specyfikę obiektu budowlanego i warunki prowadzenia robót budowlanych. Plan BIOZ należy sporządzić zgodnie z Rozporządzeniem Ministra Infrastruktury z dnia 23.06.2003r. (Dz.U. 2003 nr 120 poz. 1126 z p. zm.).</w:t>
      </w:r>
    </w:p>
    <w:p w14:paraId="0BC957F5" w14:textId="0502260C"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we własnym zakresie zorganizuje, urządzi zaplecze budowy w tym pomieszczeń przeznaczonych dla Inwestora w ciągu 2-ch tygodni od przekazania Placu Budowy oraz zasili zaplecze budowy w energię elektryczną i wodę (wg własnych potrzeb). Zaplecze musi spełniać nw. wymagania:</w:t>
      </w:r>
    </w:p>
    <w:p w14:paraId="7299187A" w14:textId="4510AF44"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Pomieszczenia biurowe przeznaczone dla Inwestora o powierzchni min. 30 m2 wraz z instalacją elektryczną</w:t>
      </w:r>
      <w:r>
        <w:rPr>
          <w:rFonts w:asciiTheme="minorHAnsi" w:hAnsiTheme="minorHAnsi" w:cstheme="minorHAnsi"/>
          <w:iCs/>
          <w:color w:val="000000"/>
        </w:rPr>
        <w:t>.</w:t>
      </w:r>
    </w:p>
    <w:p w14:paraId="7ABE89DD" w14:textId="1B470921"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Dostęp do Internetu o następujących parametrach: łącze symetryczne o minimalnej przepustowości 100 Mb/s zarówno w paśmie od i do abonenta. Łączę ma posiadać zewnętrzny adres IP do dyspozycji Inwestora i INI</w:t>
      </w:r>
      <w:r>
        <w:rPr>
          <w:rFonts w:asciiTheme="minorHAnsi" w:hAnsiTheme="minorHAnsi" w:cstheme="minorHAnsi"/>
          <w:iCs/>
          <w:color w:val="000000"/>
        </w:rPr>
        <w:t>.</w:t>
      </w:r>
    </w:p>
    <w:p w14:paraId="24A40F8E" w14:textId="51C03933"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Sieciowe urządzenie wielofunkcyjne realizujące drukowanie, skanowanie, kserowanie oraz faksowanie. W stwierdzeniu urządzenie sieciowe rozumie się wykonywanie wydruków z komputerów podłączonych w sieć oraz wykonywanie skanowania dokumentów na komputery będące w sieci. Urządzenie powinno posiadać parametry nie gorsze niż: wydruk 15 str./min, dwie szuflady A3/A4, funkcję drukowania i skanowania w kolorze, dupleks, automatyczny podajnik dokumentów</w:t>
      </w:r>
      <w:r>
        <w:rPr>
          <w:rFonts w:asciiTheme="minorHAnsi" w:hAnsiTheme="minorHAnsi" w:cstheme="minorHAnsi"/>
          <w:iCs/>
          <w:color w:val="000000"/>
        </w:rPr>
        <w:t>.</w:t>
      </w:r>
    </w:p>
    <w:p w14:paraId="1F4217CD" w14:textId="5E2B515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Pomieszczenia dla Inwestora muszą być wyposażone w meble</w:t>
      </w:r>
      <w:r>
        <w:rPr>
          <w:rFonts w:asciiTheme="minorHAnsi" w:hAnsiTheme="minorHAnsi" w:cstheme="minorHAnsi"/>
          <w:iCs/>
          <w:color w:val="000000"/>
        </w:rPr>
        <w:t>:</w:t>
      </w:r>
    </w:p>
    <w:p w14:paraId="419B3B98" w14:textId="77777777" w:rsidR="00444A75" w:rsidRPr="00444A75" w:rsidRDefault="00444A75" w:rsidP="00444A75">
      <w:pPr>
        <w:pStyle w:val="Akapitzlist"/>
        <w:numPr>
          <w:ilvl w:val="1"/>
          <w:numId w:val="58"/>
        </w:numPr>
        <w:rPr>
          <w:rFonts w:asciiTheme="minorHAnsi" w:hAnsiTheme="minorHAnsi" w:cstheme="minorHAnsi"/>
          <w:iCs/>
          <w:color w:val="000000"/>
        </w:rPr>
      </w:pPr>
      <w:r w:rsidRPr="00444A75">
        <w:rPr>
          <w:rFonts w:asciiTheme="minorHAnsi" w:hAnsiTheme="minorHAnsi" w:cstheme="minorHAnsi"/>
          <w:iCs/>
          <w:color w:val="000000"/>
        </w:rPr>
        <w:t xml:space="preserve">min. 3 kompletów biurek z kontenerami  o wymiarach min. 120x80 </w:t>
      </w:r>
    </w:p>
    <w:p w14:paraId="43E782A8" w14:textId="77777777" w:rsidR="00444A75" w:rsidRPr="00444A75" w:rsidRDefault="00444A75" w:rsidP="00444A75">
      <w:pPr>
        <w:pStyle w:val="Akapitzlist"/>
        <w:numPr>
          <w:ilvl w:val="1"/>
          <w:numId w:val="58"/>
        </w:numPr>
        <w:rPr>
          <w:rFonts w:asciiTheme="minorHAnsi" w:hAnsiTheme="minorHAnsi" w:cstheme="minorHAnsi"/>
          <w:iCs/>
          <w:color w:val="000000"/>
        </w:rPr>
      </w:pPr>
      <w:r w:rsidRPr="00444A75">
        <w:rPr>
          <w:rFonts w:asciiTheme="minorHAnsi" w:hAnsiTheme="minorHAnsi" w:cstheme="minorHAnsi"/>
          <w:iCs/>
          <w:color w:val="000000"/>
        </w:rPr>
        <w:t xml:space="preserve">min. 3 szaf – pełne zamykanie na klucz o wymiarach min. 180x40x80 </w:t>
      </w:r>
    </w:p>
    <w:p w14:paraId="244EFF5D" w14:textId="62B3B617" w:rsidR="00444A75" w:rsidRDefault="00444A75" w:rsidP="00444A75">
      <w:pPr>
        <w:pStyle w:val="Akapitzlist"/>
        <w:numPr>
          <w:ilvl w:val="1"/>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min. 3  krzeseł obrotowych</w:t>
      </w:r>
    </w:p>
    <w:p w14:paraId="5412D711" w14:textId="4478BF2B"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Pomieszczenie sanitarne</w:t>
      </w:r>
      <w:r>
        <w:rPr>
          <w:rFonts w:asciiTheme="minorHAnsi" w:hAnsiTheme="minorHAnsi" w:cstheme="minorHAnsi"/>
          <w:iCs/>
          <w:color w:val="000000"/>
        </w:rPr>
        <w:t>.</w:t>
      </w:r>
    </w:p>
    <w:p w14:paraId="36E2D8BD" w14:textId="6CB3B490"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Minimum 4 miejsc parkingowych dla Inwestora</w:t>
      </w:r>
      <w:r>
        <w:rPr>
          <w:rFonts w:asciiTheme="minorHAnsi" w:hAnsiTheme="minorHAnsi" w:cstheme="minorHAnsi"/>
          <w:iCs/>
          <w:color w:val="000000"/>
        </w:rPr>
        <w:t>.</w:t>
      </w:r>
    </w:p>
    <w:p w14:paraId="6543A423" w14:textId="3763F6E3"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zapewni usługę sprzątania pomieszczeń przeznaczonych dla Inwestora przynajmniej dwa razy w tygodniu</w:t>
      </w:r>
      <w:r>
        <w:rPr>
          <w:rFonts w:asciiTheme="minorHAnsi" w:hAnsiTheme="minorHAnsi" w:cstheme="minorHAnsi"/>
          <w:iCs/>
          <w:color w:val="000000"/>
        </w:rPr>
        <w:t>.</w:t>
      </w:r>
    </w:p>
    <w:p w14:paraId="453E61B9" w14:textId="51BB4AA1"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Bezpośrednio przed rozpoczęciem robót Wykonawca wykona i zamieści na placu budowy tablice informacyjne w postaci 2 szt bilbordów o wymiarach 6,0m x 3,0m z materiału zapewniającego ich trwałość i czytelność przez cały czas trwania robót, umożliwiającego naniesienie uniwersalnej, wielobarwnej treści na całej powierzchni. Treść i układ graficzny bilbordów Wykonawca uzgodni z Zamawiającym bezpośrednio przed rozpoczęciem robót budowlanych</w:t>
      </w:r>
      <w:r>
        <w:rPr>
          <w:rFonts w:asciiTheme="minorHAnsi" w:hAnsiTheme="minorHAnsi" w:cstheme="minorHAnsi"/>
          <w:iCs/>
          <w:color w:val="000000"/>
        </w:rPr>
        <w:t>.</w:t>
      </w:r>
    </w:p>
    <w:p w14:paraId="1B873D5F" w14:textId="134ACF1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będzie miał prawo do umieszczenia swojego logo na tablicach informacyjnych</w:t>
      </w:r>
      <w:r>
        <w:rPr>
          <w:rFonts w:asciiTheme="minorHAnsi" w:hAnsiTheme="minorHAnsi" w:cstheme="minorHAnsi"/>
          <w:iCs/>
          <w:color w:val="000000"/>
        </w:rPr>
        <w:t>.</w:t>
      </w:r>
    </w:p>
    <w:p w14:paraId="1F7DAC9B" w14:textId="282CD68D"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po zakończeniu robót przywróci teren zaplecza budowy do stanu nie gorszego niż pierwotny. Likwidacji zaplecza budowy należy dokonać w terminie 30 dni od daty wystawienia Świadectwa Przejęcia</w:t>
      </w:r>
      <w:r>
        <w:rPr>
          <w:rFonts w:asciiTheme="minorHAnsi" w:hAnsiTheme="minorHAnsi" w:cstheme="minorHAnsi"/>
          <w:iCs/>
          <w:color w:val="000000"/>
        </w:rPr>
        <w:t>.</w:t>
      </w:r>
    </w:p>
    <w:p w14:paraId="4CF8D93B" w14:textId="3CF11138"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 zakończeniu robót budowlanych Wykonawca zlikwiduje zaplecze łącznie z odłączeniem mediów i usunięciem wszystkich instalacji z budynków, rozbiórką wszystkich dróg dojazdowych i parkingów, oczyszczeniem terenu oraz wywiezieniem wszystkich zdemontowanych elementów i urządzeń</w:t>
      </w:r>
      <w:r>
        <w:rPr>
          <w:rFonts w:asciiTheme="minorHAnsi" w:hAnsiTheme="minorHAnsi" w:cstheme="minorHAnsi"/>
          <w:iCs/>
          <w:color w:val="000000"/>
        </w:rPr>
        <w:t>.</w:t>
      </w:r>
    </w:p>
    <w:p w14:paraId="1C7948BD" w14:textId="4556ECB0"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zobowiązany będzie do ustawicznego utrzymania Placu Budowy i zaplecza w stanie gwarantującym bezpieczeństwo osób korzystających z tych terenów</w:t>
      </w:r>
      <w:r>
        <w:rPr>
          <w:rFonts w:asciiTheme="minorHAnsi" w:hAnsiTheme="minorHAnsi" w:cstheme="minorHAnsi"/>
          <w:iCs/>
          <w:color w:val="000000"/>
        </w:rPr>
        <w:t>.</w:t>
      </w:r>
    </w:p>
    <w:p w14:paraId="79D20230" w14:textId="380870C1"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utrzyma w należytej sprawności oznakowanie i zabezpieczenie Placu budowy</w:t>
      </w:r>
      <w:r>
        <w:rPr>
          <w:rFonts w:asciiTheme="minorHAnsi" w:hAnsiTheme="minorHAnsi" w:cstheme="minorHAnsi"/>
          <w:iCs/>
          <w:color w:val="000000"/>
        </w:rPr>
        <w:t>.</w:t>
      </w:r>
    </w:p>
    <w:p w14:paraId="41671CAF" w14:textId="4D0865B9"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po przejęciu terenu powinien zdjąć, przechować i zabezpieczyć majątek Zamawiającego</w:t>
      </w:r>
      <w:r>
        <w:rPr>
          <w:rFonts w:asciiTheme="minorHAnsi" w:hAnsiTheme="minorHAnsi" w:cstheme="minorHAnsi"/>
          <w:iCs/>
          <w:color w:val="000000"/>
        </w:rPr>
        <w:t>.</w:t>
      </w:r>
    </w:p>
    <w:p w14:paraId="73D25B7E" w14:textId="7F98B4A4"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lastRenderedPageBreak/>
        <w:t>Wykonawca w trakcie realizacji zamówienia umożliwi przejazd (zaopatrzenie, służby komunalne, służby ratownictwa), dojazd i dojście do wszystkich firm, obiektów i posesji zlokalizowanych w rejonie objętym zamówieniem</w:t>
      </w:r>
      <w:r>
        <w:rPr>
          <w:rFonts w:asciiTheme="minorHAnsi" w:hAnsiTheme="minorHAnsi" w:cstheme="minorHAnsi"/>
          <w:iCs/>
          <w:color w:val="000000"/>
        </w:rPr>
        <w:t>.</w:t>
      </w:r>
    </w:p>
    <w:p w14:paraId="094D4072" w14:textId="62A7FABF"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jest odpowiedzialny za przejezdność i bezpieczeństwo ogólnodostępnego ruchu drogowego i pieszego prowadzonego po terenie budowy, zgodnie z zatwierdzoną organizacją ruchu. Wykonawca w czasie realizacji zamówienia zobowiązany będzie do wykonania prac utrzymaniowych (na własny koszt) na czynnych, ogólnodostępnych drogach i chodnikach przebiegających przez teren budowy</w:t>
      </w:r>
      <w:r>
        <w:rPr>
          <w:rFonts w:asciiTheme="minorHAnsi" w:hAnsiTheme="minorHAnsi" w:cstheme="minorHAnsi"/>
          <w:iCs/>
          <w:color w:val="000000"/>
        </w:rPr>
        <w:t>.</w:t>
      </w:r>
    </w:p>
    <w:p w14:paraId="24CA911E" w14:textId="0F7AFC7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oznakuje Plac Budowy tablicą informacyjną w miejscu ogólnodostępnym</w:t>
      </w:r>
      <w:r>
        <w:rPr>
          <w:rFonts w:asciiTheme="minorHAnsi" w:hAnsiTheme="minorHAnsi" w:cstheme="minorHAnsi"/>
          <w:iCs/>
          <w:color w:val="000000"/>
        </w:rPr>
        <w:t>.</w:t>
      </w:r>
    </w:p>
    <w:p w14:paraId="6B82C339" w14:textId="6A968896"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 zakresie geodezyjnej obsługi budowy, należy</w:t>
      </w:r>
      <w:r>
        <w:rPr>
          <w:rFonts w:asciiTheme="minorHAnsi" w:hAnsiTheme="minorHAnsi" w:cstheme="minorHAnsi"/>
          <w:iCs/>
          <w:color w:val="000000"/>
        </w:rPr>
        <w:t>:</w:t>
      </w:r>
    </w:p>
    <w:p w14:paraId="05833B0E" w14:textId="1736A9A5"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Zapewnić bieżącą obsługę geodezyjną łącznie z geodezyjną inwentaryzacją wszystkich robót zatwierdzoną przez Zarząd Geodezji Kartografii i Katastru Miejskiego</w:t>
      </w:r>
      <w:r>
        <w:rPr>
          <w:rFonts w:asciiTheme="minorHAnsi" w:hAnsiTheme="minorHAnsi" w:cstheme="minorHAnsi"/>
          <w:iCs/>
          <w:color w:val="000000"/>
        </w:rPr>
        <w:t>.</w:t>
      </w:r>
    </w:p>
    <w:p w14:paraId="31D82171" w14:textId="322FFBE1"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Wykonać analizę wpływu robót budowlanych na stabilność punktów osnowy poligonizacji technicznej (wynik przeprowadzonej analizy należy Zamawiającemu przedstawić na piśmie w terminie 14 dni przed planowaną datą rozpoczęcia robót budowlanych)</w:t>
      </w:r>
      <w:r>
        <w:rPr>
          <w:rFonts w:asciiTheme="minorHAnsi" w:hAnsiTheme="minorHAnsi" w:cstheme="minorHAnsi"/>
          <w:iCs/>
          <w:color w:val="000000"/>
        </w:rPr>
        <w:t>.</w:t>
      </w:r>
    </w:p>
    <w:p w14:paraId="796CEF07" w14:textId="5A3CCE00"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Dla punktów zagrożonych naruszeniem stabilności, wdrożyć ich zabezpieczenie</w:t>
      </w:r>
      <w:r>
        <w:rPr>
          <w:rFonts w:asciiTheme="minorHAnsi" w:hAnsiTheme="minorHAnsi" w:cstheme="minorHAnsi"/>
          <w:iCs/>
          <w:color w:val="000000"/>
        </w:rPr>
        <w:t>.</w:t>
      </w:r>
    </w:p>
    <w:p w14:paraId="476B9692" w14:textId="7ABD3017"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Punkty, które w wyniku realizacji inwestycji muszą ulec likwidacji należy odtworzyć</w:t>
      </w:r>
      <w:r w:rsidR="0073674E">
        <w:rPr>
          <w:rFonts w:asciiTheme="minorHAnsi" w:hAnsiTheme="minorHAnsi" w:cstheme="minorHAnsi"/>
          <w:iCs/>
          <w:color w:val="000000"/>
        </w:rPr>
        <w:t>.</w:t>
      </w:r>
    </w:p>
    <w:p w14:paraId="03C1A1D8" w14:textId="054A7A90" w:rsidR="0073674E" w:rsidRDefault="0073674E"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Po zrealizowaniu prac wymienionych powyżej, Wykonawca sporządzi wykaz zmian danych ewidencyjnych (w tym dotyczących aktualizacji użytków po wybudowaniu drogi), przekaże go do Zarządu Geodezji, Kartografii i Katastru Miejskiego oraz uzyska potwierdzenie prawidłowego wykonania prac</w:t>
      </w:r>
      <w:r>
        <w:rPr>
          <w:rFonts w:asciiTheme="minorHAnsi" w:hAnsiTheme="minorHAnsi" w:cstheme="minorHAnsi"/>
          <w:iCs/>
          <w:color w:val="000000"/>
        </w:rPr>
        <w:t>.</w:t>
      </w:r>
    </w:p>
    <w:p w14:paraId="38B734E8" w14:textId="6BF67FEF"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poniesie koszty związane z wypłatą odszkodowań za wszelkie zniszczenia, które powstały w trakcie prowadzenia robót, chyba, że wynikają one z przyczyn, za które Wykonawca nie ponosi odpowiedzialności</w:t>
      </w:r>
      <w:r>
        <w:rPr>
          <w:rFonts w:asciiTheme="minorHAnsi" w:hAnsiTheme="minorHAnsi" w:cstheme="minorHAnsi"/>
          <w:iCs/>
          <w:color w:val="000000"/>
        </w:rPr>
        <w:t>.</w:t>
      </w:r>
    </w:p>
    <w:p w14:paraId="3BB506F2" w14:textId="61DC4066"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przed czasowym wejściem w teren uzgodni i ureguluje wszelkie zobowiązania wynikające z konieczności wejścia w teren oraz wykona szczegółową inwentaryzację fotograficzną stanu istniejącego, które przekaże Zamawiający</w:t>
      </w:r>
      <w:r>
        <w:rPr>
          <w:rFonts w:asciiTheme="minorHAnsi" w:hAnsiTheme="minorHAnsi" w:cstheme="minorHAnsi"/>
          <w:iCs/>
          <w:color w:val="000000"/>
        </w:rPr>
        <w:t>.</w:t>
      </w:r>
    </w:p>
    <w:p w14:paraId="55989AB8" w14:textId="33B70EE4"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O terminach rozpoczęcia robót i wprowadzenia zmian w organizacji ruchu wykonawca powiadomi Zamawiającego, ZDiUM zarządzającego ruchem, Wydział Transportu Urzędu Miejskiego i właściwy organ Policji z minimum 14 dniowym wyprzedzeniem</w:t>
      </w:r>
      <w:r>
        <w:rPr>
          <w:rFonts w:asciiTheme="minorHAnsi" w:hAnsiTheme="minorHAnsi" w:cstheme="minorHAnsi"/>
          <w:iCs/>
          <w:color w:val="000000"/>
        </w:rPr>
        <w:t>.</w:t>
      </w:r>
    </w:p>
    <w:p w14:paraId="25FA4548" w14:textId="133930FB"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zawiadomić ZDIUM – Wydział Utrzymania Dróg, z minimum 14 dniowym wyprzedzeniem, o planowanych trasach objazdu w rejonie prowadzonych robót (przed wprowadzeniem poszczególnych etapów) celem dokonania remontów cząstkowych trasy objazdu</w:t>
      </w:r>
      <w:r>
        <w:rPr>
          <w:rFonts w:asciiTheme="minorHAnsi" w:hAnsiTheme="minorHAnsi" w:cstheme="minorHAnsi"/>
          <w:iCs/>
          <w:color w:val="000000"/>
        </w:rPr>
        <w:t>.</w:t>
      </w:r>
    </w:p>
    <w:p w14:paraId="1610F4A5" w14:textId="21C47220"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Zamówienie musi być realizowane zgodnie z obowiązującymi przepisami Prawa Budowlanego, wszelkimi aktami prawnymi właściwymi w przedmiocie zamówienia, przepisami techniczno – budowlanymi oraz zasadami wiedzy budowlanej</w:t>
      </w:r>
      <w:r>
        <w:rPr>
          <w:rFonts w:asciiTheme="minorHAnsi" w:hAnsiTheme="minorHAnsi" w:cstheme="minorHAnsi"/>
          <w:iCs/>
          <w:color w:val="000000"/>
        </w:rPr>
        <w:t>.</w:t>
      </w:r>
    </w:p>
    <w:p w14:paraId="25F1D67C" w14:textId="29E4F938"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zapewni we własnym zakresie wszelkie materiały niezbędne do wykonania robót objętych zamówieniem. Zakupione i wbudowane materiały muszą odpowiadać Polskim Normom, wymogom, które określa art. 10 Ustawy Prawo Budowlane z dnia 07.07.1994 r. (j.t.Dz.U.2023.682 ze zm.), oraz art. 5 ustawy z dnia 16.04.2004 r. o wyrobach budowlanych (j.t. Dz.U.2021.1213 ze zm.)</w:t>
      </w:r>
      <w:r>
        <w:rPr>
          <w:rFonts w:asciiTheme="minorHAnsi" w:hAnsiTheme="minorHAnsi" w:cstheme="minorHAnsi"/>
          <w:iCs/>
          <w:color w:val="000000"/>
        </w:rPr>
        <w:t>.</w:t>
      </w:r>
    </w:p>
    <w:p w14:paraId="4F0695FB" w14:textId="68514BB9"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Wykonawcy oraz podwykonawcy, którzy w ramach niniejszego zamówienia będą transportować odpady, powstałe w wyniku prowadzonych robót rozbiórkowych lub robót ziemnych, zobowiązani będą do posiadania zezwolenia na prowadzenie działalności w zakresie transportu odpadów (zgodnie z ustawą z 14 grudnia 2012 r. o odpadach (j.t.Dz.U.2023.1587 ze zm.)</w:t>
      </w:r>
      <w:r>
        <w:rPr>
          <w:rFonts w:asciiTheme="minorHAnsi" w:hAnsiTheme="minorHAnsi" w:cstheme="minorHAnsi"/>
          <w:iCs/>
          <w:color w:val="000000"/>
        </w:rPr>
        <w:t>.</w:t>
      </w:r>
    </w:p>
    <w:p w14:paraId="64689323" w14:textId="128089E1"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Wszelkie prace na i w bezpośrednim sąsiedztwie obiektów należy wykonać w uzgodnieniu z właścicielami lub administratorami tych obiektów</w:t>
      </w:r>
      <w:r>
        <w:rPr>
          <w:rFonts w:asciiTheme="minorHAnsi" w:hAnsiTheme="minorHAnsi" w:cstheme="minorHAnsi"/>
          <w:iCs/>
          <w:color w:val="000000"/>
        </w:rPr>
        <w:t>.</w:t>
      </w:r>
    </w:p>
    <w:p w14:paraId="0182C40E" w14:textId="0BC20EF5"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 xml:space="preserve">Prace na czynnych sieciach należy wykonywać za pośrednictwem lub pod nadzorem właścicieli lub zarządców tych sieci. Podczas przebudowy sieci wodociągowej należy zapewnić ciągłość dostawy wody wszystkim odbiorcom oraz zawiadomić mieszkańców i innych użytkowników o prowadzonych robotach oraz ewentualnych nie dających się uniknąć przerw w dostawie wody. Podczas przebudowy sieci kanalizacyjnej należy zapewnić ciągły przepływ ścieków komunalnych </w:t>
      </w:r>
      <w:r w:rsidRPr="0073674E">
        <w:rPr>
          <w:rFonts w:asciiTheme="minorHAnsi" w:hAnsiTheme="minorHAnsi" w:cstheme="minorHAnsi"/>
          <w:iCs/>
          <w:color w:val="000000"/>
        </w:rPr>
        <w:lastRenderedPageBreak/>
        <w:t>na przebudowywanym odcinku kanału. Przy wykonywaniu prac na innych sieciach, w zakresie czasu ich unieczynnienia, należy dostosować się do wymogów stawianych przez ich właścicieli lub zarządców</w:t>
      </w:r>
      <w:r>
        <w:rPr>
          <w:rFonts w:asciiTheme="minorHAnsi" w:hAnsiTheme="minorHAnsi" w:cstheme="minorHAnsi"/>
          <w:iCs/>
          <w:color w:val="000000"/>
        </w:rPr>
        <w:t>.</w:t>
      </w:r>
    </w:p>
    <w:p w14:paraId="433CC376" w14:textId="30E9A21D"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jest zobowiązany do skompletowania i przedstawienia Zamawiającemu dokumentów pozwalających na ocenę wykonania przedmiotu umowy ( operat kolaudacyjny zgodnie z zapisami Specyfikacji Technicznej wykonania i odbioru robót Budowlanych), dla zakresu robót realizowanych na rzecz MPWiK także w formie skanów dokumentów odbiorowych zapisanych w formacie PDF na płycie CD</w:t>
      </w:r>
      <w:r>
        <w:rPr>
          <w:rFonts w:asciiTheme="minorHAnsi" w:hAnsiTheme="minorHAnsi" w:cstheme="minorHAnsi"/>
          <w:iCs/>
          <w:color w:val="000000"/>
        </w:rPr>
        <w:t>.</w:t>
      </w:r>
    </w:p>
    <w:p w14:paraId="3D04E7C1" w14:textId="1A2552D2"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jest zobowiązany do sporządzenia zestawienia rzutów poziomych sieci kanalizacyjnej wbudowanej w pas drogowy</w:t>
      </w:r>
      <w:r>
        <w:rPr>
          <w:rFonts w:asciiTheme="minorHAnsi" w:hAnsiTheme="minorHAnsi" w:cstheme="minorHAnsi"/>
          <w:iCs/>
          <w:color w:val="000000"/>
        </w:rPr>
        <w:t>.</w:t>
      </w:r>
    </w:p>
    <w:p w14:paraId="4BE22CB4" w14:textId="4DF2182D"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w przypadku odprowadzenia wód z wykopu do kanalizacji będącej na majątku MPWiK, zobowiązany jest do zawarcia stosownej umowy z MPWiK i spełnienia załączonych do SWZ warunków wydawanych przez MPWiK oraz ponoszenia kosztów opłat za odprowadzenie wód</w:t>
      </w:r>
      <w:r>
        <w:rPr>
          <w:rFonts w:asciiTheme="minorHAnsi" w:hAnsiTheme="minorHAnsi" w:cstheme="minorHAnsi"/>
          <w:iCs/>
          <w:color w:val="000000"/>
        </w:rPr>
        <w:t>.</w:t>
      </w:r>
    </w:p>
    <w:p w14:paraId="3019386A" w14:textId="61FAF0A8"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do uczestniczenia w organizowanych przez Inwestora Radach Budowy</w:t>
      </w:r>
      <w:r>
        <w:rPr>
          <w:rFonts w:asciiTheme="minorHAnsi" w:hAnsiTheme="minorHAnsi" w:cstheme="minorHAnsi"/>
          <w:iCs/>
          <w:color w:val="000000"/>
        </w:rPr>
        <w:t>.</w:t>
      </w:r>
    </w:p>
    <w:p w14:paraId="6301022B" w14:textId="6046C5EC"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do przekazywania raportów zgodnie z warunkami kontraktu wg ustalonego wzoru w wersji papierowej i elektronicznej</w:t>
      </w:r>
      <w:r>
        <w:rPr>
          <w:rFonts w:asciiTheme="minorHAnsi" w:hAnsiTheme="minorHAnsi" w:cstheme="minorHAnsi"/>
          <w:iCs/>
          <w:color w:val="000000"/>
        </w:rPr>
        <w:t>.</w:t>
      </w:r>
    </w:p>
    <w:p w14:paraId="780E8756" w14:textId="2B0D68D4"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w razie zagrożenia niedotrzymania terminów określonych w harmonogramie wprowadzi dodatkowo wydłużony czas pracy i w dni wolne od pracy informując Zamawiającego (Inwestora) o wydłużonym czasie pracy z wyprzedzeniem</w:t>
      </w:r>
      <w:r>
        <w:rPr>
          <w:rFonts w:asciiTheme="minorHAnsi" w:hAnsiTheme="minorHAnsi" w:cstheme="minorHAnsi"/>
          <w:iCs/>
          <w:color w:val="000000"/>
        </w:rPr>
        <w:t>.</w:t>
      </w:r>
    </w:p>
    <w:p w14:paraId="65482FAD" w14:textId="4B3F39E0"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udzieli gwarancji jakości na organizację ruchu docelowego i zieleń oraz rozszerzy okres rękojmi na czas trwania gwarancji jakości na czas wskazany przez niego w ofercie, jednak nie mniej niż na 36 miesięcy. W cenie ofertowej należy uwzględnić koszty pielęgnacji zieleni przez okres gwarancji</w:t>
      </w:r>
      <w:r>
        <w:rPr>
          <w:rFonts w:asciiTheme="minorHAnsi" w:hAnsiTheme="minorHAnsi" w:cstheme="minorHAnsi"/>
          <w:iCs/>
          <w:color w:val="000000"/>
        </w:rPr>
        <w:t>.</w:t>
      </w:r>
    </w:p>
    <w:p w14:paraId="270B5579" w14:textId="5A1D0D5A" w:rsidR="0073674E" w:rsidRP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który wygra przetarg jest zobowiązany dostarczyć Zamawiającemu:</w:t>
      </w:r>
    </w:p>
    <w:p w14:paraId="46CB6F48" w14:textId="57B3623D" w:rsidR="0073674E" w:rsidRPr="0073674E" w:rsidRDefault="0073674E" w:rsidP="0073674E">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Program zapewnienia jakości – w ciągu 7 dni od dnia podpisania umowy.</w:t>
      </w:r>
    </w:p>
    <w:p w14:paraId="2131CFAE" w14:textId="30976CE2" w:rsidR="0073674E" w:rsidRPr="0073674E" w:rsidRDefault="0073674E" w:rsidP="0073674E">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Szczegółowy harmonogram rzeczowo – finansowy zgodnie z wymaganiami wskazanymi we wzorze umowy – w ciągu 7 dni od dnia podpisania umowy.</w:t>
      </w:r>
    </w:p>
    <w:p w14:paraId="65B2B7B1" w14:textId="77777777" w:rsidR="00834C68" w:rsidRPr="0073674E"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57CEDDA" w14:textId="03DFA4AC" w:rsidR="00AF0051" w:rsidRPr="0073674E" w:rsidRDefault="00E6762E" w:rsidP="0073674E">
      <w:pPr>
        <w:pStyle w:val="Akapitzlist"/>
        <w:numPr>
          <w:ilvl w:val="0"/>
          <w:numId w:val="3"/>
        </w:numPr>
        <w:spacing w:after="0" w:line="240" w:lineRule="auto"/>
        <w:jc w:val="both"/>
        <w:rPr>
          <w:rFonts w:asciiTheme="minorHAnsi" w:hAnsiTheme="minorHAnsi" w:cstheme="minorHAnsi"/>
        </w:rPr>
      </w:pPr>
      <w:r w:rsidRPr="0073674E">
        <w:rPr>
          <w:rFonts w:asciiTheme="minorHAnsi" w:hAnsiTheme="minorHAnsi" w:cstheme="minorHAnsi"/>
          <w:u w:val="single"/>
        </w:rPr>
        <w:t xml:space="preserve">Zamawiający żąda, aby </w:t>
      </w:r>
      <w:r w:rsidR="00CB7B56" w:rsidRPr="0073674E">
        <w:rPr>
          <w:rFonts w:asciiTheme="minorHAnsi" w:hAnsiTheme="minorHAnsi" w:cstheme="minorHAnsi"/>
          <w:u w:val="single"/>
        </w:rPr>
        <w:t xml:space="preserve">Wykonawcy </w:t>
      </w:r>
      <w:r w:rsidR="00027A9F" w:rsidRPr="0073674E">
        <w:rPr>
          <w:rFonts w:asciiTheme="minorHAnsi" w:hAnsiTheme="minorHAnsi" w:cstheme="minorHAnsi"/>
          <w:u w:val="single"/>
        </w:rPr>
        <w:t>przed złożeniem oferty dokonać wizji lokalnej oraz  sprawdzenia</w:t>
      </w:r>
      <w:r w:rsidRPr="0073674E">
        <w:rPr>
          <w:rFonts w:asciiTheme="minorHAnsi" w:hAnsiTheme="minorHAnsi" w:cstheme="minorHAnsi"/>
          <w:u w:val="single"/>
        </w:rPr>
        <w:t xml:space="preserve"> </w:t>
      </w:r>
      <w:r w:rsidR="00027A9F" w:rsidRPr="0073674E">
        <w:rPr>
          <w:rFonts w:asciiTheme="minorHAnsi" w:hAnsiTheme="minorHAnsi" w:cstheme="minorHAnsi"/>
          <w:u w:val="single"/>
        </w:rPr>
        <w:t>dokumentów niezbędnych do realizacji zamówienia dostępnych na miejscu u Zamawiającego</w:t>
      </w:r>
      <w:r w:rsidR="00CB7B56" w:rsidRPr="0073674E">
        <w:rPr>
          <w:rFonts w:asciiTheme="minorHAnsi" w:hAnsiTheme="minorHAnsi" w:cstheme="minorHAnsi"/>
        </w:rPr>
        <w:t xml:space="preserve">. </w:t>
      </w:r>
      <w:r w:rsidRPr="0073674E">
        <w:rPr>
          <w:rFonts w:asciiTheme="minorHAnsi" w:hAnsiTheme="minorHAnsi" w:cstheme="minorHAnsi"/>
          <w:b/>
          <w:bCs/>
        </w:rPr>
        <w:t>Zamawiający informuje, że wizja lokalna i sprawdzenie dokumentów odbywać się będzie do dnia 19.02.2024r.</w:t>
      </w:r>
      <w:r w:rsidRPr="0073674E">
        <w:rPr>
          <w:rFonts w:asciiTheme="minorHAnsi" w:hAnsiTheme="minorHAnsi" w:cstheme="minorHAnsi"/>
        </w:rPr>
        <w:t xml:space="preserve"> </w:t>
      </w:r>
      <w:r w:rsidR="00CB7B56" w:rsidRPr="0073674E">
        <w:rPr>
          <w:rFonts w:asciiTheme="minorHAnsi" w:hAnsiTheme="minorHAnsi" w:cstheme="minorHAnsi"/>
          <w:b/>
          <w:bCs/>
        </w:rPr>
        <w:t>Termin należy uzgodnić telefonicznie z Zamawiającym</w:t>
      </w:r>
      <w:r w:rsidR="00027A9F" w:rsidRPr="0073674E">
        <w:rPr>
          <w:rFonts w:asciiTheme="minorHAnsi" w:hAnsiTheme="minorHAnsi" w:cstheme="minorHAnsi"/>
          <w:b/>
          <w:bCs/>
        </w:rPr>
        <w:t xml:space="preserve"> – st. ogn. Artur Matusiak, </w:t>
      </w:r>
      <w:r w:rsidR="0073674E" w:rsidRPr="0073674E">
        <w:rPr>
          <w:rFonts w:asciiTheme="minorHAnsi" w:hAnsiTheme="minorHAnsi" w:cstheme="minorHAnsi"/>
          <w:b/>
          <w:bCs/>
        </w:rPr>
        <w:t xml:space="preserve">kom. 608458112 lub </w:t>
      </w:r>
      <w:r w:rsidR="00027A9F" w:rsidRPr="0073674E">
        <w:rPr>
          <w:rFonts w:asciiTheme="minorHAnsi" w:hAnsiTheme="minorHAnsi" w:cstheme="minorHAnsi"/>
          <w:b/>
          <w:bCs/>
        </w:rPr>
        <w:t>tel. 71/3682257</w:t>
      </w:r>
      <w:r w:rsidR="00252E73" w:rsidRPr="0073674E">
        <w:rPr>
          <w:rFonts w:asciiTheme="minorHAnsi" w:hAnsiTheme="minorHAnsi" w:cstheme="minorHAnsi"/>
          <w:b/>
          <w:bCs/>
        </w:rPr>
        <w:t>.</w:t>
      </w:r>
      <w:r w:rsidRPr="0073674E">
        <w:rPr>
          <w:rFonts w:asciiTheme="minorHAnsi" w:hAnsiTheme="minorHAnsi" w:cstheme="minorHAnsi"/>
        </w:rPr>
        <w:t xml:space="preserve"> Jeśli Wykonawca złoży ofertę bez odbycia wizji lokalnej, Zamawiający odrzuci ofertę na podstawie art. 226 ust. 1 pkt 18 uPzp.</w:t>
      </w:r>
    </w:p>
    <w:p w14:paraId="6C79B6EB" w14:textId="77777777" w:rsidR="00CB7B56" w:rsidRPr="0073674E" w:rsidRDefault="00CB7B56" w:rsidP="001D6368">
      <w:pPr>
        <w:pStyle w:val="Akapitzlist"/>
        <w:numPr>
          <w:ilvl w:val="0"/>
          <w:numId w:val="3"/>
        </w:numPr>
        <w:spacing w:after="0" w:line="240" w:lineRule="auto"/>
        <w:jc w:val="both"/>
        <w:rPr>
          <w:rFonts w:asciiTheme="minorHAnsi" w:hAnsiTheme="minorHAnsi" w:cstheme="minorHAnsi"/>
          <w:color w:val="000000"/>
        </w:rPr>
      </w:pPr>
      <w:r w:rsidRPr="0073674E">
        <w:rPr>
          <w:rFonts w:asciiTheme="minorHAnsi" w:hAnsiTheme="minorHAnsi" w:cstheme="minorHAnsi"/>
          <w:color w:val="000000"/>
        </w:rPr>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poniesie koszty zużytej wody, energii elektrycznej i odprowadzania ścieków.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prac związanych z robotami</w:t>
      </w:r>
      <w:r w:rsidR="001B5F78" w:rsidRPr="005F60C1">
        <w:rPr>
          <w:rFonts w:asciiTheme="minorHAnsi" w:hAnsiTheme="minorHAnsi" w:cstheme="minorHAnsi"/>
        </w:rPr>
        <w:t xml:space="preserve"> zbrojeniowymi</w:t>
      </w:r>
      <w:r w:rsidRPr="005F60C1">
        <w:rPr>
          <w:rFonts w:asciiTheme="minorHAnsi" w:hAnsiTheme="minorHAnsi" w:cstheme="minorHAnsi"/>
        </w:rPr>
        <w:t>,</w:t>
      </w:r>
    </w:p>
    <w:p w14:paraId="3A71FEB6" w14:textId="77777777"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lastRenderedPageBreak/>
        <w:t>Do odbioru końcowego Wykonawca winien dołączyć niezbędne dokumenty związane z wykonywanymi robotami  tj. w szczególności:</w:t>
      </w:r>
    </w:p>
    <w:p w14:paraId="5A11DFBC"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2" w:name="_Hlk73691068"/>
      <w:r w:rsidR="003E2B7C" w:rsidRPr="001D6368">
        <w:rPr>
          <w:rFonts w:asciiTheme="minorHAnsi" w:hAnsiTheme="minorHAnsi" w:cstheme="minorHAnsi"/>
        </w:rPr>
        <w:t xml:space="preserve">oceny i specyfikacje techniczne </w:t>
      </w:r>
      <w:bookmarkEnd w:id="2"/>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uPzp</w:t>
      </w:r>
      <w:r w:rsidR="00416E96" w:rsidRPr="001D6368">
        <w:rPr>
          <w:rFonts w:asciiTheme="minorHAnsi" w:hAnsiTheme="minorHAnsi" w:cstheme="minorHAnsi"/>
        </w:rPr>
        <w:t xml:space="preserve"> w związku z art. 99 uPzp.</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przedmioto</w:t>
      </w:r>
      <w:r w:rsidR="004312F5" w:rsidRPr="001D6368">
        <w:rPr>
          <w:rFonts w:asciiTheme="minorHAnsi" w:hAnsiTheme="minorHAnsi" w:cstheme="minorHAnsi"/>
        </w:rPr>
        <w:t>-</w:t>
      </w:r>
      <w:r w:rsidR="00C25B52" w:rsidRPr="001D6368">
        <w:rPr>
          <w:rFonts w:asciiTheme="minorHAnsi" w:hAnsiTheme="minorHAnsi" w:cstheme="minorHAnsi"/>
        </w:rPr>
        <w:t>wych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74FB8F74" w:rsidR="00472D5F" w:rsidRPr="00FB1E60" w:rsidRDefault="00472D5F" w:rsidP="001D6368">
      <w:pPr>
        <w:pStyle w:val="Akapitzlist"/>
        <w:numPr>
          <w:ilvl w:val="0"/>
          <w:numId w:val="3"/>
        </w:numPr>
        <w:spacing w:after="0" w:line="240" w:lineRule="auto"/>
        <w:jc w:val="both"/>
        <w:rPr>
          <w:rFonts w:asciiTheme="minorHAnsi" w:hAnsiTheme="minorHAnsi" w:cstheme="minorHAnsi"/>
        </w:rPr>
      </w:pPr>
      <w:r w:rsidRPr="00FB1E60">
        <w:rPr>
          <w:rFonts w:asciiTheme="minorHAnsi" w:hAnsiTheme="minorHAnsi" w:cstheme="minorHAnsi"/>
        </w:rPr>
        <w:t xml:space="preserve">Miejsce realizacji zadania: </w:t>
      </w:r>
      <w:r w:rsidR="00FB1E60" w:rsidRPr="00FB1E60">
        <w:rPr>
          <w:rFonts w:asciiTheme="minorHAnsi" w:hAnsiTheme="minorHAnsi" w:cstheme="minorHAnsi"/>
        </w:rPr>
        <w:t>ul. Borowska 138, 50-552 Wrocław, działka 22, AM-3, obręb Gaj, jednostka ewidencyjna: 026401_1.0013.AR_3.22/3</w:t>
      </w:r>
      <w:r w:rsidR="00750C88" w:rsidRPr="00FB1E60">
        <w:rPr>
          <w:rFonts w:asciiTheme="minorHAnsi" w:hAnsiTheme="minorHAnsi" w:cstheme="minorHAnsi"/>
        </w:rPr>
        <w:t>.</w:t>
      </w:r>
      <w:r w:rsidRPr="00FB1E60">
        <w:rPr>
          <w:rFonts w:asciiTheme="minorHAnsi" w:hAnsiTheme="minorHAnsi" w:cstheme="minorHAnsi"/>
        </w:rPr>
        <w:t xml:space="preserve"> Zamawiający oświadcza, że posiada prawo do dysponowania nieruchomością na cele budowlane w rozumieniu art. 3 pkt 11 ustawy z dnia 7 lipca 1994 r. Prawo budowlane</w:t>
      </w:r>
      <w:r w:rsidR="00FB1E60" w:rsidRPr="00FB1E60">
        <w:rPr>
          <w:rFonts w:asciiTheme="minorHAnsi" w:hAnsiTheme="minorHAnsi" w:cstheme="minorHAnsi"/>
        </w:rPr>
        <w:t>.</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dopuszcza możliwości składania ofert częściowych. Zgodnie z treścią art. 91 ust. 2 uPzp jako powody niedokonania podziału zamówienia na części Zamawiający wskazuje następujące okoliczności:</w:t>
      </w:r>
    </w:p>
    <w:p w14:paraId="6425AB07" w14:textId="54E96965" w:rsidR="0082443B" w:rsidRPr="001D6368" w:rsidRDefault="00594728"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uPzp.</w:t>
      </w:r>
    </w:p>
    <w:p w14:paraId="28234C8E" w14:textId="3B1E27CB" w:rsidR="00912F45"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23CFA882" w14:textId="7391F231" w:rsidR="0082443B" w:rsidRDefault="0082443B" w:rsidP="0082443B">
      <w:pPr>
        <w:pStyle w:val="Tekstpodstawowy"/>
        <w:jc w:val="both"/>
        <w:rPr>
          <w:rFonts w:ascii="Calibri" w:hAnsi="Calibri" w:cs="Tahoma"/>
          <w:bCs/>
          <w:sz w:val="22"/>
          <w:szCs w:val="22"/>
        </w:rPr>
      </w:pPr>
    </w:p>
    <w:p w14:paraId="6C343CC9" w14:textId="77777777" w:rsidR="0073674E" w:rsidRDefault="0073674E"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lastRenderedPageBreak/>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uPzp</w:t>
      </w:r>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uPzp.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Pr="00FB1E60" w:rsidRDefault="00E47F50" w:rsidP="00C07151">
      <w:pPr>
        <w:pStyle w:val="Tekstpodstawowy"/>
        <w:jc w:val="both"/>
        <w:rPr>
          <w:rFonts w:ascii="Calibri" w:hAnsi="Calibri" w:cs="Tahoma"/>
          <w:b/>
          <w:bCs/>
          <w:sz w:val="22"/>
          <w:szCs w:val="22"/>
          <w:u w:val="single"/>
        </w:rPr>
      </w:pPr>
      <w:r w:rsidRPr="00FB1E60">
        <w:rPr>
          <w:rFonts w:ascii="Calibri" w:hAnsi="Calibri" w:cs="Tahoma"/>
          <w:b/>
          <w:bCs/>
          <w:sz w:val="22"/>
          <w:szCs w:val="22"/>
          <w:u w:val="single"/>
        </w:rPr>
        <w:t>Rozdział VI. Termin wykonania zamówienia</w:t>
      </w:r>
    </w:p>
    <w:p w14:paraId="69083AE6" w14:textId="0E1868EF" w:rsidR="0079246F" w:rsidRPr="00BA6C7E" w:rsidRDefault="0082443B" w:rsidP="0079246F">
      <w:pPr>
        <w:pStyle w:val="Tekstpodstawowy"/>
        <w:ind w:left="22" w:hanging="22"/>
        <w:jc w:val="both"/>
        <w:rPr>
          <w:rFonts w:ascii="Calibri" w:hAnsi="Calibri" w:cs="Tahoma"/>
          <w:sz w:val="22"/>
          <w:szCs w:val="22"/>
        </w:rPr>
      </w:pPr>
      <w:r w:rsidRPr="00FB1E60">
        <w:rPr>
          <w:rFonts w:ascii="Calibri" w:hAnsi="Calibri" w:cs="Tahoma"/>
          <w:sz w:val="22"/>
          <w:szCs w:val="22"/>
        </w:rPr>
        <w:t>Wykonawca zobowiązuje się</w:t>
      </w:r>
      <w:r w:rsidR="003C3151" w:rsidRPr="00FB1E60">
        <w:rPr>
          <w:rFonts w:ascii="Calibri" w:hAnsi="Calibri" w:cs="Tahoma"/>
          <w:sz w:val="22"/>
          <w:szCs w:val="22"/>
        </w:rPr>
        <w:t xml:space="preserve"> zrealizować</w:t>
      </w:r>
      <w:r w:rsidRPr="00FB1E60">
        <w:rPr>
          <w:rFonts w:ascii="Calibri" w:hAnsi="Calibri" w:cs="Tahoma"/>
          <w:sz w:val="22"/>
          <w:szCs w:val="22"/>
        </w:rPr>
        <w:t xml:space="preserve"> przedmiot </w:t>
      </w:r>
      <w:r w:rsidR="00BA6C7E" w:rsidRPr="00FB1E60">
        <w:rPr>
          <w:rFonts w:ascii="Calibri" w:hAnsi="Calibri" w:cs="Tahoma"/>
          <w:sz w:val="22"/>
          <w:szCs w:val="22"/>
        </w:rPr>
        <w:t xml:space="preserve">zamówienia </w:t>
      </w:r>
      <w:r w:rsidR="00FB1E60" w:rsidRPr="00FB1E60">
        <w:rPr>
          <w:rFonts w:ascii="Calibri" w:hAnsi="Calibri" w:cs="Tahoma"/>
          <w:b/>
          <w:bCs/>
          <w:sz w:val="22"/>
          <w:szCs w:val="22"/>
        </w:rPr>
        <w:t>240</w:t>
      </w:r>
      <w:r w:rsidR="00C07151" w:rsidRPr="00FB1E60">
        <w:rPr>
          <w:rFonts w:ascii="Calibri" w:hAnsi="Calibri" w:cs="Tahoma"/>
          <w:b/>
          <w:bCs/>
          <w:sz w:val="22"/>
          <w:szCs w:val="22"/>
        </w:rPr>
        <w:t xml:space="preserve"> </w:t>
      </w:r>
      <w:r w:rsidR="00BC65E5" w:rsidRPr="00FB1E60">
        <w:rPr>
          <w:rFonts w:ascii="Calibri" w:hAnsi="Calibri" w:cs="Tahoma"/>
          <w:b/>
          <w:bCs/>
          <w:sz w:val="22"/>
          <w:szCs w:val="22"/>
        </w:rPr>
        <w:t>dni</w:t>
      </w:r>
      <w:r w:rsidR="00BA6C7E" w:rsidRPr="00FB1E60">
        <w:rPr>
          <w:rFonts w:ascii="Calibri" w:hAnsi="Calibri" w:cs="Tahoma"/>
          <w:b/>
          <w:bCs/>
          <w:sz w:val="22"/>
          <w:szCs w:val="22"/>
        </w:rPr>
        <w:t xml:space="preserve"> od daty zawarcia umowy</w:t>
      </w:r>
      <w:r w:rsidR="003C3151" w:rsidRPr="00FB1E60">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uPzp,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1A7308" w:rsidRDefault="00A069EB" w:rsidP="005F60C1">
      <w:pPr>
        <w:pStyle w:val="Akapitzlist"/>
        <w:numPr>
          <w:ilvl w:val="0"/>
          <w:numId w:val="40"/>
        </w:numPr>
        <w:spacing w:after="0" w:line="240" w:lineRule="auto"/>
        <w:jc w:val="both"/>
        <w:rPr>
          <w:rFonts w:asciiTheme="minorHAnsi" w:hAnsiTheme="minorHAnsi"/>
        </w:rPr>
      </w:pPr>
      <w:r w:rsidRPr="001A7308">
        <w:rPr>
          <w:rFonts w:eastAsia="Arial" w:cs="Arial"/>
        </w:rPr>
        <w:t>art. 109 ust. 1 pkt 4 uPzp, tj.</w:t>
      </w:r>
      <w:r w:rsidRPr="001A7308">
        <w:t xml:space="preserve"> Wykonawca, </w:t>
      </w:r>
      <w:r w:rsidRPr="001A7308">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A7308">
        <w:rPr>
          <w:rFonts w:eastAsia="Arial" w:cs="Arial"/>
          <w:sz w:val="14"/>
          <w:szCs w:val="14"/>
        </w:rPr>
        <w:t>.</w:t>
      </w:r>
    </w:p>
    <w:p w14:paraId="2F343618" w14:textId="75AC18E7" w:rsidR="00A069EB" w:rsidRPr="001A7308" w:rsidRDefault="00A069EB" w:rsidP="00A069EB">
      <w:pPr>
        <w:pStyle w:val="Akapitzlist"/>
        <w:spacing w:after="0" w:line="240" w:lineRule="auto"/>
        <w:jc w:val="both"/>
        <w:rPr>
          <w:rFonts w:asciiTheme="minorHAnsi" w:hAnsiTheme="minorHAnsi"/>
        </w:rPr>
      </w:pPr>
      <w:r w:rsidRPr="001A7308">
        <w:rPr>
          <w:rFonts w:eastAsia="Arial" w:cs="Arial"/>
        </w:rPr>
        <w:t xml:space="preserve"> </w:t>
      </w:r>
    </w:p>
    <w:p w14:paraId="010BF67D" w14:textId="21CBD24B" w:rsidR="00A069EB" w:rsidRPr="001A7308" w:rsidRDefault="00A069EB" w:rsidP="001A786B">
      <w:pPr>
        <w:numPr>
          <w:ilvl w:val="0"/>
          <w:numId w:val="20"/>
        </w:numPr>
        <w:spacing w:after="0" w:line="240" w:lineRule="auto"/>
        <w:ind w:left="720"/>
        <w:contextualSpacing/>
        <w:jc w:val="both"/>
        <w:rPr>
          <w:rFonts w:asciiTheme="minorHAnsi" w:hAnsiTheme="minorHAnsi"/>
        </w:rPr>
      </w:pPr>
      <w:r w:rsidRPr="001A7308">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1A7308">
        <w:t xml:space="preserve"> </w:t>
      </w:r>
      <w:r w:rsidR="00B60795" w:rsidRPr="001A7308">
        <w:rPr>
          <w:rFonts w:asciiTheme="minorHAnsi" w:hAnsiTheme="minorHAnsi"/>
        </w:rPr>
        <w:t>2023.1497</w:t>
      </w:r>
      <w:r w:rsidRPr="001A7308">
        <w:rPr>
          <w:rFonts w:asciiTheme="minorHAnsi" w:hAnsiTheme="minorHAnsi"/>
        </w:rPr>
        <w:t>), tj:</w:t>
      </w:r>
    </w:p>
    <w:p w14:paraId="42FBBCA0"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361E76" w:rsidRDefault="00A069EB" w:rsidP="0079246F">
      <w:pPr>
        <w:pStyle w:val="Tekstpodstawowy"/>
        <w:ind w:left="22" w:hanging="22"/>
        <w:jc w:val="both"/>
        <w:rPr>
          <w:rFonts w:asciiTheme="minorHAnsi" w:hAnsiTheme="minorHAnsi" w:cs="Tahoma"/>
          <w:sz w:val="22"/>
          <w:szCs w:val="22"/>
          <w:highlight w:val="yellow"/>
        </w:rPr>
      </w:pPr>
    </w:p>
    <w:p w14:paraId="16C865B3" w14:textId="77777777" w:rsidR="0082443B" w:rsidRPr="00216E50" w:rsidRDefault="0082443B" w:rsidP="0082443B">
      <w:pPr>
        <w:keepNext/>
        <w:shd w:val="clear" w:color="auto" w:fill="FFFFFF"/>
        <w:tabs>
          <w:tab w:val="left" w:pos="0"/>
          <w:tab w:val="left" w:pos="426"/>
        </w:tabs>
        <w:spacing w:after="0" w:line="240" w:lineRule="auto"/>
        <w:jc w:val="both"/>
        <w:rPr>
          <w:rFonts w:asciiTheme="minorHAnsi" w:hAnsiTheme="minorHAnsi"/>
        </w:rPr>
      </w:pPr>
      <w:r w:rsidRPr="00216E50">
        <w:rPr>
          <w:rFonts w:eastAsia="Arial" w:cs="Arial"/>
        </w:rPr>
        <w:t xml:space="preserve">1.2. </w:t>
      </w:r>
      <w:r w:rsidRPr="00216E50">
        <w:rPr>
          <w:rFonts w:eastAsia="Arial" w:cs="Arial"/>
          <w:shd w:val="clear" w:color="auto" w:fill="FFFFFF"/>
        </w:rPr>
        <w:t>spełniają warunki udziału w postępowaniu dotyczące:</w:t>
      </w:r>
    </w:p>
    <w:p w14:paraId="20F24811" w14:textId="77777777" w:rsidR="0082443B" w:rsidRPr="00216E50" w:rsidRDefault="0082443B" w:rsidP="005F60C1">
      <w:pPr>
        <w:pStyle w:val="Akapitzlist"/>
        <w:numPr>
          <w:ilvl w:val="0"/>
          <w:numId w:val="34"/>
        </w:numPr>
        <w:tabs>
          <w:tab w:val="left" w:pos="709"/>
        </w:tabs>
        <w:spacing w:after="0" w:line="240" w:lineRule="auto"/>
        <w:jc w:val="both"/>
        <w:rPr>
          <w:rFonts w:eastAsia="Arial" w:cs="Arial"/>
          <w:b/>
        </w:rPr>
      </w:pPr>
      <w:r w:rsidRPr="00216E50">
        <w:rPr>
          <w:rFonts w:eastAsia="Arial" w:cs="Arial"/>
          <w:b/>
        </w:rPr>
        <w:t>zdolności do występowania w obrocie gospodarczym –</w:t>
      </w:r>
    </w:p>
    <w:p w14:paraId="09C364F5" w14:textId="77777777" w:rsidR="0082443B" w:rsidRPr="00216E50" w:rsidRDefault="0082443B" w:rsidP="0082443B">
      <w:pPr>
        <w:pStyle w:val="Akapitzlist"/>
        <w:tabs>
          <w:tab w:val="left" w:pos="709"/>
        </w:tabs>
        <w:spacing w:after="0" w:line="240" w:lineRule="auto"/>
        <w:ind w:left="709"/>
        <w:jc w:val="both"/>
        <w:rPr>
          <w:rFonts w:eastAsia="Arial" w:cs="Arial"/>
          <w:bCs/>
        </w:rPr>
      </w:pPr>
      <w:r w:rsidRPr="00216E50">
        <w:rPr>
          <w:rFonts w:eastAsia="Arial" w:cs="Arial"/>
          <w:bCs/>
        </w:rPr>
        <w:t>Zamawiający nie wyznacza szczegółowego warunku w tym zakresie.</w:t>
      </w:r>
    </w:p>
    <w:p w14:paraId="2804C7F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uprawnień do prowadzenia określonej działalności gospodarczej lub zawodowej, o ile wynika to z odrębnych przepisów</w:t>
      </w:r>
      <w:r w:rsidRPr="00216E50">
        <w:rPr>
          <w:rFonts w:eastAsia="Arial" w:cs="Arial"/>
        </w:rPr>
        <w:t xml:space="preserve"> – </w:t>
      </w:r>
    </w:p>
    <w:p w14:paraId="5A7955EE" w14:textId="77777777" w:rsidR="0082443B" w:rsidRPr="00216E50" w:rsidRDefault="0082443B" w:rsidP="0082443B">
      <w:pPr>
        <w:tabs>
          <w:tab w:val="left" w:pos="709"/>
        </w:tabs>
        <w:spacing w:after="0" w:line="240" w:lineRule="auto"/>
        <w:ind w:left="709" w:hanging="283"/>
        <w:jc w:val="both"/>
        <w:rPr>
          <w:rFonts w:asciiTheme="minorHAnsi" w:hAnsiTheme="minorHAnsi"/>
        </w:rPr>
      </w:pPr>
      <w:r w:rsidRPr="00216E50">
        <w:rPr>
          <w:rFonts w:eastAsia="Arial" w:cs="Arial"/>
        </w:rPr>
        <w:tab/>
        <w:t>Zamawiający nie wyznacza szczegółowego warunku w tym zakresie.</w:t>
      </w:r>
    </w:p>
    <w:p w14:paraId="7BE2728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 xml:space="preserve">sytuacji ekonomicznej lub finansowej </w:t>
      </w:r>
      <w:r w:rsidRPr="00216E50">
        <w:rPr>
          <w:rFonts w:eastAsia="Arial" w:cs="Arial"/>
          <w:bCs/>
        </w:rPr>
        <w:t xml:space="preserve">– </w:t>
      </w:r>
    </w:p>
    <w:p w14:paraId="3951D5C1" w14:textId="77777777" w:rsidR="0082443B" w:rsidRPr="00216E50"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216E50">
        <w:rPr>
          <w:rFonts w:eastAsia="Arial" w:cs="Arial"/>
        </w:rPr>
        <w:tab/>
        <w:t>Zamawiający nie wyznacza szczegółowego warunku w tym zakresie.</w:t>
      </w:r>
    </w:p>
    <w:p w14:paraId="1382260E"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shd w:val="clear" w:color="auto" w:fill="FFFFFF"/>
        </w:rPr>
        <w:t xml:space="preserve">zdolności technicznej lub zawodowej </w:t>
      </w:r>
      <w:r w:rsidRPr="00216E50">
        <w:rPr>
          <w:rFonts w:eastAsia="Arial" w:cs="Arial"/>
          <w:bCs/>
          <w:shd w:val="clear" w:color="auto" w:fill="FFFFFF"/>
        </w:rPr>
        <w:t xml:space="preserve">– </w:t>
      </w:r>
    </w:p>
    <w:p w14:paraId="02FAB1DE" w14:textId="77777777" w:rsidR="0082443B" w:rsidRPr="00216E50" w:rsidRDefault="0082443B" w:rsidP="0082443B">
      <w:pPr>
        <w:pStyle w:val="Akapitzlist"/>
        <w:tabs>
          <w:tab w:val="left" w:pos="709"/>
        </w:tabs>
        <w:spacing w:after="0" w:line="240" w:lineRule="auto"/>
        <w:jc w:val="both"/>
        <w:rPr>
          <w:rFonts w:eastAsia="Arial" w:cs="Arial"/>
          <w:shd w:val="clear" w:color="auto" w:fill="FFFFFF"/>
        </w:rPr>
      </w:pPr>
      <w:r w:rsidRPr="00216E50">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Pr="00216E50" w:rsidRDefault="0082443B" w:rsidP="0082443B">
      <w:pPr>
        <w:pStyle w:val="Akapitzlist"/>
        <w:tabs>
          <w:tab w:val="left" w:pos="709"/>
        </w:tabs>
        <w:spacing w:after="0" w:line="240" w:lineRule="auto"/>
        <w:jc w:val="both"/>
        <w:rPr>
          <w:rFonts w:eastAsia="Arial" w:cs="Arial"/>
        </w:rPr>
      </w:pPr>
      <w:r w:rsidRPr="00216E50">
        <w:rPr>
          <w:rFonts w:eastAsia="Arial" w:cs="Arial"/>
        </w:rPr>
        <w:t>Wykonawca spełni warunek jeżeli wykaże, że</w:t>
      </w:r>
      <w:r w:rsidR="006678A8" w:rsidRPr="00216E50">
        <w:rPr>
          <w:rFonts w:eastAsia="Arial" w:cs="Arial"/>
        </w:rPr>
        <w:t>:</w:t>
      </w:r>
    </w:p>
    <w:p w14:paraId="3A8872BE" w14:textId="5AC80758" w:rsidR="001A7308" w:rsidRPr="005F60C1" w:rsidRDefault="00B60795" w:rsidP="005F60C1">
      <w:pPr>
        <w:pStyle w:val="Akapitzlist"/>
        <w:numPr>
          <w:ilvl w:val="0"/>
          <w:numId w:val="56"/>
        </w:numPr>
        <w:tabs>
          <w:tab w:val="left" w:pos="709"/>
        </w:tabs>
        <w:spacing w:after="0" w:line="240" w:lineRule="auto"/>
        <w:jc w:val="both"/>
        <w:rPr>
          <w:rFonts w:eastAsia="Arial" w:cs="Arial"/>
        </w:rPr>
      </w:pPr>
      <w:r w:rsidRPr="005F60C1">
        <w:rPr>
          <w:rFonts w:eastAsia="Arial" w:cs="Arial"/>
        </w:rPr>
        <w:t>należycie wykonał w okresie ostatnich 5 lat przed upływem terminu składania ofert,</w:t>
      </w:r>
      <w:r w:rsidR="002304CF" w:rsidRPr="005F60C1">
        <w:rPr>
          <w:rFonts w:eastAsia="Arial" w:cs="Arial"/>
        </w:rPr>
        <w:br/>
      </w:r>
      <w:r w:rsidRPr="005F60C1">
        <w:rPr>
          <w:rFonts w:eastAsia="Arial" w:cs="Arial"/>
        </w:rPr>
        <w:t>a jeżeli okres prowadzenia działalności jest krótszy - w tym okresie, co najmniej</w:t>
      </w:r>
      <w:r w:rsidR="001A7308" w:rsidRPr="005F60C1">
        <w:rPr>
          <w:rFonts w:eastAsia="Arial" w:cs="Arial"/>
        </w:rPr>
        <w:t>:</w:t>
      </w:r>
      <w:r w:rsidRPr="005F60C1">
        <w:rPr>
          <w:rFonts w:eastAsia="Arial" w:cs="Arial"/>
        </w:rPr>
        <w:t xml:space="preserve"> </w:t>
      </w:r>
    </w:p>
    <w:p w14:paraId="54479668" w14:textId="7601913B" w:rsidR="001A7308"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lastRenderedPageBreak/>
        <w:t>3 roboty budowlane</w:t>
      </w:r>
      <w:r w:rsidRPr="00216E50">
        <w:rPr>
          <w:rFonts w:eastAsia="Arial" w:cs="Arial"/>
        </w:rPr>
        <w:t xml:space="preserve"> polegających na budowie lub przebudowie, nadbudowie lub rozbudowie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w:t>
      </w:r>
      <w:r w:rsidR="004C723C">
        <w:rPr>
          <w:rFonts w:eastAsia="Arial" w:cs="Arial"/>
        </w:rPr>
        <w:t>5</w:t>
      </w:r>
      <w:r w:rsidRPr="00216E50">
        <w:rPr>
          <w:rFonts w:eastAsia="Arial" w:cs="Arial"/>
        </w:rPr>
        <w:t>.000.000,00 zł brutto każda, na które to roboty uzyskał pozwolenie na użytkowanie</w:t>
      </w:r>
      <w:r w:rsidR="00216E50">
        <w:rPr>
          <w:rFonts w:eastAsia="Arial" w:cs="Arial"/>
        </w:rPr>
        <w:t>,</w:t>
      </w:r>
    </w:p>
    <w:p w14:paraId="5961FF01" w14:textId="2417C6F2" w:rsidR="001A7308"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t>3 ro</w:t>
      </w:r>
      <w:r w:rsidR="00216E50">
        <w:rPr>
          <w:rFonts w:eastAsia="Arial" w:cs="Arial"/>
          <w:u w:val="single"/>
        </w:rPr>
        <w:t>boty</w:t>
      </w:r>
      <w:r w:rsidRPr="00216E50">
        <w:rPr>
          <w:rFonts w:eastAsia="Arial" w:cs="Arial"/>
          <w:u w:val="single"/>
        </w:rPr>
        <w:t xml:space="preserve"> instalacyjn</w:t>
      </w:r>
      <w:r w:rsidR="00216E50">
        <w:rPr>
          <w:rFonts w:eastAsia="Arial" w:cs="Arial"/>
          <w:u w:val="single"/>
        </w:rPr>
        <w:t>e</w:t>
      </w:r>
      <w:r w:rsidRPr="00216E50">
        <w:rPr>
          <w:rFonts w:eastAsia="Arial" w:cs="Arial"/>
        </w:rPr>
        <w:t xml:space="preserve"> polegając</w:t>
      </w:r>
      <w:r w:rsidR="00216E50">
        <w:rPr>
          <w:rFonts w:eastAsia="Arial" w:cs="Arial"/>
        </w:rPr>
        <w:t>e</w:t>
      </w:r>
      <w:r w:rsidRPr="00216E50">
        <w:rPr>
          <w:rFonts w:eastAsia="Arial" w:cs="Arial"/>
        </w:rPr>
        <w:t xml:space="preserve"> na budowie lub przebudowie sieci sanitarnych</w:t>
      </w:r>
      <w:r w:rsidR="00216E50">
        <w:rPr>
          <w:rFonts w:eastAsia="Arial" w:cs="Arial"/>
        </w:rPr>
        <w:t>,</w:t>
      </w:r>
      <w:r w:rsidRPr="00216E50">
        <w:rPr>
          <w:rFonts w:eastAsia="Arial" w:cs="Arial"/>
        </w:rPr>
        <w:t xml:space="preserve"> w tym ciepłowniczych dla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750.000,00 zł brutto każda, na które to roboty uzyskał pozwolenie na użytkowanie</w:t>
      </w:r>
      <w:r w:rsidR="00216E50">
        <w:rPr>
          <w:rFonts w:eastAsia="Arial" w:cs="Arial"/>
        </w:rPr>
        <w:t>,</w:t>
      </w:r>
    </w:p>
    <w:p w14:paraId="1110AF77" w14:textId="32A23139" w:rsidR="001A7308" w:rsidRPr="00216E50"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t>3 rob</w:t>
      </w:r>
      <w:r w:rsidR="00216E50" w:rsidRPr="00216E50">
        <w:rPr>
          <w:rFonts w:eastAsia="Arial" w:cs="Arial"/>
          <w:u w:val="single"/>
        </w:rPr>
        <w:t xml:space="preserve">oty </w:t>
      </w:r>
      <w:r w:rsidRPr="00216E50">
        <w:rPr>
          <w:rFonts w:eastAsia="Arial" w:cs="Arial"/>
          <w:u w:val="single"/>
        </w:rPr>
        <w:t>instalacyjn</w:t>
      </w:r>
      <w:r w:rsidR="00216E50" w:rsidRPr="00216E50">
        <w:rPr>
          <w:rFonts w:eastAsia="Arial" w:cs="Arial"/>
          <w:u w:val="single"/>
        </w:rPr>
        <w:t>e</w:t>
      </w:r>
      <w:r w:rsidRPr="00216E50">
        <w:rPr>
          <w:rFonts w:eastAsia="Arial" w:cs="Arial"/>
        </w:rPr>
        <w:t xml:space="preserve"> polegając</w:t>
      </w:r>
      <w:r w:rsidR="00216E50">
        <w:rPr>
          <w:rFonts w:eastAsia="Arial" w:cs="Arial"/>
        </w:rPr>
        <w:t>e</w:t>
      </w:r>
      <w:r w:rsidRPr="00216E50">
        <w:rPr>
          <w:rFonts w:eastAsia="Arial" w:cs="Arial"/>
        </w:rPr>
        <w:t xml:space="preserve"> na budowie lub przebudowie sieci energetycznej i instalacji elektrycznych</w:t>
      </w:r>
      <w:r w:rsidR="00216E50">
        <w:rPr>
          <w:rFonts w:eastAsia="Arial" w:cs="Arial"/>
        </w:rPr>
        <w:t xml:space="preserve"> </w:t>
      </w:r>
      <w:r w:rsidRPr="00216E50">
        <w:rPr>
          <w:rFonts w:eastAsia="Arial" w:cs="Arial"/>
        </w:rPr>
        <w:t>dla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750.000,00 zł brutto każda, na które to roboty uzyskał pozwolenie na użytkowanie</w:t>
      </w:r>
      <w:r w:rsidR="00216E50">
        <w:rPr>
          <w:rFonts w:eastAsia="Arial" w:cs="Arial"/>
        </w:rPr>
        <w:t>.</w:t>
      </w:r>
    </w:p>
    <w:p w14:paraId="1A76D22F" w14:textId="12DBD3B9" w:rsidR="005F60C1" w:rsidRPr="005F60C1" w:rsidRDefault="005F60C1" w:rsidP="005F60C1">
      <w:pPr>
        <w:pStyle w:val="Akapitzlist"/>
        <w:numPr>
          <w:ilvl w:val="0"/>
          <w:numId w:val="56"/>
        </w:numPr>
        <w:tabs>
          <w:tab w:val="left" w:pos="709"/>
        </w:tabs>
        <w:spacing w:after="0" w:line="240" w:lineRule="auto"/>
        <w:jc w:val="both"/>
        <w:rPr>
          <w:rFonts w:asciiTheme="minorHAnsi" w:hAnsiTheme="minorHAnsi"/>
        </w:rPr>
      </w:pPr>
      <w:r w:rsidRPr="005F60C1">
        <w:rPr>
          <w:rFonts w:asciiTheme="minorHAnsi" w:hAnsiTheme="minorHAnsi"/>
        </w:rPr>
        <w:t>dysponuje lub będzie dysponował w okresie realizacji zamówienia:</w:t>
      </w:r>
    </w:p>
    <w:p w14:paraId="5B6A1776" w14:textId="5541168A" w:rsidR="005F60C1" w:rsidRPr="006B613B" w:rsidRDefault="005F60C1" w:rsidP="005F60C1">
      <w:pPr>
        <w:pStyle w:val="Akapitzlist"/>
        <w:numPr>
          <w:ilvl w:val="0"/>
          <w:numId w:val="55"/>
        </w:numPr>
        <w:tabs>
          <w:tab w:val="left" w:pos="709"/>
        </w:tabs>
        <w:spacing w:after="0" w:line="240" w:lineRule="auto"/>
        <w:jc w:val="both"/>
        <w:rPr>
          <w:rFonts w:asciiTheme="minorHAnsi" w:eastAsia="Arial" w:hAnsiTheme="minorHAnsi" w:cs="Arial"/>
          <w:shd w:val="clear" w:color="auto" w:fill="FFFFFF"/>
        </w:rPr>
      </w:pPr>
      <w:r w:rsidRPr="005F60C1">
        <w:rPr>
          <w:rFonts w:asciiTheme="minorHAnsi" w:hAnsiTheme="minorHAnsi"/>
        </w:rPr>
        <w:t>kierownikiem budowy posiadającym uprawnienia do kierowania robotami budowlanymi bez ograniczeń w specjalności konstrukcyjno-budowlanej i posiadającym odpowiednie kwalifikacje do wykonywania samodzielnych funkcji  w budownictwie</w:t>
      </w:r>
      <w:r>
        <w:rPr>
          <w:rFonts w:asciiTheme="minorHAnsi" w:hAnsiTheme="minorHAnsi"/>
        </w:rPr>
        <w:t>.</w:t>
      </w:r>
      <w:r w:rsidRPr="006B613B">
        <w:rPr>
          <w:rFonts w:asciiTheme="minorHAnsi" w:eastAsia="Arial" w:hAnsiTheme="minorHAnsi" w:cs="Arial"/>
          <w:shd w:val="clear" w:color="auto" w:fill="FFFFFF"/>
        </w:rPr>
        <w:t xml:space="preserve"> </w:t>
      </w:r>
    </w:p>
    <w:p w14:paraId="6C890005" w14:textId="741D5551" w:rsidR="0079246F" w:rsidRPr="006B613B" w:rsidRDefault="0079246F" w:rsidP="005F60C1">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uPzp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4"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93BF2" w14:textId="77777777" w:rsidR="001A7308" w:rsidRDefault="001A7308">
      <w:pPr>
        <w:pStyle w:val="Tekstpodstawowy"/>
        <w:ind w:right="-284"/>
        <w:jc w:val="both"/>
        <w:rPr>
          <w:rFonts w:ascii="Calibri" w:hAnsi="Calibri" w:cs="Tahoma"/>
          <w:sz w:val="22"/>
          <w:szCs w:val="22"/>
        </w:rPr>
      </w:pPr>
    </w:p>
    <w:p w14:paraId="27E56FD6" w14:textId="77777777" w:rsidR="0073674E" w:rsidRDefault="0073674E">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lastRenderedPageBreak/>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5F60C1">
      <w:pPr>
        <w:pStyle w:val="Akapitzlist"/>
        <w:numPr>
          <w:ilvl w:val="0"/>
          <w:numId w:val="30"/>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5F60C1">
      <w:pPr>
        <w:pStyle w:val="Akapitzlist"/>
        <w:numPr>
          <w:ilvl w:val="0"/>
          <w:numId w:val="30"/>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uPzp,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uPzp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lastRenderedPageBreak/>
        <w:t>odpisu lub informacji z Krajowego Rejestru Sądowego lub z Centralnej Ewidencji i Informacji o Działalności Gospodarczej, w zakresie art. 109 ust. 1 pkt 4 u</w:t>
      </w:r>
      <w:r>
        <w:rPr>
          <w:rFonts w:asciiTheme="minorHAnsi" w:eastAsia="Times New Roman" w:hAnsiTheme="minorHAnsi" w:cs="Tahoma"/>
          <w:lang w:eastAsia="pl-PL"/>
        </w:rPr>
        <w:t>Pzp</w:t>
      </w:r>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Oświadczeniu wstępnym z art. 125 ust. 1 uPzp</w:t>
      </w:r>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3 uPzp,</w:t>
      </w:r>
    </w:p>
    <w:p w14:paraId="0227B650" w14:textId="362F7067"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4 uPzp, dotyczących orzeczenia zakazu ubiegania się o zamówienie publiczne tytułem środka zapobiegawczego,</w:t>
      </w:r>
    </w:p>
    <w:p w14:paraId="4889CE50" w14:textId="16FEF84A"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5 uPzp, dotyczących zawarcia z innymi wykonawcami porozumienia mającego na celu zakłócenie konkurencji,</w:t>
      </w:r>
    </w:p>
    <w:p w14:paraId="07A6728F" w14:textId="27A41B0C"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6 uPzp</w:t>
      </w:r>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4AA6D87A" w:rsidR="002B1D74" w:rsidRPr="005F60C1" w:rsidRDefault="00407F71" w:rsidP="001A786B">
      <w:pPr>
        <w:pStyle w:val="Akapitzlist"/>
        <w:numPr>
          <w:ilvl w:val="0"/>
          <w:numId w:val="16"/>
        </w:numPr>
        <w:spacing w:after="0" w:line="240" w:lineRule="auto"/>
        <w:jc w:val="both"/>
        <w:rPr>
          <w:rFonts w:asciiTheme="minorHAnsi" w:hAnsiTheme="minorHAnsi" w:cs="Tahoma"/>
        </w:rPr>
      </w:pPr>
      <w:r w:rsidRPr="005F60C1">
        <w:rPr>
          <w:rFonts w:asciiTheme="minorHAnsi" w:hAnsiTheme="minorHAnsi" w:cs="Tahoma"/>
        </w:rPr>
        <w:t>wykazu osób, skierowanych przez wykonawcę do realizacji zamówienia publicznego, w szczególności odpowiedzialnych za świadczenie usług, kontrolę jakości lub kierowanie robotami budowlanymi, wraz z informacjami na temat ich kwalifikacji zawodowych, uprawnień</w:t>
      </w:r>
      <w:r w:rsidR="005F60C1">
        <w:rPr>
          <w:rFonts w:asciiTheme="minorHAnsi" w:hAnsiTheme="minorHAnsi" w:cs="Tahoma"/>
        </w:rPr>
        <w:t xml:space="preserve"> </w:t>
      </w:r>
      <w:r w:rsidRPr="005F60C1">
        <w:rPr>
          <w:rFonts w:asciiTheme="minorHAnsi" w:hAnsiTheme="minorHAnsi" w:cs="Tahoma"/>
        </w:rPr>
        <w:t>i wykształcenia niezbędnych do wykonania zamówienia</w:t>
      </w:r>
      <w:r w:rsidR="003D2FFD" w:rsidRPr="005F60C1">
        <w:rPr>
          <w:rFonts w:asciiTheme="minorHAnsi" w:hAnsiTheme="minorHAnsi" w:cs="Tahoma"/>
        </w:rPr>
        <w:t xml:space="preserve"> publicznego</w:t>
      </w:r>
      <w:r w:rsidRPr="005F60C1">
        <w:rPr>
          <w:rFonts w:asciiTheme="minorHAnsi" w:hAnsiTheme="minorHAnsi" w:cs="Tahoma"/>
        </w:rPr>
        <w:t xml:space="preserve">, a także zakresu wykonywanych przez nie czynności oraz informacją o podstawie do dysponowania tymi osobami - zał. nr </w:t>
      </w:r>
      <w:r w:rsidR="00DB03D1" w:rsidRPr="005F60C1">
        <w:rPr>
          <w:rFonts w:asciiTheme="minorHAnsi" w:hAnsiTheme="minorHAnsi" w:cs="Tahoma"/>
        </w:rPr>
        <w:t>7</w:t>
      </w:r>
      <w:r w:rsidRPr="005F60C1">
        <w:rPr>
          <w:rFonts w:asciiTheme="minorHAnsi" w:hAnsiTheme="minorHAnsi" w:cs="Tahoma"/>
        </w:rPr>
        <w:t xml:space="preserve"> do SWZ</w:t>
      </w:r>
      <w:r w:rsidR="003D2FFD" w:rsidRPr="005F60C1">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5"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5"/>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r w:rsidR="00812853" w:rsidRPr="00812853">
        <w:rPr>
          <w:rFonts w:asciiTheme="minorHAnsi" w:hAnsiTheme="minorHAnsi"/>
        </w:rPr>
        <w:t xml:space="preserve">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lastRenderedPageBreak/>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W przypadku podmiotu, na którego zdolnościach lub sytuacji Wykonawca polega na zasadach określonych w art. 118 uPzp</w:t>
      </w:r>
      <w:r w:rsidR="00B14F76">
        <w:rPr>
          <w:rFonts w:asciiTheme="minorHAnsi" w:hAnsiTheme="minorHAnsi"/>
        </w:rPr>
        <w:t xml:space="preserve"> </w:t>
      </w:r>
      <w:r w:rsidR="00B14F76" w:rsidRPr="00B14F76">
        <w:rPr>
          <w:rFonts w:asciiTheme="minorHAnsi" w:hAnsiTheme="minorHAnsi"/>
        </w:rPr>
        <w:t>oraz podwykonawców niebędących podmiotami udostępniającymi zasoby na zasadach określonych w art. 118 uPzp</w:t>
      </w:r>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Do podmiotów udostępniających zasoby na zasadach określonych w art. 118 uPzp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Podmiotowe środki dowodowe oraz inne dokumenty lub oświadczenia należy przekazać Zamawiającemu przy użyciu środków komunikacji elektronicznej dopuszczonych w SWZ, w zakresie i w sposób określony w przepisach rozporządzenia wydanego na podstawie art. 70 uPzp, z zastrzeżeniem art. 65 ust. 1 pkt 4 uPzp.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5F60C1">
      <w:pPr>
        <w:pStyle w:val="Akapitzlist"/>
        <w:numPr>
          <w:ilvl w:val="0"/>
          <w:numId w:val="4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1FD4F9D9" w:rsidR="00901123" w:rsidRPr="00027A9F" w:rsidRDefault="00901123" w:rsidP="00027A9F">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w:t>
      </w:r>
      <w:r w:rsidR="00BC65E5">
        <w:rPr>
          <w:rFonts w:asciiTheme="minorHAnsi" w:hAnsiTheme="minorHAnsi"/>
          <w:color w:val="000000" w:themeColor="text1"/>
        </w:rPr>
        <w:t>ekc</w:t>
      </w:r>
      <w:r w:rsidRPr="006C675D">
        <w:rPr>
          <w:rFonts w:asciiTheme="minorHAnsi" w:hAnsiTheme="minorHAnsi"/>
          <w:color w:val="000000" w:themeColor="text1"/>
        </w:rPr>
        <w:t>. Aleksandra Figlarek, tel. (71) 368-21-53</w:t>
      </w:r>
      <w:r w:rsidR="00027A9F">
        <w:rPr>
          <w:rFonts w:asciiTheme="minorHAnsi" w:hAnsiTheme="minorHAnsi"/>
          <w:color w:val="000000" w:themeColor="text1"/>
        </w:rPr>
        <w:t>.</w:t>
      </w:r>
    </w:p>
    <w:p w14:paraId="4C512F3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przesłania odpowiedzi na inne wezwania Zamawiającego wynikające z uPzp;</w:t>
      </w:r>
    </w:p>
    <w:p w14:paraId="50CD7E9A"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stały dostęp do sieci Internet o gwarantowanej przepustowości nie mniejszej niż 512 kb/s,</w:t>
      </w:r>
    </w:p>
    <w:p w14:paraId="748BDD8F"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zainstalowany program Adobe Acrobat Reader lub inny obsługujący format plików .pdf,</w:t>
      </w:r>
    </w:p>
    <w:p w14:paraId="3BA2329C"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(hh:mm:ss) generowany wg czasu lokalnego serwera synchronizowanego z zegarem Głównego Urzędu Miar.</w:t>
      </w:r>
    </w:p>
    <w:p w14:paraId="35C7372B"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6" w:name="_Hlk126141011"/>
      <w:bookmarkStart w:id="7"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6"/>
      <w:r w:rsidRPr="006C675D">
        <w:rPr>
          <w:rFonts w:asciiTheme="minorHAnsi" w:hAnsiTheme="minorHAnsi"/>
          <w:color w:val="000000" w:themeColor="text1"/>
        </w:rPr>
        <w:t xml:space="preserve"> </w:t>
      </w:r>
      <w:bookmarkEnd w:id="7"/>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p>
    <w:p w14:paraId="6D3D10C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8" w:name="_wp2umuqo1p7z" w:colFirst="0" w:colLast="0"/>
      <w:bookmarkEnd w:id="8"/>
    </w:p>
    <w:p w14:paraId="5AB9F60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lastRenderedPageBreak/>
        <w:t xml:space="preserve">Zamawiający rekomenduje wykorzystanie formatów: .pdf .doc .xls .jpg (.jpeg) </w:t>
      </w:r>
      <w:r w:rsidRPr="006C675D">
        <w:rPr>
          <w:rFonts w:asciiTheme="minorHAnsi" w:hAnsiTheme="minorHAnsi"/>
          <w:b/>
          <w:bCs/>
          <w:color w:val="000000" w:themeColor="text1"/>
        </w:rPr>
        <w:t>ze szczególnym wskazaniem na .pdf</w:t>
      </w:r>
    </w:p>
    <w:p w14:paraId="2302D96C"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.rar .gif .bmp .numbers .pages.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3F5C65" w14:textId="7DF7C150"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Pliki w innych formatach niż PDF zaleca się opatrzyć zewnętrznym podpisem XAdES. Wykonawca powinien pamiętać, aby plik z podpisem przekazywać łącznie z dokumentem podpisywanym.</w:t>
      </w:r>
    </w:p>
    <w:p w14:paraId="3400765E"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uPzp.</w:t>
      </w:r>
    </w:p>
    <w:p w14:paraId="3D8AC2DF" w14:textId="4861D275" w:rsidR="00FB2547" w:rsidRPr="000650B8"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0650B8">
        <w:rPr>
          <w:rFonts w:asciiTheme="minorHAnsi" w:hAnsiTheme="minorHAnsi" w:cs="Tahoma"/>
          <w:szCs w:val="22"/>
        </w:rPr>
        <w:t>1</w:t>
      </w:r>
      <w:r w:rsidRPr="000650B8">
        <w:rPr>
          <w:rFonts w:asciiTheme="minorHAnsi" w:hAnsiTheme="minorHAnsi" w:cs="Tahoma"/>
          <w:szCs w:val="22"/>
        </w:rPr>
        <w:t xml:space="preserve"> pkt </w:t>
      </w:r>
      <w:r w:rsidR="00FB2547" w:rsidRPr="000650B8">
        <w:rPr>
          <w:rFonts w:asciiTheme="minorHAnsi" w:hAnsiTheme="minorHAnsi" w:cs="Tahoma"/>
          <w:szCs w:val="22"/>
        </w:rPr>
        <w:t xml:space="preserve">4 </w:t>
      </w:r>
      <w:r w:rsidRPr="000650B8">
        <w:rPr>
          <w:rFonts w:asciiTheme="minorHAnsi" w:hAnsiTheme="minorHAnsi" w:cs="Tahoma"/>
          <w:szCs w:val="22"/>
        </w:rPr>
        <w:t xml:space="preserve">uPzp poprzez złożenie dokumentów określonych w rozdz. VIII ust. </w:t>
      </w:r>
      <w:r w:rsidR="000B421E" w:rsidRPr="000650B8">
        <w:rPr>
          <w:rFonts w:asciiTheme="minorHAnsi" w:hAnsiTheme="minorHAnsi" w:cs="Tahoma"/>
          <w:szCs w:val="22"/>
        </w:rPr>
        <w:t>3</w:t>
      </w:r>
      <w:r w:rsidRPr="000650B8">
        <w:rPr>
          <w:rFonts w:asciiTheme="minorHAnsi" w:hAnsiTheme="minorHAnsi" w:cs="Tahoma"/>
          <w:szCs w:val="22"/>
        </w:rPr>
        <w:t xml:space="preserve"> pkt. 1)-</w:t>
      </w:r>
      <w:r w:rsidR="000A1BFE" w:rsidRPr="000650B8">
        <w:rPr>
          <w:rFonts w:asciiTheme="minorHAnsi" w:hAnsiTheme="minorHAnsi" w:cs="Tahoma"/>
          <w:szCs w:val="22"/>
        </w:rPr>
        <w:t>4</w:t>
      </w:r>
      <w:r w:rsidRPr="000650B8">
        <w:rPr>
          <w:rFonts w:asciiTheme="minorHAnsi" w:hAnsiTheme="minorHAnsi" w:cs="Tahoma"/>
          <w:szCs w:val="22"/>
        </w:rPr>
        <w:t>)</w:t>
      </w:r>
      <w:r w:rsidR="00FB2547" w:rsidRPr="000650B8">
        <w:rPr>
          <w:rFonts w:asciiTheme="minorHAnsi" w:hAnsiTheme="minorHAnsi" w:cs="Tahoma"/>
          <w:szCs w:val="22"/>
        </w:rPr>
        <w:t xml:space="preserve"> SWZ</w:t>
      </w:r>
      <w:r w:rsidRPr="000650B8">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lastRenderedPageBreak/>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5F60C1">
      <w:pPr>
        <w:pStyle w:val="Poziom2"/>
        <w:numPr>
          <w:ilvl w:val="0"/>
          <w:numId w:val="29"/>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5F60C1">
      <w:pPr>
        <w:pStyle w:val="Akapitzlist"/>
        <w:numPr>
          <w:ilvl w:val="0"/>
          <w:numId w:val="31"/>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5F60C1">
      <w:pPr>
        <w:pStyle w:val="Poziom2"/>
        <w:numPr>
          <w:ilvl w:val="0"/>
          <w:numId w:val="31"/>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5F60C1">
      <w:pPr>
        <w:pStyle w:val="Poziom2"/>
        <w:numPr>
          <w:ilvl w:val="0"/>
          <w:numId w:val="29"/>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2D26363E" w:rsidR="001762C8" w:rsidRDefault="006124B2" w:rsidP="006124B2">
      <w:pPr>
        <w:pStyle w:val="Poziom2"/>
        <w:tabs>
          <w:tab w:val="left" w:pos="0"/>
        </w:tabs>
        <w:spacing w:before="0"/>
        <w:rPr>
          <w:rFonts w:ascii="Calibri" w:hAnsi="Calibri" w:cs="Tahoma"/>
          <w:szCs w:val="22"/>
        </w:rPr>
      </w:pPr>
      <w:r w:rsidRPr="00764673">
        <w:rPr>
          <w:rFonts w:ascii="Calibri" w:hAnsi="Calibri" w:cs="Tahoma"/>
          <w:szCs w:val="22"/>
        </w:rPr>
        <w:t xml:space="preserve">Wykonawca jest związany ofertą przez </w:t>
      </w:r>
      <w:r w:rsidR="00184A00" w:rsidRPr="00764673">
        <w:rPr>
          <w:rFonts w:ascii="Calibri" w:hAnsi="Calibri" w:cs="Tahoma"/>
          <w:szCs w:val="22"/>
        </w:rPr>
        <w:t>30</w:t>
      </w:r>
      <w:r w:rsidRPr="00764673">
        <w:rPr>
          <w:rFonts w:ascii="Calibri" w:hAnsi="Calibri" w:cs="Tahoma"/>
          <w:szCs w:val="22"/>
        </w:rPr>
        <w:t xml:space="preserve"> dni, tj. </w:t>
      </w:r>
      <w:r w:rsidRPr="00764673">
        <w:rPr>
          <w:rFonts w:ascii="Calibri" w:hAnsi="Calibri" w:cs="Tahoma"/>
          <w:b/>
          <w:bCs/>
          <w:szCs w:val="22"/>
        </w:rPr>
        <w:t xml:space="preserve">do dnia </w:t>
      </w:r>
      <w:r w:rsidR="00366BE2" w:rsidRPr="00764673">
        <w:rPr>
          <w:rFonts w:ascii="Calibri" w:hAnsi="Calibri" w:cs="Tahoma"/>
          <w:b/>
          <w:bCs/>
          <w:szCs w:val="22"/>
        </w:rPr>
        <w:t>26</w:t>
      </w:r>
      <w:r w:rsidR="001947B9" w:rsidRPr="00764673">
        <w:rPr>
          <w:rFonts w:ascii="Calibri" w:hAnsi="Calibri" w:cs="Tahoma"/>
          <w:b/>
          <w:bCs/>
          <w:szCs w:val="22"/>
        </w:rPr>
        <w:t>.</w:t>
      </w:r>
      <w:r w:rsidR="00366BE2" w:rsidRPr="00764673">
        <w:rPr>
          <w:rFonts w:ascii="Calibri" w:hAnsi="Calibri" w:cs="Tahoma"/>
          <w:b/>
          <w:bCs/>
          <w:szCs w:val="22"/>
        </w:rPr>
        <w:t>03</w:t>
      </w:r>
      <w:r w:rsidR="001947B9" w:rsidRPr="00764673">
        <w:rPr>
          <w:rFonts w:ascii="Calibri" w:hAnsi="Calibri" w:cs="Tahoma"/>
          <w:b/>
          <w:bCs/>
          <w:szCs w:val="22"/>
        </w:rPr>
        <w:t>.202</w:t>
      </w:r>
      <w:r w:rsidR="00366BE2" w:rsidRPr="00764673">
        <w:rPr>
          <w:rFonts w:ascii="Calibri" w:hAnsi="Calibri" w:cs="Tahoma"/>
          <w:b/>
          <w:bCs/>
          <w:szCs w:val="22"/>
        </w:rPr>
        <w:t>4</w:t>
      </w:r>
      <w:r w:rsidR="001947B9" w:rsidRPr="00764673">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681500BA" w:rsidR="001B0F0B" w:rsidRPr="00413899" w:rsidRDefault="003C2538" w:rsidP="000B48A8">
      <w:pPr>
        <w:pStyle w:val="Tekstpodstawowy"/>
        <w:numPr>
          <w:ilvl w:val="0"/>
          <w:numId w:val="4"/>
        </w:numPr>
        <w:tabs>
          <w:tab w:val="left" w:pos="0"/>
        </w:tabs>
        <w:rPr>
          <w:rFonts w:ascii="Calibri" w:hAnsi="Calibri" w:cs="Tahoma"/>
          <w:color w:val="FF0000"/>
          <w:spacing w:val="-14"/>
          <w:sz w:val="22"/>
          <w:szCs w:val="22"/>
        </w:rPr>
      </w:pPr>
      <w:r w:rsidRPr="00413899">
        <w:rPr>
          <w:rFonts w:ascii="Calibri" w:hAnsi="Calibri" w:cs="Tahoma"/>
          <w:sz w:val="22"/>
          <w:szCs w:val="22"/>
        </w:rPr>
        <w:t>Wysokość wadium:</w:t>
      </w:r>
      <w:r w:rsidR="00EC6FAC" w:rsidRPr="00413899">
        <w:rPr>
          <w:rFonts w:ascii="Calibri" w:hAnsi="Calibri" w:cs="Tahoma"/>
          <w:sz w:val="22"/>
          <w:szCs w:val="22"/>
        </w:rPr>
        <w:t xml:space="preserve"> </w:t>
      </w:r>
      <w:r w:rsidR="009243CC" w:rsidRPr="00413899">
        <w:rPr>
          <w:rFonts w:ascii="Calibri" w:hAnsi="Calibri" w:cs="Tahoma"/>
          <w:b/>
          <w:bCs/>
          <w:sz w:val="22"/>
          <w:szCs w:val="22"/>
        </w:rPr>
        <w:t>5</w:t>
      </w:r>
      <w:r w:rsidR="00366BE2">
        <w:rPr>
          <w:rFonts w:ascii="Calibri" w:hAnsi="Calibri" w:cs="Tahoma"/>
          <w:b/>
          <w:bCs/>
          <w:sz w:val="22"/>
          <w:szCs w:val="22"/>
        </w:rPr>
        <w:t>7</w:t>
      </w:r>
      <w:r w:rsidR="009243CC" w:rsidRPr="00413899">
        <w:rPr>
          <w:rFonts w:ascii="Calibri" w:hAnsi="Calibri" w:cs="Tahoma"/>
          <w:b/>
          <w:bCs/>
          <w:sz w:val="22"/>
          <w:szCs w:val="22"/>
        </w:rPr>
        <w:t xml:space="preserve"> </w:t>
      </w:r>
      <w:r w:rsidR="00366BE2">
        <w:rPr>
          <w:rFonts w:ascii="Calibri" w:hAnsi="Calibri" w:cs="Tahoma"/>
          <w:b/>
          <w:bCs/>
          <w:sz w:val="22"/>
          <w:szCs w:val="22"/>
        </w:rPr>
        <w:t>000</w:t>
      </w:r>
      <w:r w:rsidR="00EC6FAC" w:rsidRPr="00413899">
        <w:rPr>
          <w:rFonts w:ascii="Calibri" w:hAnsi="Calibri" w:cs="Tahoma"/>
          <w:b/>
          <w:bCs/>
          <w:sz w:val="22"/>
          <w:szCs w:val="22"/>
        </w:rPr>
        <w:t>,00 zł</w:t>
      </w:r>
      <w:r w:rsidR="00EC6FAC" w:rsidRPr="00413899">
        <w:rPr>
          <w:rFonts w:ascii="Calibri" w:hAnsi="Calibri" w:cs="Tahoma"/>
          <w:sz w:val="22"/>
          <w:szCs w:val="22"/>
        </w:rPr>
        <w:t xml:space="preserve"> (słownie: </w:t>
      </w:r>
      <w:r w:rsidR="009243CC" w:rsidRPr="00413899">
        <w:rPr>
          <w:rFonts w:ascii="Calibri" w:hAnsi="Calibri" w:cs="Tahoma"/>
          <w:sz w:val="22"/>
          <w:szCs w:val="22"/>
        </w:rPr>
        <w:t>pięć</w:t>
      </w:r>
      <w:r w:rsidR="00366BE2">
        <w:rPr>
          <w:rFonts w:ascii="Calibri" w:hAnsi="Calibri" w:cs="Tahoma"/>
          <w:sz w:val="22"/>
          <w:szCs w:val="22"/>
        </w:rPr>
        <w:t>dziesiąt siedem</w:t>
      </w:r>
      <w:r w:rsidR="009243CC" w:rsidRPr="00413899">
        <w:rPr>
          <w:rFonts w:ascii="Calibri" w:hAnsi="Calibri" w:cs="Tahoma"/>
          <w:sz w:val="22"/>
          <w:szCs w:val="22"/>
        </w:rPr>
        <w:t xml:space="preserve"> tysięcy pięć z</w:t>
      </w:r>
      <w:r w:rsidR="00EC6FAC" w:rsidRPr="00413899">
        <w:rPr>
          <w:rFonts w:ascii="Calibri" w:hAnsi="Calibri" w:cs="Tahoma"/>
          <w:sz w:val="22"/>
          <w:szCs w:val="22"/>
        </w:rPr>
        <w:t>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6CCB4139"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 xml:space="preserve">sprawy: </w:t>
      </w:r>
      <w:r w:rsidR="00E76323" w:rsidRPr="00950B34">
        <w:rPr>
          <w:rFonts w:ascii="Calibri" w:hAnsi="Calibri" w:cs="Tahoma"/>
          <w:sz w:val="22"/>
          <w:szCs w:val="22"/>
        </w:rPr>
        <w:t>W</w:t>
      </w:r>
      <w:r w:rsidR="006124B2" w:rsidRPr="00950B34">
        <w:rPr>
          <w:rFonts w:ascii="Calibri" w:hAnsi="Calibri" w:cs="Tahoma"/>
          <w:sz w:val="22"/>
          <w:szCs w:val="22"/>
        </w:rPr>
        <w:t>T</w:t>
      </w:r>
      <w:r w:rsidR="00E76323" w:rsidRPr="00950B34">
        <w:rPr>
          <w:rFonts w:ascii="Calibri" w:hAnsi="Calibri" w:cs="Tahoma"/>
          <w:sz w:val="22"/>
          <w:szCs w:val="22"/>
        </w:rPr>
        <w:t>.2370</w:t>
      </w:r>
      <w:r w:rsidR="00950B34" w:rsidRPr="00950B34">
        <w:rPr>
          <w:rFonts w:ascii="Calibri" w:hAnsi="Calibri" w:cs="Tahoma"/>
          <w:sz w:val="22"/>
          <w:szCs w:val="22"/>
        </w:rPr>
        <w:t>.</w:t>
      </w:r>
      <w:r w:rsidR="00006410">
        <w:rPr>
          <w:rFonts w:ascii="Calibri" w:hAnsi="Calibri" w:cs="Tahoma"/>
          <w:sz w:val="22"/>
          <w:szCs w:val="22"/>
        </w:rPr>
        <w:t>1</w:t>
      </w:r>
      <w:r w:rsidR="00507B72" w:rsidRPr="00950B34">
        <w:rPr>
          <w:rFonts w:ascii="Calibri" w:hAnsi="Calibri" w:cs="Tahoma"/>
          <w:sz w:val="22"/>
          <w:szCs w:val="22"/>
        </w:rPr>
        <w:t>.20</w:t>
      </w:r>
      <w:r w:rsidR="00B27499" w:rsidRPr="00950B34">
        <w:rPr>
          <w:rFonts w:ascii="Calibri" w:hAnsi="Calibri" w:cs="Tahoma"/>
          <w:sz w:val="22"/>
          <w:szCs w:val="22"/>
        </w:rPr>
        <w:t>2</w:t>
      </w:r>
      <w:r w:rsidR="00366BE2">
        <w:rPr>
          <w:rFonts w:ascii="Calibri" w:hAnsi="Calibri" w:cs="Tahoma"/>
          <w:sz w:val="22"/>
          <w:szCs w:val="22"/>
        </w:rPr>
        <w:t>4</w:t>
      </w:r>
      <w:r w:rsidRPr="00950B34">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5BD3E49E"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w:t>
      </w:r>
      <w:r w:rsidR="00366BE2">
        <w:rPr>
          <w:rFonts w:asciiTheme="minorHAnsi" w:hAnsiTheme="minorHAnsi"/>
          <w:sz w:val="22"/>
          <w:szCs w:val="22"/>
        </w:rPr>
        <w:t>3</w:t>
      </w:r>
      <w:r w:rsidR="00455D36" w:rsidRPr="00455D36">
        <w:rPr>
          <w:rFonts w:asciiTheme="minorHAnsi" w:hAnsiTheme="minorHAnsi"/>
          <w:sz w:val="22"/>
          <w:szCs w:val="22"/>
        </w:rPr>
        <w:t xml:space="preserve"> r. poz. </w:t>
      </w:r>
      <w:r w:rsidR="00366BE2">
        <w:rPr>
          <w:rFonts w:asciiTheme="minorHAnsi" w:hAnsiTheme="minorHAnsi"/>
          <w:sz w:val="22"/>
          <w:szCs w:val="22"/>
        </w:rPr>
        <w:t>462</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 xml:space="preserve">tj. dokumentu </w:t>
      </w:r>
      <w:r w:rsidR="00384642" w:rsidRPr="00DD5428">
        <w:rPr>
          <w:rFonts w:cs="Tahoma"/>
          <w:iCs/>
        </w:rPr>
        <w:lastRenderedPageBreak/>
        <w:t>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uPzp.</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AC1857"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przypadku wykorzystania formatu podpisu XAdES zewnętrzny. Zamawiający wymaga dołączenia odpowiedniej ilości plików tj. podpisywanych plików z danymi oraz plików podpisu w formacie XAdES.</w:t>
      </w:r>
    </w:p>
    <w:p w14:paraId="1E2E8112" w14:textId="77777777" w:rsidR="004C2DE5" w:rsidRPr="00950B34" w:rsidRDefault="004C2DE5" w:rsidP="005F60C1">
      <w:pPr>
        <w:numPr>
          <w:ilvl w:val="0"/>
          <w:numId w:val="4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5F60C1">
      <w:pPr>
        <w:pStyle w:val="Default"/>
        <w:numPr>
          <w:ilvl w:val="0"/>
          <w:numId w:val="4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uPzp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lastRenderedPageBreak/>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innych dokumentów, w tym dokumentów, o których mowa w art. 94 ust. 2 uPzp - odpowiednio wykonawca lub wykonawca wspólnie ubiegający się o udzielenie zamówienia, w zakresie dokumentów, które każdego z nich dotyczą.</w:t>
      </w:r>
    </w:p>
    <w:p w14:paraId="3A97EE9F" w14:textId="0BBFB331"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w:t>
      </w:r>
      <w:r w:rsidRPr="00B367BC">
        <w:rPr>
          <w:rFonts w:asciiTheme="minorHAnsi" w:hAnsiTheme="minorHAnsi" w:cstheme="minorHAnsi"/>
          <w:color w:val="000000" w:themeColor="text1"/>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5A00822F" w:rsidR="00CA4B07" w:rsidRPr="00413899" w:rsidRDefault="00CA4B07" w:rsidP="005F60C1">
      <w:pPr>
        <w:pStyle w:val="Akapitzlist"/>
        <w:numPr>
          <w:ilvl w:val="0"/>
          <w:numId w:val="48"/>
        </w:numPr>
        <w:spacing w:after="0" w:line="240" w:lineRule="auto"/>
        <w:ind w:left="426"/>
        <w:jc w:val="both"/>
        <w:rPr>
          <w:color w:val="000000" w:themeColor="text1"/>
        </w:rPr>
      </w:pPr>
      <w:r w:rsidRPr="00413899">
        <w:rPr>
          <w:rFonts w:cstheme="minorHAnsi"/>
          <w:b/>
          <w:bCs/>
          <w:color w:val="000000" w:themeColor="text1"/>
        </w:rPr>
        <w:t xml:space="preserve">Termin składania ofert </w:t>
      </w:r>
      <w:r w:rsidRPr="00413899">
        <w:rPr>
          <w:rFonts w:eastAsia="Times New Roman" w:cstheme="minorHAnsi"/>
          <w:b/>
          <w:bCs/>
          <w:color w:val="000000" w:themeColor="text1"/>
          <w:lang w:eastAsia="pl-PL"/>
        </w:rPr>
        <w:t xml:space="preserve">upływa w dniu </w:t>
      </w:r>
      <w:r w:rsidR="00DA6129">
        <w:rPr>
          <w:rFonts w:eastAsia="Times New Roman" w:cstheme="minorHAnsi"/>
          <w:b/>
          <w:bCs/>
          <w:color w:val="000000" w:themeColor="text1"/>
          <w:lang w:eastAsia="pl-PL"/>
        </w:rPr>
        <w:t>26</w:t>
      </w:r>
      <w:r w:rsidR="00DF7D43" w:rsidRPr="00413899">
        <w:rPr>
          <w:rFonts w:eastAsia="Times New Roman" w:cstheme="minorHAnsi"/>
          <w:b/>
          <w:bCs/>
          <w:color w:val="000000" w:themeColor="text1"/>
          <w:lang w:eastAsia="pl-PL"/>
        </w:rPr>
        <w:t xml:space="preserve"> </w:t>
      </w:r>
      <w:r w:rsidR="00DA6129">
        <w:rPr>
          <w:rFonts w:eastAsia="Times New Roman" w:cstheme="minorHAnsi"/>
          <w:b/>
          <w:bCs/>
          <w:color w:val="000000" w:themeColor="text1"/>
          <w:lang w:eastAsia="pl-PL"/>
        </w:rPr>
        <w:t>lutego</w:t>
      </w:r>
      <w:r w:rsidRPr="00413899">
        <w:rPr>
          <w:rFonts w:eastAsia="Times New Roman" w:cstheme="minorHAnsi"/>
          <w:b/>
          <w:bCs/>
          <w:color w:val="000000" w:themeColor="text1"/>
          <w:lang w:eastAsia="pl-PL"/>
        </w:rPr>
        <w:t xml:space="preserve"> 202</w:t>
      </w:r>
      <w:r w:rsidR="00DA6129">
        <w:rPr>
          <w:rFonts w:eastAsia="Times New Roman" w:cstheme="minorHAnsi"/>
          <w:b/>
          <w:bCs/>
          <w:color w:val="000000" w:themeColor="text1"/>
          <w:lang w:eastAsia="pl-PL"/>
        </w:rPr>
        <w:t>4</w:t>
      </w:r>
      <w:r w:rsidRPr="00413899">
        <w:rPr>
          <w:rFonts w:eastAsia="Times New Roman" w:cstheme="minorHAnsi"/>
          <w:b/>
          <w:bCs/>
          <w:color w:val="000000" w:themeColor="text1"/>
          <w:lang w:eastAsia="pl-PL"/>
        </w:rPr>
        <w:t xml:space="preserve">r. o godzinie 11:00. </w:t>
      </w:r>
    </w:p>
    <w:p w14:paraId="7814E8D0" w14:textId="42291DAF" w:rsidR="00CA4B07" w:rsidRPr="00413899" w:rsidRDefault="00CA4B07" w:rsidP="005F60C1">
      <w:pPr>
        <w:pStyle w:val="Akapitzlist"/>
        <w:numPr>
          <w:ilvl w:val="0"/>
          <w:numId w:val="48"/>
        </w:numPr>
        <w:spacing w:after="0" w:line="240" w:lineRule="auto"/>
        <w:ind w:left="426"/>
        <w:jc w:val="both"/>
        <w:rPr>
          <w:color w:val="000000" w:themeColor="text1"/>
        </w:rPr>
      </w:pPr>
      <w:r w:rsidRPr="00413899">
        <w:rPr>
          <w:rFonts w:cstheme="minorHAnsi"/>
          <w:color w:val="000000" w:themeColor="text1"/>
        </w:rPr>
        <w:t xml:space="preserve">Otwarcie ofert zostanie dokonane w </w:t>
      </w:r>
      <w:r w:rsidRPr="00413899">
        <w:rPr>
          <w:rFonts w:cstheme="minorHAnsi"/>
          <w:b/>
          <w:color w:val="000000" w:themeColor="text1"/>
        </w:rPr>
        <w:t xml:space="preserve">dniu </w:t>
      </w:r>
      <w:r w:rsidR="00DA6129">
        <w:rPr>
          <w:rFonts w:cstheme="minorHAnsi"/>
          <w:b/>
          <w:color w:val="000000" w:themeColor="text1"/>
        </w:rPr>
        <w:t>26 lutego</w:t>
      </w:r>
      <w:r w:rsidRPr="00413899">
        <w:rPr>
          <w:rFonts w:cstheme="minorHAnsi"/>
          <w:b/>
          <w:color w:val="000000" w:themeColor="text1"/>
        </w:rPr>
        <w:t xml:space="preserve"> 202</w:t>
      </w:r>
      <w:r w:rsidR="00DA6129">
        <w:rPr>
          <w:rFonts w:cstheme="minorHAnsi"/>
          <w:b/>
          <w:color w:val="000000" w:themeColor="text1"/>
        </w:rPr>
        <w:t>4</w:t>
      </w:r>
      <w:r w:rsidRPr="00413899">
        <w:rPr>
          <w:rFonts w:cstheme="minorHAnsi"/>
          <w:b/>
          <w:color w:val="000000" w:themeColor="text1"/>
        </w:rPr>
        <w:t>r. o godzinie 11:30</w:t>
      </w:r>
      <w:r w:rsidRPr="00413899">
        <w:rPr>
          <w:rFonts w:cstheme="minorHAnsi"/>
          <w:color w:val="000000" w:themeColor="text1"/>
        </w:rPr>
        <w:t xml:space="preserve"> za pośrednictwem Systemu</w:t>
      </w:r>
      <w:r w:rsidRPr="00413899">
        <w:rPr>
          <w:rFonts w:cs="Tahoma"/>
          <w:color w:val="000000" w:themeColor="text1"/>
        </w:rPr>
        <w:t>.</w:t>
      </w:r>
    </w:p>
    <w:p w14:paraId="55345CB0"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w:t>
      </w:r>
      <w:r w:rsidRPr="00DF7D43">
        <w:rPr>
          <w:rFonts w:cs="Calibri"/>
          <w:color w:val="000000" w:themeColor="text1"/>
        </w:rPr>
        <w:lastRenderedPageBreak/>
        <w:t>ust.2  uPzp,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5F60C1">
      <w:pPr>
        <w:pStyle w:val="Akapitzlist"/>
        <w:numPr>
          <w:ilvl w:val="0"/>
          <w:numId w:val="48"/>
        </w:numPr>
        <w:spacing w:after="0" w:line="240" w:lineRule="auto"/>
        <w:ind w:left="426"/>
        <w:jc w:val="both"/>
        <w:rPr>
          <w:rFonts w:cs="Calibri"/>
          <w:color w:val="000000" w:themeColor="text1"/>
        </w:rPr>
      </w:pPr>
      <w:bookmarkStart w:id="9" w:name="_1fob9te" w:colFirst="0" w:colLast="0"/>
      <w:bookmarkEnd w:id="9"/>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5F60C1">
      <w:pPr>
        <w:pStyle w:val="Akapitzlist"/>
        <w:numPr>
          <w:ilvl w:val="0"/>
          <w:numId w:val="4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10" w:name="_Hlk45175081"/>
      <w:r>
        <w:rPr>
          <w:rFonts w:cs="Tahoma"/>
        </w:rPr>
        <w:t>kryterium cena Wykonawca może uzyskać maksymalnie 60</w:t>
      </w:r>
      <w:r w:rsidR="00E4028B">
        <w:rPr>
          <w:rFonts w:cs="Tahoma"/>
        </w:rPr>
        <w:t>,00</w:t>
      </w:r>
      <w:r>
        <w:rPr>
          <w:rFonts w:cs="Tahoma"/>
        </w:rPr>
        <w:t xml:space="preserve"> pkt.</w:t>
      </w:r>
    </w:p>
    <w:bookmarkEnd w:id="10"/>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6BB41B5" w14:textId="77777777"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3D24FB69" w14:textId="77777777" w:rsidR="00D0176D"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27ECFFAA" w14:textId="77777777" w:rsidR="0073674E" w:rsidRPr="000B78F5" w:rsidRDefault="0073674E"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lastRenderedPageBreak/>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5F60C1"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r>
      <w:r w:rsidRPr="005F60C1">
        <w:rPr>
          <w:rFonts w:asciiTheme="minorHAnsi" w:hAnsiTheme="minorHAnsi"/>
          <w:i/>
          <w:sz w:val="20"/>
        </w:rPr>
        <w:t xml:space="preserve">Gwarancja min.: </w:t>
      </w:r>
      <w:r w:rsidR="003C48FB" w:rsidRPr="005F60C1">
        <w:rPr>
          <w:rFonts w:asciiTheme="minorHAnsi" w:hAnsiTheme="minorHAnsi"/>
          <w:i/>
          <w:sz w:val="20"/>
        </w:rPr>
        <w:t>36</w:t>
      </w:r>
      <w:r w:rsidRPr="005F60C1">
        <w:rPr>
          <w:rFonts w:asciiTheme="minorHAnsi" w:hAnsiTheme="minorHAnsi"/>
          <w:i/>
          <w:sz w:val="20"/>
        </w:rPr>
        <w:t xml:space="preserve"> m-c</w:t>
      </w:r>
      <w:r w:rsidR="003C48FB" w:rsidRPr="005F60C1">
        <w:rPr>
          <w:rFonts w:asciiTheme="minorHAnsi" w:hAnsiTheme="minorHAnsi"/>
          <w:i/>
          <w:sz w:val="20"/>
        </w:rPr>
        <w:t>y</w:t>
      </w:r>
      <w:r w:rsidRPr="005F60C1">
        <w:rPr>
          <w:rFonts w:asciiTheme="minorHAnsi" w:hAnsiTheme="minorHAnsi"/>
          <w:i/>
          <w:sz w:val="20"/>
        </w:rPr>
        <w:t xml:space="preserve">, max: </w:t>
      </w:r>
      <w:r w:rsidR="00BB1553" w:rsidRPr="005F60C1">
        <w:rPr>
          <w:rFonts w:asciiTheme="minorHAnsi" w:hAnsiTheme="minorHAnsi"/>
          <w:i/>
          <w:sz w:val="20"/>
        </w:rPr>
        <w:t>120</w:t>
      </w:r>
      <w:r w:rsidRPr="005F60C1">
        <w:rPr>
          <w:rFonts w:asciiTheme="minorHAnsi" w:hAnsiTheme="minorHAnsi"/>
          <w:i/>
          <w:sz w:val="20"/>
        </w:rPr>
        <w:t xml:space="preserve"> m-cy</w:t>
      </w:r>
    </w:p>
    <w:p w14:paraId="759823CB" w14:textId="456114F6" w:rsidR="00C8189E" w:rsidRPr="005F60C1" w:rsidRDefault="00C8189E" w:rsidP="00C8189E">
      <w:pPr>
        <w:tabs>
          <w:tab w:val="left" w:pos="709"/>
          <w:tab w:val="left" w:pos="851"/>
        </w:tabs>
        <w:spacing w:after="0" w:line="240" w:lineRule="auto"/>
        <w:rPr>
          <w:rFonts w:asciiTheme="minorHAnsi" w:hAnsiTheme="minorHAnsi"/>
          <w:i/>
          <w:sz w:val="20"/>
        </w:rPr>
      </w:pPr>
      <w:r w:rsidRPr="005F60C1">
        <w:rPr>
          <w:rFonts w:asciiTheme="minorHAnsi" w:hAnsiTheme="minorHAnsi"/>
          <w:i/>
          <w:sz w:val="20"/>
        </w:rPr>
        <w:tab/>
      </w:r>
      <w:r w:rsidRPr="005F60C1">
        <w:rPr>
          <w:rFonts w:asciiTheme="minorHAnsi" w:hAnsiTheme="minorHAnsi"/>
          <w:i/>
          <w:sz w:val="20"/>
        </w:rPr>
        <w:tab/>
        <w:t xml:space="preserve">Zaoferowany okres gwarancji nie może być krótszy niż </w:t>
      </w:r>
      <w:r w:rsidR="003C48FB" w:rsidRPr="005F60C1">
        <w:rPr>
          <w:rFonts w:asciiTheme="minorHAnsi" w:hAnsiTheme="minorHAnsi"/>
          <w:i/>
          <w:sz w:val="20"/>
        </w:rPr>
        <w:t>36</w:t>
      </w:r>
      <w:r w:rsidRPr="005F60C1">
        <w:rPr>
          <w:rFonts w:asciiTheme="minorHAnsi" w:hAnsiTheme="minorHAnsi"/>
          <w:i/>
          <w:sz w:val="20"/>
        </w:rPr>
        <w:t xml:space="preserve"> miesi</w:t>
      </w:r>
      <w:r w:rsidR="003C48FB" w:rsidRPr="005F60C1">
        <w:rPr>
          <w:rFonts w:asciiTheme="minorHAnsi" w:hAnsiTheme="minorHAnsi"/>
          <w:i/>
          <w:sz w:val="20"/>
        </w:rPr>
        <w:t>ęcy</w:t>
      </w:r>
      <w:r w:rsidRPr="005F60C1">
        <w:rPr>
          <w:rFonts w:asciiTheme="minorHAnsi" w:hAnsiTheme="minorHAnsi"/>
          <w:i/>
          <w:sz w:val="20"/>
        </w:rPr>
        <w:t>.</w:t>
      </w:r>
    </w:p>
    <w:p w14:paraId="68A22AF7" w14:textId="77777777" w:rsidR="00C8189E" w:rsidRPr="005F60C1"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 xml:space="preserve">Gwarancja max – to najdłuższy termin trwania gwarancji  </w:t>
      </w:r>
    </w:p>
    <w:p w14:paraId="1C65530E"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Gwarancja badana – to termin trwania gwarancji oferty badanej</w:t>
      </w:r>
    </w:p>
    <w:p w14:paraId="762FFB34" w14:textId="77777777" w:rsidR="00C8189E" w:rsidRPr="005F60C1"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5F60C1">
        <w:rPr>
          <w:rFonts w:asciiTheme="minorHAnsi" w:hAnsiTheme="minorHAnsi"/>
          <w:b/>
          <w:bCs/>
          <w:sz w:val="20"/>
        </w:rPr>
        <w:t xml:space="preserve">UWAGA: </w:t>
      </w:r>
      <w:r w:rsidRPr="005F60C1">
        <w:rPr>
          <w:rFonts w:asciiTheme="minorHAnsi" w:hAnsiTheme="minorHAnsi"/>
          <w:bCs/>
          <w:sz w:val="20"/>
        </w:rPr>
        <w:t xml:space="preserve">w przypadku wyznaczenia przez Wykonawcę terminu gwarancji dłuższego niż </w:t>
      </w:r>
      <w:r w:rsidR="00BB1553" w:rsidRPr="005F60C1">
        <w:rPr>
          <w:rFonts w:asciiTheme="minorHAnsi" w:hAnsiTheme="minorHAnsi"/>
          <w:bCs/>
          <w:sz w:val="20"/>
        </w:rPr>
        <w:t>120</w:t>
      </w:r>
      <w:r w:rsidRPr="005F60C1">
        <w:rPr>
          <w:rFonts w:asciiTheme="minorHAnsi" w:hAnsiTheme="minorHAnsi"/>
          <w:bCs/>
          <w:sz w:val="20"/>
        </w:rPr>
        <w:t xml:space="preserve"> m-cy, Zamawiający przyjmie do obliczeń wartość </w:t>
      </w:r>
      <w:r w:rsidR="00BB1553" w:rsidRPr="005F60C1">
        <w:rPr>
          <w:rFonts w:asciiTheme="minorHAnsi" w:hAnsiTheme="minorHAnsi"/>
          <w:bCs/>
          <w:sz w:val="20"/>
        </w:rPr>
        <w:t>12</w:t>
      </w:r>
      <w:r w:rsidR="003C48FB" w:rsidRPr="005F60C1">
        <w:rPr>
          <w:rFonts w:asciiTheme="minorHAnsi" w:hAnsiTheme="minorHAnsi"/>
          <w:bCs/>
          <w:sz w:val="20"/>
        </w:rPr>
        <w:t>0</w:t>
      </w:r>
      <w:r w:rsidRPr="005F60C1">
        <w:rPr>
          <w:rFonts w:asciiTheme="minorHAnsi" w:hAnsiTheme="minorHAnsi"/>
          <w:bCs/>
          <w:sz w:val="20"/>
        </w:rPr>
        <w:t xml:space="preserve"> m-cy.</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2ED2A4A9"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r w:rsidRPr="009663C3">
        <w:rPr>
          <w:rFonts w:cs="Tahoma"/>
        </w:rPr>
        <w:t>uPzp,</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w:t>
      </w:r>
      <w:r w:rsidR="00DA6129">
        <w:t xml:space="preserve"> ze zm.</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uPzp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uPzp.</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uPzp.</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uPzp.</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1F9D06C"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DA6129">
        <w:rPr>
          <w:rFonts w:cs="Tahoma"/>
          <w:b/>
          <w:bCs/>
          <w:iCs/>
          <w:spacing w:val="-1"/>
        </w:rPr>
        <w:t>4</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5F60C1">
      <w:pPr>
        <w:pStyle w:val="Akapitzlist"/>
        <w:numPr>
          <w:ilvl w:val="0"/>
          <w:numId w:val="25"/>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5F60C1">
      <w:pPr>
        <w:pStyle w:val="Akapitzlist"/>
        <w:numPr>
          <w:ilvl w:val="0"/>
          <w:numId w:val="25"/>
        </w:numPr>
        <w:shd w:val="clear" w:color="auto" w:fill="FFFFFF"/>
        <w:tabs>
          <w:tab w:val="left" w:pos="0"/>
        </w:tabs>
        <w:spacing w:after="0" w:line="240" w:lineRule="auto"/>
        <w:jc w:val="both"/>
      </w:pPr>
      <w:r>
        <w:lastRenderedPageBreak/>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00CFCED6"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15</w:t>
      </w:r>
      <w:r w:rsidRPr="00413899">
        <w:rPr>
          <w:rFonts w:cs="Tahoma"/>
          <w:spacing w:val="-1"/>
        </w:rPr>
        <w:t xml:space="preserve"> dni – w sytuacji, gdy zmiana taka wynika z przyczyn niezależnych od Wykonawcy,</w:t>
      </w:r>
    </w:p>
    <w:p w14:paraId="4FB94EE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c)</w:t>
      </w:r>
      <w:r w:rsidRPr="006A61F1">
        <w:rPr>
          <w:rFonts w:cs="Tahoma"/>
          <w:spacing w:val="-1"/>
        </w:rPr>
        <w:tab/>
        <w:t>zmiana dokonana na podstawie art. 23 pkt 1 ustawy Prawo budowlane, tj. zmiana w rozwiązaniach projektowych, jeżeli są one uzasadnione koniecznością zwiększenia bezpieczeństwa realizacji robót budowlanych lub usprawnienia procesu budowy;</w:t>
      </w:r>
    </w:p>
    <w:p w14:paraId="1314020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d)</w:t>
      </w:r>
      <w:r w:rsidRPr="006A61F1">
        <w:rPr>
          <w:rFonts w:cs="Tahoma"/>
          <w:spacing w:val="-1"/>
        </w:rPr>
        <w:tab/>
        <w:t>zmiana dokonana na podstawie art. 20 ust. 1 pkt 4 lit. b) ustawy Prawo budowlane, tj. uzgodniona możliwość wprowadzenia rozwiązań zamiennych w stosunku do przewidzianych w projekcie, zgłoszonych przez kierownika budowy lub inspektora nadzoru inwestorskiego;</w:t>
      </w:r>
    </w:p>
    <w:p w14:paraId="019E9CC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e)</w:t>
      </w:r>
      <w:r w:rsidRPr="006A61F1">
        <w:rPr>
          <w:rFonts w:cs="Tahoma"/>
          <w:spacing w:val="-1"/>
        </w:rPr>
        <w:tab/>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f)</w:t>
      </w:r>
      <w:r w:rsidRPr="006A61F1">
        <w:rPr>
          <w:rFonts w:cs="Tahoma"/>
          <w:spacing w:val="-1"/>
        </w:rPr>
        <w:tab/>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w:t>
      </w:r>
      <w:r w:rsidRPr="006A61F1">
        <w:rPr>
          <w:rFonts w:cs="Tahoma"/>
          <w:spacing w:val="-1"/>
        </w:rPr>
        <w:lastRenderedPageBreak/>
        <w:t xml:space="preserve">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762C173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g)</w:t>
      </w:r>
      <w:r w:rsidRPr="006A61F1">
        <w:rPr>
          <w:rFonts w:cs="Tahoma"/>
          <w:spacing w:val="-1"/>
        </w:rPr>
        <w:tab/>
        <w:t xml:space="preserve">wprowadzenie robót zamiennych, które są konieczne ze względu na zaistnienie sytuacji, której nie można było przewidzieć w chwili zawarcia umowy lub gdy jest ona korzystna dla Zamawiającego; </w:t>
      </w:r>
    </w:p>
    <w:p w14:paraId="1483257F" w14:textId="75C86C6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h)</w:t>
      </w:r>
      <w:r w:rsidRPr="006A61F1">
        <w:rPr>
          <w:rFonts w:cs="Tahoma"/>
          <w:spacing w:val="-1"/>
        </w:rPr>
        <w:tab/>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Pr>
          <w:rFonts w:cs="Tahoma"/>
          <w:spacing w:val="-1"/>
        </w:rPr>
        <w:t xml:space="preserve"> umowy</w:t>
      </w:r>
      <w:r w:rsidRPr="006A61F1">
        <w:rPr>
          <w:rFonts w:cs="Tahoma"/>
          <w:spacing w:val="-1"/>
        </w:rPr>
        <w:t>.</w:t>
      </w:r>
    </w:p>
    <w:p w14:paraId="06423981" w14:textId="0F5873D9"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w:t>
      </w:r>
      <w:r w:rsidRPr="006A61F1">
        <w:rPr>
          <w:rFonts w:cs="Tahoma"/>
          <w:spacing w:val="-1"/>
        </w:rPr>
        <w:tab/>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Pr>
          <w:rFonts w:cs="Tahoma"/>
          <w:spacing w:val="-1"/>
        </w:rPr>
        <w:t>8</w:t>
      </w:r>
      <w:r w:rsidRPr="006A61F1">
        <w:rPr>
          <w:rFonts w:cs="Tahoma"/>
          <w:spacing w:val="-1"/>
        </w:rPr>
        <w:t>0%.</w:t>
      </w:r>
    </w:p>
    <w:p w14:paraId="35A4BE77" w14:textId="2F18D2D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j)</w:t>
      </w:r>
      <w:r w:rsidRPr="006A61F1">
        <w:rPr>
          <w:rFonts w:cs="Tahoma"/>
          <w:spacing w:val="-1"/>
        </w:rPr>
        <w:tab/>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w:t>
      </w:r>
      <w:r w:rsidR="00BF227B">
        <w:rPr>
          <w:rFonts w:cs="Tahoma"/>
          <w:spacing w:val="-1"/>
        </w:rPr>
        <w:t>,</w:t>
      </w:r>
      <w:r w:rsidRPr="006A61F1">
        <w:rPr>
          <w:rFonts w:cs="Tahoma"/>
          <w:spacing w:val="-1"/>
        </w:rPr>
        <w:t xml:space="preserve"> która to konieczność nie jest powodowana błędami, zaniechaniami lub niedopatrzeniami Wykonawcy,</w:t>
      </w:r>
    </w:p>
    <w:p w14:paraId="0C2BA2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k)</w:t>
      </w:r>
      <w:r w:rsidRPr="006A61F1">
        <w:rPr>
          <w:rFonts w:cs="Tahoma"/>
          <w:spacing w:val="-1"/>
        </w:rPr>
        <w:tab/>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0FFA58C"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l)</w:t>
      </w:r>
      <w:r w:rsidRPr="006A61F1">
        <w:rPr>
          <w:rFonts w:cs="Tahoma"/>
          <w:spacing w:val="-1"/>
        </w:rPr>
        <w:tab/>
        <w:t>udziału  podwykonawcy na etapie realizacji umowy w sytuacji, gdy Wykonawca nie przewidział jego udziału w treści oferty,</w:t>
      </w:r>
    </w:p>
    <w:p w14:paraId="6A7E99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m)</w:t>
      </w:r>
      <w:r w:rsidRPr="006A61F1">
        <w:rPr>
          <w:rFonts w:cs="Tahoma"/>
          <w:spacing w:val="-1"/>
        </w:rPr>
        <w:tab/>
        <w:t>zmiany podwykonawców, pod warunkiem, że nowy podwykonawca wykaże spełnianie warunków w zakresie nie mniejszym niż wskazany na etapie postępowania o zamówienie publiczne dotychczasowy podwykonawca,</w:t>
      </w:r>
    </w:p>
    <w:p w14:paraId="15CD824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n)</w:t>
      </w:r>
      <w:r w:rsidRPr="006A61F1">
        <w:rPr>
          <w:rFonts w:cs="Tahoma"/>
          <w:spacing w:val="-1"/>
        </w:rPr>
        <w:tab/>
        <w:t>zmiany zakresu podwykonawstwa,</w:t>
      </w:r>
    </w:p>
    <w:p w14:paraId="080B199D"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o)</w:t>
      </w:r>
      <w:r w:rsidRPr="006A61F1">
        <w:rPr>
          <w:rFonts w:cs="Tahoma"/>
          <w:spacing w:val="-1"/>
        </w:rPr>
        <w:tab/>
        <w:t xml:space="preserve">zmiany na skutek wydanych decyzji, uzgodnień, faktycznych uwarunkowań terenowych </w:t>
      </w:r>
    </w:p>
    <w:p w14:paraId="2CE24446"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 gruntowych, powodujących konieczność modyfikacji rozwiązań, z zastrzeżeniem, że zmiany te nie mogą powodować  zwiększenia wynagrodzenia Wykonawcy,</w:t>
      </w:r>
    </w:p>
    <w:p w14:paraId="7F61F9A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p)</w:t>
      </w:r>
      <w:r w:rsidRPr="006A61F1">
        <w:rPr>
          <w:rFonts w:cs="Tahoma"/>
          <w:spacing w:val="-1"/>
        </w:rPr>
        <w:tab/>
        <w:t>zmiany spowodowane nieprzewidzianymi warunkami archeologicznymi lub terenowymi,</w:t>
      </w:r>
    </w:p>
    <w:p w14:paraId="6CB3A621"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q)</w:t>
      </w:r>
      <w:r w:rsidRPr="006A61F1">
        <w:rPr>
          <w:rFonts w:cs="Tahoma"/>
          <w:spacing w:val="-1"/>
        </w:rPr>
        <w:tab/>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2F922D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r)</w:t>
      </w:r>
      <w:r w:rsidRPr="006A61F1">
        <w:rPr>
          <w:rFonts w:cs="Tahoma"/>
          <w:spacing w:val="-1"/>
        </w:rPr>
        <w:tab/>
        <w:t>w przypadku gdy nastąpi zmiana powszechnie obowiązujących przepisów prawa w zakresie mającym wpływ na realizację zamówienia,</w:t>
      </w:r>
    </w:p>
    <w:p w14:paraId="6AB99C3E" w14:textId="59B04E88"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s)</w:t>
      </w:r>
      <w:r w:rsidRPr="006A61F1">
        <w:rPr>
          <w:rFonts w:cs="Tahoma"/>
          <w:spacing w:val="-1"/>
        </w:rPr>
        <w:tab/>
        <w:t xml:space="preserve">rezygnacji przez Zamawiającego z realizacji części przedmiotu umowy; w takim przypadku wynagrodzenie Wykonawcy zostanie odpowiednio pomniejszone. Minimalny zakres przedmiotu zamówienia nie będzie mniejszy niż </w:t>
      </w:r>
      <w:r w:rsidR="00B80873">
        <w:rPr>
          <w:rFonts w:cs="Tahoma"/>
          <w:spacing w:val="-1"/>
        </w:rPr>
        <w:t>8</w:t>
      </w:r>
      <w:r w:rsidRPr="006A61F1">
        <w:rPr>
          <w:rFonts w:cs="Tahoma"/>
          <w:spacing w:val="-1"/>
        </w:rPr>
        <w:t>0%.</w:t>
      </w:r>
    </w:p>
    <w:p w14:paraId="3D110A43" w14:textId="6DABDB13" w:rsid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t)</w:t>
      </w:r>
      <w:r w:rsidRPr="006A61F1">
        <w:rPr>
          <w:rFonts w:cs="Tahoma"/>
          <w:spacing w:val="-1"/>
        </w:rPr>
        <w:tab/>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14E2D5E3" w14:textId="3D7F77EF"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uPzp</w:t>
      </w:r>
    </w:p>
    <w:p w14:paraId="5D342459" w14:textId="5E28D21B" w:rsidR="00125EB0" w:rsidRPr="00E6123F" w:rsidRDefault="00125EB0" w:rsidP="005F60C1">
      <w:pPr>
        <w:widowControl w:val="0"/>
        <w:numPr>
          <w:ilvl w:val="0"/>
          <w:numId w:val="35"/>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1" w:name="_Hlk80303934"/>
      <w:r w:rsidRPr="00E6123F">
        <w:rPr>
          <w:rFonts w:eastAsia="Arial" w:cs="Calibri"/>
        </w:rPr>
        <w:t>9</w:t>
      </w:r>
      <w:r>
        <w:rPr>
          <w:rFonts w:eastAsia="Arial" w:cs="Calibri"/>
        </w:rPr>
        <w:t>5</w:t>
      </w:r>
      <w:r w:rsidRPr="00E6123F">
        <w:rPr>
          <w:rFonts w:eastAsia="Arial" w:cs="Calibri"/>
        </w:rPr>
        <w:t xml:space="preserve"> </w:t>
      </w:r>
      <w:bookmarkEnd w:id="11"/>
      <w:r w:rsidRPr="00E6123F">
        <w:rPr>
          <w:rFonts w:eastAsia="Arial" w:cs="Calibri"/>
        </w:rPr>
        <w:t>uPzp:</w:t>
      </w:r>
    </w:p>
    <w:p w14:paraId="605588EE" w14:textId="60F02B54" w:rsidR="00125EB0" w:rsidRPr="005F60C1"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r>
      <w:r w:rsidRPr="005F60C1">
        <w:rPr>
          <w:rFonts w:eastAsia="Arial" w:cs="Calibri"/>
        </w:rPr>
        <w:lastRenderedPageBreak/>
        <w:t xml:space="preserve">o zatrudnieniu na podstawie umowy o pracę osób wykonujących przy realizacji przedmiotowego zamówienia czynności wskazanych przez Zamawiającego w rozdz. III pkt </w:t>
      </w:r>
      <w:r w:rsidR="005F60C1" w:rsidRPr="005F60C1">
        <w:rPr>
          <w:rFonts w:eastAsia="Arial" w:cs="Calibri"/>
        </w:rPr>
        <w:t>9</w:t>
      </w:r>
      <w:r w:rsidRPr="005F60C1">
        <w:rPr>
          <w:rFonts w:eastAsia="Arial" w:cs="Calibri"/>
        </w:rPr>
        <w:t xml:space="preserve"> niniejszej SWZ.</w:t>
      </w:r>
    </w:p>
    <w:p w14:paraId="4C72FB36" w14:textId="6BF737BD" w:rsidR="00125EB0" w:rsidRPr="005F60C1" w:rsidRDefault="00125EB0" w:rsidP="005F60C1">
      <w:pPr>
        <w:widowControl w:val="0"/>
        <w:numPr>
          <w:ilvl w:val="0"/>
          <w:numId w:val="35"/>
        </w:numPr>
        <w:pBdr>
          <w:top w:val="nil"/>
          <w:left w:val="nil"/>
          <w:bottom w:val="nil"/>
          <w:right w:val="nil"/>
          <w:between w:val="nil"/>
        </w:pBdr>
        <w:spacing w:after="0" w:line="240" w:lineRule="auto"/>
        <w:jc w:val="both"/>
        <w:rPr>
          <w:rFonts w:eastAsia="Arial" w:cs="Calibri"/>
        </w:rPr>
      </w:pPr>
      <w:r w:rsidRPr="005F60C1">
        <w:rPr>
          <w:rFonts w:eastAsia="Arial" w:cs="Calibri"/>
        </w:rPr>
        <w:t>Uprawnienia Zamawiającego w zakresie kontroli spełniania przez Wykonawcę wymagań, o których mowa w art. 95 uPzp oraz sankcje z tytułu niespełnienia tych wymagań:</w:t>
      </w:r>
    </w:p>
    <w:p w14:paraId="721C1DE8" w14:textId="6E3B342E" w:rsidR="00125EB0" w:rsidRPr="00E6123F" w:rsidRDefault="00125EB0" w:rsidP="005F60C1">
      <w:pPr>
        <w:numPr>
          <w:ilvl w:val="1"/>
          <w:numId w:val="36"/>
        </w:numPr>
        <w:spacing w:after="0" w:line="240" w:lineRule="auto"/>
        <w:jc w:val="both"/>
        <w:rPr>
          <w:rFonts w:eastAsia="Arial" w:cs="Calibri"/>
        </w:rPr>
      </w:pPr>
      <w:r w:rsidRPr="005F60C1">
        <w:rPr>
          <w:rFonts w:eastAsia="Arial" w:cs="Calibri"/>
        </w:rPr>
        <w:t xml:space="preserve">Wykonawca, na żądanie Zamawiającego, w ciągu </w:t>
      </w:r>
      <w:r w:rsidR="00130FAD" w:rsidRPr="005F60C1">
        <w:rPr>
          <w:rFonts w:eastAsia="Arial" w:cs="Calibri"/>
        </w:rPr>
        <w:t>3</w:t>
      </w:r>
      <w:r w:rsidRPr="005F60C1">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5F60C1" w:rsidRPr="005F60C1">
        <w:rPr>
          <w:rFonts w:eastAsia="Arial" w:cs="Calibri"/>
        </w:rPr>
        <w:t>9</w:t>
      </w:r>
      <w:r w:rsidR="008F3091" w:rsidRPr="005F60C1">
        <w:rPr>
          <w:rFonts w:eastAsia="Arial" w:cs="Calibri"/>
        </w:rPr>
        <w:t xml:space="preserve"> </w:t>
      </w:r>
      <w:r w:rsidRPr="005F60C1">
        <w:rPr>
          <w:rFonts w:eastAsia="Arial" w:cs="Calibri"/>
        </w:rPr>
        <w:t xml:space="preserve">niniejszej SWZ. Kopia dokumentu </w:t>
      </w:r>
      <w:r w:rsidRPr="00E6123F">
        <w:rPr>
          <w:rFonts w:eastAsia="Arial" w:cs="Calibri"/>
        </w:rPr>
        <w:t>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anonimizacji; informacje takie jak: data zawarcia umowy, rodzaj umowy o pracę i wymiar etatu powinny być możliwe do zidentyfikowania.</w:t>
      </w:r>
    </w:p>
    <w:p w14:paraId="3BB43E93" w14:textId="180BF72D" w:rsidR="00125EB0" w:rsidRPr="00E6123F" w:rsidRDefault="00125EB0" w:rsidP="005F60C1">
      <w:pPr>
        <w:pStyle w:val="Akapitzlist"/>
        <w:widowControl w:val="0"/>
        <w:numPr>
          <w:ilvl w:val="1"/>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r w:rsidRPr="00E6123F">
        <w:rPr>
          <w:rFonts w:eastAsia="Arial" w:cs="Calibri"/>
        </w:rPr>
        <w:t>uPzp:</w:t>
      </w:r>
    </w:p>
    <w:p w14:paraId="0CD15975" w14:textId="5B38D854" w:rsidR="00125EB0" w:rsidRDefault="00125EB0" w:rsidP="005F60C1">
      <w:pPr>
        <w:pStyle w:val="Akapitzlist"/>
        <w:widowControl w:val="0"/>
        <w:numPr>
          <w:ilvl w:val="0"/>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2ECFFE16" w14:textId="77777777" w:rsidR="009D3425" w:rsidRPr="00E6123F" w:rsidRDefault="009D3425" w:rsidP="009D3425">
      <w:pPr>
        <w:pStyle w:val="Akapitzlist"/>
        <w:widowControl w:val="0"/>
        <w:pBdr>
          <w:top w:val="nil"/>
          <w:left w:val="nil"/>
          <w:bottom w:val="nil"/>
          <w:right w:val="nil"/>
          <w:between w:val="nil"/>
        </w:pBdr>
        <w:spacing w:after="0" w:line="240" w:lineRule="auto"/>
        <w:ind w:left="1080"/>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po stronie Wykonawcy i zgodnie z art. 98 ust. 6 pkt 3 uPzp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Wykonawcy oraz innemu podmiotowi, jeżeli na lub miał interes w uzyskaniu zamówienia oraz poniósł lub może ponieść szkodę w wyniku naruszenia przez Zamawiającego przepisów uPzp, przysługują środki ochrony prawnej określone w dziale IX uPzp.</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69A06E86"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 xml:space="preserve">Zgodnie z art. 13 </w:t>
      </w:r>
      <w:r w:rsidR="00471C76">
        <w:rPr>
          <w:rFonts w:eastAsia="Times New Roman" w:cs="Tahoma"/>
          <w:color w:val="000000"/>
          <w:lang w:eastAsia="pl-PL"/>
        </w:rPr>
        <w:t xml:space="preserve">oraz art. 14 </w:t>
      </w:r>
      <w:r w:rsidRPr="00C4091A">
        <w:rPr>
          <w:rFonts w:eastAsia="Times New Roman" w:cs="Tahoma"/>
          <w:color w:val="000000"/>
          <w:lang w:eastAsia="pl-PL"/>
        </w:rPr>
        <w:t>rozporządzenia Parlamentu Europejskiego i Rady (UE) 2016/679 z dnia</w:t>
      </w:r>
      <w:r w:rsidR="00471C76">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lastRenderedPageBreak/>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12E0EB84" w14:textId="7AE044C2" w:rsidR="00610289" w:rsidRPr="00610289" w:rsidRDefault="00610289" w:rsidP="00610289">
      <w:pPr>
        <w:pStyle w:val="Akapitzlist"/>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Pani/Pana dane osobowe będą przetwarzane w celu związanym z </w:t>
      </w:r>
      <w:r>
        <w:rPr>
          <w:rFonts w:cs="Tahoma"/>
          <w:color w:val="000000"/>
        </w:rPr>
        <w:t>r</w:t>
      </w:r>
      <w:r w:rsidRPr="00610289">
        <w:rPr>
          <w:rFonts w:cs="Tahoma"/>
          <w:color w:val="000000"/>
        </w:rPr>
        <w:t>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uP</w:t>
      </w:r>
      <w:r>
        <w:rPr>
          <w:rFonts w:cs="Tahoma"/>
          <w:color w:val="000000"/>
        </w:rPr>
        <w:t>zp</w:t>
      </w:r>
      <w:r w:rsidRPr="00610289">
        <w:rPr>
          <w:rFonts w:cs="Tahoma"/>
          <w:color w:val="000000"/>
        </w:rPr>
        <w:t>, zgodnie z art. 6 ust. 1 lit. b, c oraz art. 10 RODO, a także na podstawie art. 6 ust. 1 lit. f RODO - prawnie uzasadniony interes realizowany przez Administratora, tj.:</w:t>
      </w:r>
    </w:p>
    <w:p w14:paraId="56FD3D48" w14:textId="4ABCF946" w:rsidR="0061390F" w:rsidRDefault="00610289" w:rsidP="00610289">
      <w:pPr>
        <w:pStyle w:val="Akapitzlist"/>
        <w:shd w:val="clear" w:color="auto" w:fill="FFFFFF"/>
        <w:tabs>
          <w:tab w:val="left" w:pos="0"/>
        </w:tabs>
        <w:spacing w:after="0" w:line="240" w:lineRule="auto"/>
        <w:ind w:left="360"/>
        <w:jc w:val="both"/>
        <w:rPr>
          <w:rFonts w:cs="Tahoma"/>
          <w:color w:val="000000"/>
        </w:rPr>
      </w:pPr>
      <w:r w:rsidRPr="00610289">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r w:rsidR="00C4091A">
        <w:rPr>
          <w:rFonts w:cs="Tahoma"/>
          <w:color w:val="000000"/>
        </w:rPr>
        <w:t>;</w:t>
      </w:r>
    </w:p>
    <w:p w14:paraId="6056EEB9" w14:textId="6345BE03"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 xml:space="preserve">Kategorie danych: </w:t>
      </w:r>
      <w:r w:rsidR="00471C76">
        <w:rPr>
          <w:rFonts w:cs="Tahoma"/>
          <w:color w:val="000000"/>
        </w:rPr>
        <w:t>i</w:t>
      </w:r>
      <w:r w:rsidRPr="00610289">
        <w:rPr>
          <w:rFonts w:cs="Tahoma"/>
          <w:color w:val="000000"/>
        </w:rPr>
        <w:t>mię, nazwisko, numer telefonu, adres e-mail, stanowisko służbowe</w:t>
      </w:r>
      <w:r>
        <w:rPr>
          <w:rFonts w:cs="Tahoma"/>
          <w:color w:val="000000"/>
        </w:rPr>
        <w:t>;</w:t>
      </w:r>
    </w:p>
    <w:p w14:paraId="3F085DEA" w14:textId="61322F47" w:rsidR="00610289" w:rsidRPr="00610289" w:rsidRDefault="00610289" w:rsidP="00610289">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r>
        <w:rPr>
          <w:rFonts w:cs="Tahoma"/>
          <w:color w:val="000000"/>
        </w:rPr>
        <w:t>;</w:t>
      </w:r>
    </w:p>
    <w:p w14:paraId="34A72D5D" w14:textId="355D3CE4"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Odbiorcami Pani/Pana danych osobowych będą osoby lub podmioty, którym udostępniona zostanie dokumentacja postępowania w oparciu o art. 18 oraz art. 74 uPzp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w:t>
      </w:r>
      <w:r>
        <w:rPr>
          <w:rFonts w:cs="Tahoma"/>
          <w:color w:val="000000"/>
        </w:rPr>
        <w:t>Zamawiający</w:t>
      </w:r>
      <w:r w:rsidRPr="00610289">
        <w:rPr>
          <w:rFonts w:cs="Tahoma"/>
          <w:color w:val="000000"/>
        </w:rPr>
        <w:t xml:space="preserve"> prowadzi postępowania o udzielenie zamówienia publicznego, działając pod adresem </w:t>
      </w:r>
      <w:hyperlink r:id="rId38" w:history="1">
        <w:r w:rsidRPr="004A362E">
          <w:rPr>
            <w:rStyle w:val="Hipercze"/>
            <w:rFonts w:cs="Tahoma"/>
          </w:rPr>
          <w:t>https://ezamowienia.gov.pl/pl/</w:t>
        </w:r>
      </w:hyperlink>
      <w:r>
        <w:rPr>
          <w:rFonts w:cs="Tahoma"/>
          <w:color w:val="000000"/>
        </w:rPr>
        <w:t xml:space="preserve"> </w:t>
      </w:r>
    </w:p>
    <w:p w14:paraId="4336C1F6" w14:textId="5B5B8525" w:rsidR="00CB6D17" w:rsidRPr="00471C76" w:rsidRDefault="00471C76" w:rsidP="00471C76">
      <w:pPr>
        <w:pStyle w:val="Akapitzlist"/>
        <w:widowControl w:val="0"/>
        <w:numPr>
          <w:ilvl w:val="0"/>
          <w:numId w:val="12"/>
        </w:numPr>
        <w:shd w:val="clear" w:color="auto" w:fill="FFFFFF"/>
        <w:tabs>
          <w:tab w:val="left" w:pos="0"/>
        </w:tabs>
        <w:spacing w:after="0" w:line="240" w:lineRule="auto"/>
        <w:jc w:val="both"/>
        <w:rPr>
          <w:rFonts w:cs="Tahoma"/>
          <w:color w:val="000000"/>
        </w:rPr>
      </w:pPr>
      <w:r w:rsidRPr="00471C76">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r w:rsidR="00CB6D17" w:rsidRPr="00471C76">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Obowiązek podania przez Panią/Pana danych osobowych bezpośrednio Pani/Pana dotyczących jest wymogiem ustawowym określonym w przepisach u</w:t>
      </w:r>
      <w:r>
        <w:rPr>
          <w:rFonts w:cs="Tahoma"/>
          <w:color w:val="000000"/>
        </w:rPr>
        <w:t>Pzp</w:t>
      </w:r>
      <w:r w:rsidRPr="00C4091A">
        <w:rPr>
          <w:rFonts w:cs="Tahoma"/>
          <w:color w:val="000000"/>
        </w:rPr>
        <w:t>, związanym z udziałem w postępowaniu o udzielenie zamówienia publicznego; konsekwencje niepodania określonych danych wynikają z u</w:t>
      </w:r>
      <w:r>
        <w:rPr>
          <w:rFonts w:cs="Tahoma"/>
          <w:color w:val="000000"/>
        </w:rPr>
        <w:t>Pzp</w:t>
      </w:r>
      <w:r w:rsidR="00CB6D17">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9FE26B5" w14:textId="77777777" w:rsidR="00471C76" w:rsidRPr="00471C76" w:rsidRDefault="00E47F50"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15 RODO prawo dostępu do danych osobowych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dotyczących;</w:t>
      </w:r>
    </w:p>
    <w:p w14:paraId="357C972C"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BC9E2A1" w14:textId="6B081B85"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2D2608A9"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 xml:space="preserve">do przechowywania, w celu zapewnienia korzystania ze środków ochrony prawnej lub w celu ochrony praw innej osoby fizycznej lub prawnej, lub z uwagi na ważne względy interesu </w:t>
      </w:r>
      <w:r w:rsidRPr="00471C76">
        <w:rPr>
          <w:rFonts w:asciiTheme="minorHAnsi" w:hAnsiTheme="minorHAnsi" w:cstheme="minorHAnsi"/>
          <w:color w:val="000000"/>
        </w:rPr>
        <w:lastRenderedPageBreak/>
        <w:t>publicznego Unii Europejskiej lub państwa członkowskiego, a także nie ogranicza przetwarzania danych osobowych do czasu zakończenia postępowania o udzielenie zamówienia;</w:t>
      </w:r>
    </w:p>
    <w:p w14:paraId="1FD40294"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prawo do wniesienia skargi do Prezesa Urzędu Ochrony Danych Osobowych;</w:t>
      </w:r>
    </w:p>
    <w:p w14:paraId="2736A7BF" w14:textId="48B7C57B" w:rsidR="0061390F" w:rsidRPr="00471C76" w:rsidRDefault="00135E2B" w:rsidP="00471C76">
      <w:pPr>
        <w:pStyle w:val="Poziom2"/>
        <w:widowControl w:val="0"/>
        <w:numPr>
          <w:ilvl w:val="0"/>
          <w:numId w:val="12"/>
        </w:numPr>
        <w:spacing w:before="0"/>
        <w:rPr>
          <w:rFonts w:asciiTheme="minorHAnsi" w:hAnsiTheme="minorHAnsi" w:cstheme="minorHAnsi"/>
          <w:color w:val="000000"/>
          <w:szCs w:val="22"/>
        </w:rPr>
      </w:pPr>
      <w:r w:rsidRPr="00471C76">
        <w:rPr>
          <w:rFonts w:asciiTheme="minorHAnsi" w:hAnsiTheme="minorHAnsi" w:cstheme="minorHAnsi"/>
          <w:color w:val="000000"/>
        </w:rPr>
        <w:t>n</w:t>
      </w:r>
      <w:r w:rsidR="00E47F50" w:rsidRPr="00471C76">
        <w:rPr>
          <w:rFonts w:asciiTheme="minorHAnsi" w:hAnsiTheme="minorHAnsi" w:cstheme="minorHAnsi"/>
          <w:color w:val="000000"/>
        </w:rPr>
        <w:t>ie przysługuje Pa</w:t>
      </w:r>
      <w:r w:rsidR="001512FF" w:rsidRPr="00471C76">
        <w:rPr>
          <w:rFonts w:asciiTheme="minorHAnsi" w:hAnsiTheme="minorHAnsi" w:cstheme="minorHAnsi"/>
          <w:color w:val="000000"/>
        </w:rPr>
        <w:t>ni/Panu</w:t>
      </w:r>
      <w:r w:rsidR="00E47F50" w:rsidRPr="00471C76">
        <w:rPr>
          <w:rFonts w:asciiTheme="minorHAnsi" w:hAnsiTheme="minorHAnsi" w:cstheme="minorHAnsi"/>
          <w:color w:val="000000"/>
        </w:rPr>
        <w:t>:</w:t>
      </w:r>
    </w:p>
    <w:p w14:paraId="76CE1948"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w związku z art. 17 ust. 3 lit. b, d lub e RODO prawo do usunięcia danych osobowych;</w:t>
      </w:r>
    </w:p>
    <w:p w14:paraId="5BACE99F"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prawo do przenoszenia danych osobowych, o którym mowa w art. 20 RODO;</w:t>
      </w:r>
    </w:p>
    <w:p w14:paraId="138B6C61" w14:textId="583E8EE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21 RODO prawo sprzeciwu, wobec przetwarzania danych osobowych, gdyż podstawą prawną przetwarzania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danych osobowych jest art. 6 ust. 1 lit. c RODO.</w:t>
      </w:r>
    </w:p>
    <w:p w14:paraId="68E4DE64" w14:textId="45C4C353" w:rsidR="001762C8" w:rsidRDefault="00471C76" w:rsidP="00471C76">
      <w:pPr>
        <w:pStyle w:val="Poziom2"/>
        <w:widowControl w:val="0"/>
        <w:numPr>
          <w:ilvl w:val="0"/>
          <w:numId w:val="12"/>
        </w:numPr>
        <w:spacing w:before="0"/>
        <w:rPr>
          <w:rFonts w:ascii="Calibri" w:hAnsi="Calibri" w:cs="Tahoma"/>
          <w:color w:val="000000"/>
          <w:szCs w:val="22"/>
        </w:rPr>
      </w:pPr>
      <w:r w:rsidRPr="00471C76">
        <w:rPr>
          <w:rFonts w:ascii="Calibri" w:hAnsi="Calibri" w:cs="Tahoma"/>
          <w:color w:val="000000"/>
          <w:szCs w:val="22"/>
        </w:rPr>
        <w:t xml:space="preserve">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w:t>
      </w:r>
      <w:r>
        <w:rPr>
          <w:rFonts w:ascii="Calibri" w:hAnsi="Calibri" w:cs="Tahoma"/>
          <w:color w:val="000000"/>
          <w:szCs w:val="22"/>
        </w:rPr>
        <w:t>Zamawiającemu</w:t>
      </w:r>
      <w:r w:rsidRPr="00471C76">
        <w:rPr>
          <w:rFonts w:ascii="Calibri" w:hAnsi="Calibri" w:cs="Tahoma"/>
          <w:color w:val="000000"/>
          <w:szCs w:val="22"/>
        </w:rPr>
        <w:t>, w celach określonych w niniejszej klauzuli.</w:t>
      </w:r>
    </w:p>
    <w:p w14:paraId="36C66E7A" w14:textId="77777777" w:rsidR="00471C76" w:rsidRDefault="00471C76"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39685A11" w:rsidR="00C03323" w:rsidRDefault="00A0743F" w:rsidP="00381DB6">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C03323" w:rsidRPr="00F92117">
        <w:rPr>
          <w:rFonts w:cs="Tahoma"/>
          <w:color w:val="000000"/>
        </w:rPr>
        <w:t xml:space="preserve">Zamawiający nie przewiduje wymagań, o których mowa w art. </w:t>
      </w:r>
      <w:r w:rsidR="00656CFA" w:rsidRPr="00F92117">
        <w:rPr>
          <w:rFonts w:cs="Tahoma"/>
          <w:color w:val="000000"/>
        </w:rPr>
        <w:t>94</w:t>
      </w:r>
      <w:r w:rsidR="003C48FB">
        <w:rPr>
          <w:rFonts w:cs="Tahoma"/>
          <w:color w:val="000000"/>
        </w:rPr>
        <w:t xml:space="preserve"> </w:t>
      </w:r>
      <w:r w:rsidR="00656CFA" w:rsidRPr="00F92117">
        <w:rPr>
          <w:rFonts w:cs="Tahoma"/>
          <w:color w:val="000000"/>
        </w:rPr>
        <w:t>i 96</w:t>
      </w:r>
      <w:r w:rsidR="00C03323" w:rsidRPr="00F92117">
        <w:rPr>
          <w:rFonts w:cs="Tahoma"/>
          <w:color w:val="000000"/>
        </w:rPr>
        <w:t xml:space="preserve"> uPzp.</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2 - Oświadczenie wstępne z art. 125 ust. 1 uPzp</w:t>
      </w:r>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F75E4"/>
    <w:multiLevelType w:val="hybridMultilevel"/>
    <w:tmpl w:val="054C7D46"/>
    <w:lvl w:ilvl="0" w:tplc="4236984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EC0AA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BEB3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7C05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A3FF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ECE5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2AB97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2DD6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6026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 w15:restartNumberingAfterBreak="0">
    <w:nsid w:val="20104EDC"/>
    <w:multiLevelType w:val="hybridMultilevel"/>
    <w:tmpl w:val="1BE20802"/>
    <w:lvl w:ilvl="0" w:tplc="7B5611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CA1E58">
      <w:start w:val="1"/>
      <w:numFmt w:val="lowerLetter"/>
      <w:lvlText w:val="%2)"/>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0D714">
      <w:start w:val="1"/>
      <w:numFmt w:val="lowerRoman"/>
      <w:lvlText w:val="%3"/>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0D810">
      <w:start w:val="1"/>
      <w:numFmt w:val="decimal"/>
      <w:lvlText w:val="%4"/>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A7848">
      <w:start w:val="1"/>
      <w:numFmt w:val="lowerLetter"/>
      <w:lvlText w:val="%5"/>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A3448">
      <w:start w:val="1"/>
      <w:numFmt w:val="lowerRoman"/>
      <w:lvlText w:val="%6"/>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49A2E">
      <w:start w:val="1"/>
      <w:numFmt w:val="decimal"/>
      <w:lvlText w:val="%7"/>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66FD8">
      <w:start w:val="1"/>
      <w:numFmt w:val="lowerLetter"/>
      <w:lvlText w:val="%8"/>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50B0">
      <w:start w:val="1"/>
      <w:numFmt w:val="lowerRoman"/>
      <w:lvlText w:val="%9"/>
      <w:lvlJc w:val="left"/>
      <w:pPr>
        <w:ind w:left="7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1D477E"/>
    <w:multiLevelType w:val="hybridMultilevel"/>
    <w:tmpl w:val="DCF89B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3B241739"/>
    <w:multiLevelType w:val="hybridMultilevel"/>
    <w:tmpl w:val="3BB04D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CDE2C64"/>
    <w:multiLevelType w:val="hybridMultilevel"/>
    <w:tmpl w:val="74B6E26C"/>
    <w:lvl w:ilvl="0" w:tplc="5AFABE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4DAA2789"/>
    <w:multiLevelType w:val="hybridMultilevel"/>
    <w:tmpl w:val="CC44F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B527DF"/>
    <w:multiLevelType w:val="hybridMultilevel"/>
    <w:tmpl w:val="C324D2D6"/>
    <w:lvl w:ilvl="0" w:tplc="FD846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26C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B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0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01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84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26C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C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078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1"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3"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90F03"/>
    <w:multiLevelType w:val="hybridMultilevel"/>
    <w:tmpl w:val="10C476D4"/>
    <w:lvl w:ilvl="0" w:tplc="1A324B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68A44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872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2620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B00A0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CE0C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F454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DE4B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7AD59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7" w15:restartNumberingAfterBreak="0">
    <w:nsid w:val="7E8635D0"/>
    <w:multiLevelType w:val="hybridMultilevel"/>
    <w:tmpl w:val="658C05E0"/>
    <w:lvl w:ilvl="0" w:tplc="5DDE94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2830351">
    <w:abstractNumId w:val="30"/>
  </w:num>
  <w:num w:numId="2" w16cid:durableId="501430941">
    <w:abstractNumId w:val="36"/>
  </w:num>
  <w:num w:numId="3" w16cid:durableId="1133518575">
    <w:abstractNumId w:val="56"/>
  </w:num>
  <w:num w:numId="4" w16cid:durableId="614287725">
    <w:abstractNumId w:val="8"/>
  </w:num>
  <w:num w:numId="5" w16cid:durableId="702248352">
    <w:abstractNumId w:val="32"/>
  </w:num>
  <w:num w:numId="6" w16cid:durableId="1045451337">
    <w:abstractNumId w:val="20"/>
  </w:num>
  <w:num w:numId="7" w16cid:durableId="1372338908">
    <w:abstractNumId w:val="16"/>
  </w:num>
  <w:num w:numId="8" w16cid:durableId="705369294">
    <w:abstractNumId w:val="12"/>
  </w:num>
  <w:num w:numId="9" w16cid:durableId="685600009">
    <w:abstractNumId w:val="14"/>
  </w:num>
  <w:num w:numId="10" w16cid:durableId="782072442">
    <w:abstractNumId w:val="7"/>
  </w:num>
  <w:num w:numId="11" w16cid:durableId="1519002467">
    <w:abstractNumId w:val="52"/>
  </w:num>
  <w:num w:numId="12" w16cid:durableId="1887253194">
    <w:abstractNumId w:val="1"/>
  </w:num>
  <w:num w:numId="13" w16cid:durableId="1777289234">
    <w:abstractNumId w:val="38"/>
  </w:num>
  <w:num w:numId="14" w16cid:durableId="418793976">
    <w:abstractNumId w:val="46"/>
  </w:num>
  <w:num w:numId="15" w16cid:durableId="437680916">
    <w:abstractNumId w:val="22"/>
  </w:num>
  <w:num w:numId="16" w16cid:durableId="1399210614">
    <w:abstractNumId w:val="15"/>
  </w:num>
  <w:num w:numId="17" w16cid:durableId="911158876">
    <w:abstractNumId w:val="27"/>
  </w:num>
  <w:num w:numId="18" w16cid:durableId="1797679621">
    <w:abstractNumId w:val="51"/>
  </w:num>
  <w:num w:numId="19" w16cid:durableId="1374843886">
    <w:abstractNumId w:val="5"/>
  </w:num>
  <w:num w:numId="20" w16cid:durableId="1258366989">
    <w:abstractNumId w:val="44"/>
  </w:num>
  <w:num w:numId="21" w16cid:durableId="742605907">
    <w:abstractNumId w:val="0"/>
  </w:num>
  <w:num w:numId="22" w16cid:durableId="411776779">
    <w:abstractNumId w:val="28"/>
  </w:num>
  <w:num w:numId="23" w16cid:durableId="342054958">
    <w:abstractNumId w:val="6"/>
  </w:num>
  <w:num w:numId="24" w16cid:durableId="591662647">
    <w:abstractNumId w:val="24"/>
  </w:num>
  <w:num w:numId="25" w16cid:durableId="1589079110">
    <w:abstractNumId w:val="3"/>
  </w:num>
  <w:num w:numId="26" w16cid:durableId="1375614928">
    <w:abstractNumId w:val="18"/>
  </w:num>
  <w:num w:numId="27" w16cid:durableId="1404371804">
    <w:abstractNumId w:val="26"/>
  </w:num>
  <w:num w:numId="28" w16cid:durableId="425688838">
    <w:abstractNumId w:val="19"/>
  </w:num>
  <w:num w:numId="29" w16cid:durableId="1625456368">
    <w:abstractNumId w:val="29"/>
  </w:num>
  <w:num w:numId="30" w16cid:durableId="343091690">
    <w:abstractNumId w:val="2"/>
  </w:num>
  <w:num w:numId="31" w16cid:durableId="701396139">
    <w:abstractNumId w:val="25"/>
  </w:num>
  <w:num w:numId="32" w16cid:durableId="82185455">
    <w:abstractNumId w:val="42"/>
  </w:num>
  <w:num w:numId="33" w16cid:durableId="1677923012">
    <w:abstractNumId w:val="33"/>
  </w:num>
  <w:num w:numId="34" w16cid:durableId="10456394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2003840">
    <w:abstractNumId w:val="9"/>
  </w:num>
  <w:num w:numId="36" w16cid:durableId="218902026">
    <w:abstractNumId w:val="54"/>
  </w:num>
  <w:num w:numId="37" w16cid:durableId="529337846">
    <w:abstractNumId w:val="43"/>
  </w:num>
  <w:num w:numId="38" w16cid:durableId="1721662153">
    <w:abstractNumId w:val="21"/>
  </w:num>
  <w:num w:numId="39" w16cid:durableId="1327048746">
    <w:abstractNumId w:val="45"/>
  </w:num>
  <w:num w:numId="40" w16cid:durableId="1069838978">
    <w:abstractNumId w:val="41"/>
  </w:num>
  <w:num w:numId="41" w16cid:durableId="985741680">
    <w:abstractNumId w:val="53"/>
  </w:num>
  <w:num w:numId="42" w16cid:durableId="430902366">
    <w:abstractNumId w:val="48"/>
  </w:num>
  <w:num w:numId="43" w16cid:durableId="697856206">
    <w:abstractNumId w:val="13"/>
  </w:num>
  <w:num w:numId="44" w16cid:durableId="1899125702">
    <w:abstractNumId w:val="55"/>
  </w:num>
  <w:num w:numId="45" w16cid:durableId="121535263">
    <w:abstractNumId w:val="49"/>
  </w:num>
  <w:num w:numId="46" w16cid:durableId="435250653">
    <w:abstractNumId w:val="31"/>
  </w:num>
  <w:num w:numId="47" w16cid:durableId="83042279">
    <w:abstractNumId w:val="40"/>
  </w:num>
  <w:num w:numId="48" w16cid:durableId="142088714">
    <w:abstractNumId w:val="11"/>
  </w:num>
  <w:num w:numId="49" w16cid:durableId="370375907">
    <w:abstractNumId w:val="34"/>
  </w:num>
  <w:num w:numId="50" w16cid:durableId="94640532">
    <w:abstractNumId w:val="39"/>
  </w:num>
  <w:num w:numId="51" w16cid:durableId="556747714">
    <w:abstractNumId w:val="10"/>
  </w:num>
  <w:num w:numId="52" w16cid:durableId="787747293">
    <w:abstractNumId w:val="4"/>
  </w:num>
  <w:num w:numId="53" w16cid:durableId="1212184283">
    <w:abstractNumId w:val="50"/>
  </w:num>
  <w:num w:numId="54" w16cid:durableId="327103102">
    <w:abstractNumId w:val="37"/>
  </w:num>
  <w:num w:numId="55" w16cid:durableId="1772428784">
    <w:abstractNumId w:val="17"/>
  </w:num>
  <w:num w:numId="56" w16cid:durableId="610937182">
    <w:abstractNumId w:val="35"/>
  </w:num>
  <w:num w:numId="57" w16cid:durableId="1263151473">
    <w:abstractNumId w:val="57"/>
  </w:num>
  <w:num w:numId="58" w16cid:durableId="318309714">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55AC"/>
    <w:rsid w:val="000162AD"/>
    <w:rsid w:val="000201D6"/>
    <w:rsid w:val="00024655"/>
    <w:rsid w:val="00024F21"/>
    <w:rsid w:val="00027A9F"/>
    <w:rsid w:val="00031E4E"/>
    <w:rsid w:val="0003224E"/>
    <w:rsid w:val="000447CF"/>
    <w:rsid w:val="00050C06"/>
    <w:rsid w:val="00051BF5"/>
    <w:rsid w:val="00053FE0"/>
    <w:rsid w:val="0005645C"/>
    <w:rsid w:val="00064B05"/>
    <w:rsid w:val="000650B8"/>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D6BA3"/>
    <w:rsid w:val="000E3230"/>
    <w:rsid w:val="000E66FC"/>
    <w:rsid w:val="000E6DBB"/>
    <w:rsid w:val="000F373F"/>
    <w:rsid w:val="000F4037"/>
    <w:rsid w:val="0010096C"/>
    <w:rsid w:val="0010462D"/>
    <w:rsid w:val="001179B8"/>
    <w:rsid w:val="00125EB0"/>
    <w:rsid w:val="00130FAD"/>
    <w:rsid w:val="00135E2B"/>
    <w:rsid w:val="00141FBC"/>
    <w:rsid w:val="001443CC"/>
    <w:rsid w:val="0014445A"/>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308"/>
    <w:rsid w:val="001A786B"/>
    <w:rsid w:val="001B0F0B"/>
    <w:rsid w:val="001B5F7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0DBA"/>
    <w:rsid w:val="00211F99"/>
    <w:rsid w:val="00215D0D"/>
    <w:rsid w:val="00216E50"/>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2BD7"/>
    <w:rsid w:val="00304264"/>
    <w:rsid w:val="0030775F"/>
    <w:rsid w:val="00314CA4"/>
    <w:rsid w:val="003173FC"/>
    <w:rsid w:val="00320337"/>
    <w:rsid w:val="003216D4"/>
    <w:rsid w:val="0032760C"/>
    <w:rsid w:val="00335336"/>
    <w:rsid w:val="003360C7"/>
    <w:rsid w:val="0034244E"/>
    <w:rsid w:val="00344F85"/>
    <w:rsid w:val="00351436"/>
    <w:rsid w:val="00361E76"/>
    <w:rsid w:val="003625C9"/>
    <w:rsid w:val="00363DF6"/>
    <w:rsid w:val="00366BE2"/>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4A75"/>
    <w:rsid w:val="00447013"/>
    <w:rsid w:val="00450535"/>
    <w:rsid w:val="0045300E"/>
    <w:rsid w:val="00454EC6"/>
    <w:rsid w:val="00455A53"/>
    <w:rsid w:val="00455D36"/>
    <w:rsid w:val="00467A16"/>
    <w:rsid w:val="00471C76"/>
    <w:rsid w:val="004720E0"/>
    <w:rsid w:val="00472C5E"/>
    <w:rsid w:val="00472D5F"/>
    <w:rsid w:val="00483FF2"/>
    <w:rsid w:val="00485999"/>
    <w:rsid w:val="00497C5A"/>
    <w:rsid w:val="004A6E50"/>
    <w:rsid w:val="004B15BD"/>
    <w:rsid w:val="004B1DE5"/>
    <w:rsid w:val="004C2DE5"/>
    <w:rsid w:val="004C3947"/>
    <w:rsid w:val="004C723C"/>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B601D"/>
    <w:rsid w:val="005C1DEA"/>
    <w:rsid w:val="005C27B0"/>
    <w:rsid w:val="005C7038"/>
    <w:rsid w:val="005D0F69"/>
    <w:rsid w:val="005D4D45"/>
    <w:rsid w:val="005E298A"/>
    <w:rsid w:val="005E2C45"/>
    <w:rsid w:val="005E5577"/>
    <w:rsid w:val="005E685A"/>
    <w:rsid w:val="005E6BD5"/>
    <w:rsid w:val="005F2CA3"/>
    <w:rsid w:val="005F4AE7"/>
    <w:rsid w:val="005F60C1"/>
    <w:rsid w:val="00601545"/>
    <w:rsid w:val="006024C8"/>
    <w:rsid w:val="00604288"/>
    <w:rsid w:val="00610289"/>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3C28"/>
    <w:rsid w:val="006D41D7"/>
    <w:rsid w:val="006E5003"/>
    <w:rsid w:val="006F461C"/>
    <w:rsid w:val="0070604C"/>
    <w:rsid w:val="00710D72"/>
    <w:rsid w:val="007120A4"/>
    <w:rsid w:val="007130A8"/>
    <w:rsid w:val="0073674E"/>
    <w:rsid w:val="007405F2"/>
    <w:rsid w:val="00750C88"/>
    <w:rsid w:val="00764673"/>
    <w:rsid w:val="00764FA9"/>
    <w:rsid w:val="00774422"/>
    <w:rsid w:val="00774B34"/>
    <w:rsid w:val="00783D31"/>
    <w:rsid w:val="0078580A"/>
    <w:rsid w:val="0079207D"/>
    <w:rsid w:val="0079246F"/>
    <w:rsid w:val="007927AF"/>
    <w:rsid w:val="00796A88"/>
    <w:rsid w:val="007A70F7"/>
    <w:rsid w:val="007C4494"/>
    <w:rsid w:val="007C5171"/>
    <w:rsid w:val="007C6471"/>
    <w:rsid w:val="007C675A"/>
    <w:rsid w:val="007C7AC8"/>
    <w:rsid w:val="007D284F"/>
    <w:rsid w:val="007E3FB0"/>
    <w:rsid w:val="007F0E12"/>
    <w:rsid w:val="007F54E5"/>
    <w:rsid w:val="007F7AD9"/>
    <w:rsid w:val="0080400D"/>
    <w:rsid w:val="00804E52"/>
    <w:rsid w:val="00812853"/>
    <w:rsid w:val="0082443B"/>
    <w:rsid w:val="00824F52"/>
    <w:rsid w:val="00832684"/>
    <w:rsid w:val="00834C68"/>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41239"/>
    <w:rsid w:val="00947B37"/>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307"/>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1DA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A1265"/>
    <w:rsid w:val="00AA737E"/>
    <w:rsid w:val="00AE1456"/>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6142"/>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F227B"/>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3E7C"/>
    <w:rsid w:val="00D14DFB"/>
    <w:rsid w:val="00D21164"/>
    <w:rsid w:val="00D35F0F"/>
    <w:rsid w:val="00D37EC0"/>
    <w:rsid w:val="00D46EB7"/>
    <w:rsid w:val="00D52D18"/>
    <w:rsid w:val="00D62148"/>
    <w:rsid w:val="00D72AE0"/>
    <w:rsid w:val="00D7776E"/>
    <w:rsid w:val="00D77CDD"/>
    <w:rsid w:val="00D829A2"/>
    <w:rsid w:val="00D8310E"/>
    <w:rsid w:val="00D851C4"/>
    <w:rsid w:val="00D93BCE"/>
    <w:rsid w:val="00DA18C7"/>
    <w:rsid w:val="00DA3A6B"/>
    <w:rsid w:val="00DA4F1D"/>
    <w:rsid w:val="00DA6129"/>
    <w:rsid w:val="00DA7D40"/>
    <w:rsid w:val="00DB03D1"/>
    <w:rsid w:val="00DB551C"/>
    <w:rsid w:val="00DC129D"/>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2E"/>
    <w:rsid w:val="00E67633"/>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5D86"/>
    <w:rsid w:val="00F07EAC"/>
    <w:rsid w:val="00F1024B"/>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E60"/>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83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 w:type="character" w:customStyle="1" w:styleId="Nagwek2Znak">
    <w:name w:val="Nagłówek 2 Znak"/>
    <w:basedOn w:val="Domylnaczcionkaakapitu"/>
    <w:link w:val="Nagwek2"/>
    <w:semiHidden/>
    <w:rsid w:val="00834C68"/>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834C68"/>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1uaBm1rYvSYi8zNqRN24Zgf4UsNEi92o/view?usp=drive_link"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5210</TotalTime>
  <Pages>26</Pages>
  <Words>13115</Words>
  <Characters>78690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74</cp:revision>
  <cp:lastPrinted>2022-07-22T06:58:00Z</cp:lastPrinted>
  <dcterms:created xsi:type="dcterms:W3CDTF">2022-07-20T07:37:00Z</dcterms:created>
  <dcterms:modified xsi:type="dcterms:W3CDTF">2024-02-07T08:46:00Z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