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8350B" w14:textId="6F5351BA" w:rsidR="00F54B05" w:rsidRDefault="00F54B05" w:rsidP="00F54B05">
      <w:pPr>
        <w:rPr>
          <w:rFonts w:ascii="Tahoma" w:hAnsi="Tahoma" w:cs="Tahoma"/>
          <w:b/>
          <w:smallCaps/>
        </w:rPr>
      </w:pPr>
      <w:r>
        <w:rPr>
          <w:rFonts w:ascii="Tahoma" w:hAnsi="Tahoma" w:cs="Tahoma"/>
          <w:b/>
          <w:smallCaps/>
        </w:rPr>
        <w:t>ZP-5/2024</w:t>
      </w:r>
    </w:p>
    <w:p w14:paraId="4328A449" w14:textId="0E24C564" w:rsidR="00F54B05" w:rsidRDefault="00F54B05" w:rsidP="00F54B05">
      <w:pPr>
        <w:jc w:val="center"/>
        <w:rPr>
          <w:rFonts w:ascii="Tahoma" w:hAnsi="Tahoma" w:cs="Tahoma"/>
          <w:b/>
        </w:rPr>
      </w:pPr>
      <w:r>
        <w:rPr>
          <w:rFonts w:ascii="Tahoma" w:hAnsi="Tahoma" w:cs="Tahoma"/>
          <w:b/>
          <w:smallCaps/>
        </w:rPr>
        <w:t>Umowa NR ZP/…./2024 – wzór umowy dzierżawa zbiornika tlenu</w:t>
      </w:r>
      <w:r w:rsidR="0032291B">
        <w:rPr>
          <w:rFonts w:ascii="Tahoma" w:hAnsi="Tahoma" w:cs="Tahoma"/>
          <w:b/>
          <w:smallCaps/>
        </w:rPr>
        <w:t xml:space="preserve"> - modyfikacja</w:t>
      </w:r>
      <w:r>
        <w:rPr>
          <w:rFonts w:ascii="Tahoma" w:hAnsi="Tahoma" w:cs="Tahoma"/>
          <w:b/>
          <w:smallCaps/>
        </w:rPr>
        <w:t xml:space="preserve"> </w:t>
      </w:r>
    </w:p>
    <w:p w14:paraId="0933549F" w14:textId="77777777" w:rsidR="00F54B05" w:rsidRDefault="00F54B05" w:rsidP="00F54B05">
      <w:pPr>
        <w:spacing w:before="120"/>
        <w:jc w:val="center"/>
        <w:rPr>
          <w:rFonts w:ascii="Tahoma" w:hAnsi="Tahoma" w:cs="Tahoma"/>
          <w:b/>
        </w:rPr>
      </w:pPr>
      <w:r>
        <w:rPr>
          <w:rFonts w:ascii="Tahoma" w:hAnsi="Tahoma" w:cs="Tahoma"/>
          <w:b/>
        </w:rPr>
        <w:t>z dnia ………….. 2024 r. w Opolu</w:t>
      </w:r>
    </w:p>
    <w:p w14:paraId="114211E9" w14:textId="77777777" w:rsidR="00F54B05" w:rsidRDefault="00F54B05" w:rsidP="00F54B05">
      <w:pPr>
        <w:tabs>
          <w:tab w:val="left" w:pos="284"/>
        </w:tabs>
        <w:suppressAutoHyphens w:val="0"/>
        <w:spacing w:line="276" w:lineRule="auto"/>
        <w:rPr>
          <w:rFonts w:ascii="Tahoma" w:hAnsi="Tahoma"/>
          <w:kern w:val="2"/>
        </w:rPr>
      </w:pPr>
      <w:r>
        <w:rPr>
          <w:rFonts w:ascii="Tahoma" w:hAnsi="Tahoma"/>
        </w:rPr>
        <w:t>pomiędzy</w:t>
      </w:r>
      <w:r>
        <w:rPr>
          <w:rFonts w:ascii="Tahoma" w:hAnsi="Tahoma"/>
          <w:kern w:val="2"/>
        </w:rPr>
        <w:t xml:space="preserve">: </w:t>
      </w:r>
    </w:p>
    <w:p w14:paraId="2EB5C953" w14:textId="4AFE8495" w:rsidR="00F54B05" w:rsidRDefault="00F54B05" w:rsidP="00F54B05">
      <w:pPr>
        <w:pStyle w:val="Akapitzlist10"/>
        <w:tabs>
          <w:tab w:val="left" w:pos="284"/>
        </w:tabs>
        <w:spacing w:before="120"/>
        <w:ind w:left="0"/>
        <w:jc w:val="both"/>
        <w:rPr>
          <w:rFonts w:ascii="Tahoma" w:hAnsi="Tahoma" w:cs="Tahoma"/>
        </w:rPr>
      </w:pPr>
      <w:r>
        <w:rPr>
          <w:rFonts w:ascii="Tahoma" w:hAnsi="Tahoma" w:cs="Tahoma"/>
          <w:b/>
        </w:rPr>
        <w:t xml:space="preserve">Samodzielnym Publicznym </w:t>
      </w:r>
      <w:r>
        <w:rPr>
          <w:rFonts w:ascii="Tahoma" w:hAnsi="Tahoma" w:cs="Tahoma"/>
          <w:b/>
          <w:bCs/>
        </w:rPr>
        <w:t xml:space="preserve">Zakładem Opieki Zdrowotnej Ministerstwa Spraw Wewnętrznych i Administracji </w:t>
      </w:r>
      <w:r>
        <w:rPr>
          <w:rFonts w:ascii="Tahoma" w:hAnsi="Tahoma" w:cs="Tahoma"/>
        </w:rPr>
        <w:t>z siedzibą w Opolu,  wpisanym do rejestru stowarzyszeń, innych organizacji społecznych i zawodowych, fundacji oraz samodzielnych publicznych zakładów opieki zdrowotnej Krajowego Rejestru Sądowego, prowadzonego przez Sąd Rejonowy w Opolu, VIII Wydział Gospodarczy Krajowego Rejestru Sądowego, pod numerem KRS 0000039436, adres: ul. Krakowska 44, 45-075 Opole, posiadający numer NIP 7541091489 oraz numer REGON 531163515,</w:t>
      </w:r>
    </w:p>
    <w:p w14:paraId="0EF9390A" w14:textId="77777777" w:rsidR="00F54B05" w:rsidRDefault="00F54B05" w:rsidP="00F54B05">
      <w:pPr>
        <w:pStyle w:val="Akapitzlist10"/>
        <w:tabs>
          <w:tab w:val="left" w:pos="284"/>
        </w:tabs>
        <w:spacing w:before="120"/>
        <w:ind w:left="0"/>
        <w:jc w:val="both"/>
        <w:rPr>
          <w:rFonts w:ascii="Tahoma" w:hAnsi="Tahoma" w:cs="Tahoma"/>
        </w:rPr>
      </w:pPr>
      <w:r>
        <w:rPr>
          <w:rFonts w:ascii="Tahoma" w:hAnsi="Tahoma" w:cs="Tahoma"/>
        </w:rPr>
        <w:t xml:space="preserve">zwanym w dalszej części umowy </w:t>
      </w:r>
      <w:r>
        <w:rPr>
          <w:rFonts w:ascii="Tahoma" w:hAnsi="Tahoma" w:cs="Tahoma"/>
          <w:b/>
        </w:rPr>
        <w:t>„</w:t>
      </w:r>
      <w:r>
        <w:rPr>
          <w:rFonts w:ascii="Tahoma" w:hAnsi="Tahoma" w:cs="Tahoma"/>
          <w:b/>
          <w:bCs/>
        </w:rPr>
        <w:t>Dzierżawcą”</w:t>
      </w:r>
      <w:r>
        <w:rPr>
          <w:rFonts w:ascii="Tahoma" w:hAnsi="Tahoma" w:cs="Tahoma"/>
        </w:rPr>
        <w:t xml:space="preserve"> </w:t>
      </w:r>
    </w:p>
    <w:p w14:paraId="0A0DFDD7" w14:textId="77777777" w:rsidR="00F54B05" w:rsidRDefault="00F54B05" w:rsidP="00F54B05">
      <w:pPr>
        <w:tabs>
          <w:tab w:val="left" w:pos="284"/>
        </w:tabs>
        <w:suppressAutoHyphens w:val="0"/>
        <w:spacing w:line="276" w:lineRule="auto"/>
        <w:jc w:val="both"/>
        <w:rPr>
          <w:rFonts w:ascii="Tahoma" w:hAnsi="Tahoma" w:cs="Tahoma"/>
        </w:rPr>
      </w:pPr>
      <w:r>
        <w:rPr>
          <w:rFonts w:ascii="Tahoma" w:hAnsi="Tahoma" w:cs="Tahoma"/>
        </w:rPr>
        <w:t>reprezentowanym przez: Jacka Bartosz – kierownika publicznego zakładu opieki zdrowotnej uprawnionego do reprezentacji Kupującego zgodnie z informacją odpowiadającą odpisowi aktualnemu KRS, który stanowi załącznik do umowy.</w:t>
      </w:r>
    </w:p>
    <w:p w14:paraId="55CFE657" w14:textId="77777777" w:rsidR="00F54B05" w:rsidRDefault="00F54B05" w:rsidP="00F54B05">
      <w:pPr>
        <w:spacing w:before="60"/>
        <w:jc w:val="both"/>
        <w:rPr>
          <w:rFonts w:ascii="Tahoma" w:hAnsi="Tahoma" w:cs="Tahoma"/>
        </w:rPr>
      </w:pPr>
      <w:r>
        <w:rPr>
          <w:rFonts w:ascii="Tahoma" w:hAnsi="Tahoma" w:cs="Tahoma"/>
        </w:rPr>
        <w:t>przy kontrasygnacie Głównego Księgowego – Janusza Kubaszczyk</w:t>
      </w:r>
    </w:p>
    <w:p w14:paraId="23C46B27" w14:textId="77777777" w:rsidR="00F54B05" w:rsidRDefault="00F54B05" w:rsidP="00F54B05">
      <w:pPr>
        <w:spacing w:before="60"/>
        <w:jc w:val="both"/>
        <w:rPr>
          <w:rFonts w:ascii="Tahoma" w:hAnsi="Tahoma" w:cs="Tahoma"/>
          <w:b/>
        </w:rPr>
      </w:pPr>
    </w:p>
    <w:p w14:paraId="414F7EF3" w14:textId="77777777" w:rsidR="00F54B05" w:rsidRDefault="00F54B05" w:rsidP="00F54B05">
      <w:pPr>
        <w:tabs>
          <w:tab w:val="left" w:pos="284"/>
        </w:tabs>
        <w:suppressAutoHyphens w:val="0"/>
        <w:spacing w:before="120" w:after="120" w:line="276" w:lineRule="auto"/>
        <w:rPr>
          <w:rFonts w:ascii="Tahoma" w:hAnsi="Tahoma"/>
          <w:kern w:val="2"/>
        </w:rPr>
      </w:pPr>
      <w:r>
        <w:rPr>
          <w:rFonts w:ascii="Tahoma" w:hAnsi="Tahoma"/>
          <w:kern w:val="2"/>
        </w:rPr>
        <w:t>a</w:t>
      </w:r>
    </w:p>
    <w:p w14:paraId="21C60A91" w14:textId="21313261" w:rsidR="00F54B05" w:rsidRDefault="00F54B05" w:rsidP="00F54B05">
      <w:pPr>
        <w:pStyle w:val="Akapitzlist10"/>
        <w:tabs>
          <w:tab w:val="left" w:pos="284"/>
        </w:tabs>
        <w:spacing w:before="120"/>
        <w:ind w:left="0"/>
        <w:jc w:val="both"/>
        <w:rPr>
          <w:rFonts w:ascii="Tahoma" w:hAnsi="Tahoma" w:cs="Tahoma"/>
          <w:bCs/>
        </w:rPr>
      </w:pPr>
      <w:r>
        <w:rPr>
          <w:rFonts w:ascii="Tahoma" w:hAnsi="Tahoma" w:cs="Tahoma"/>
          <w:b/>
          <w:bCs/>
        </w:rPr>
        <w:t>………………………………………………………………………………………………………………………</w:t>
      </w:r>
    </w:p>
    <w:p w14:paraId="459031CB" w14:textId="77777777" w:rsidR="00F54B05" w:rsidRDefault="00F54B05" w:rsidP="00F54B05">
      <w:pPr>
        <w:tabs>
          <w:tab w:val="left" w:pos="284"/>
        </w:tabs>
        <w:suppressAutoHyphens w:val="0"/>
        <w:spacing w:line="276" w:lineRule="auto"/>
        <w:jc w:val="both"/>
        <w:rPr>
          <w:rFonts w:ascii="Tahoma" w:hAnsi="Tahoma"/>
        </w:rPr>
      </w:pPr>
      <w:r>
        <w:rPr>
          <w:rFonts w:ascii="Tahoma" w:hAnsi="Tahoma"/>
        </w:rPr>
        <w:t>reprezentowanym przez: …………………………………………..</w:t>
      </w:r>
    </w:p>
    <w:p w14:paraId="47D31FC6" w14:textId="77777777" w:rsidR="00F54B05" w:rsidRDefault="00F54B05" w:rsidP="00F54B05">
      <w:pPr>
        <w:tabs>
          <w:tab w:val="left" w:pos="284"/>
        </w:tabs>
        <w:suppressAutoHyphens w:val="0"/>
        <w:spacing w:line="276" w:lineRule="auto"/>
        <w:jc w:val="both"/>
        <w:rPr>
          <w:rFonts w:ascii="Tahoma" w:hAnsi="Tahoma"/>
        </w:rPr>
      </w:pPr>
      <w:r>
        <w:rPr>
          <w:rFonts w:ascii="Tahoma" w:hAnsi="Tahoma"/>
        </w:rPr>
        <w:t xml:space="preserve"> </w:t>
      </w:r>
    </w:p>
    <w:p w14:paraId="0976BF68" w14:textId="77777777" w:rsidR="00F54B05" w:rsidRDefault="00F54B05" w:rsidP="00F54B05">
      <w:pPr>
        <w:tabs>
          <w:tab w:val="left" w:pos="284"/>
        </w:tabs>
        <w:suppressAutoHyphens w:val="0"/>
        <w:spacing w:line="276" w:lineRule="auto"/>
        <w:jc w:val="both"/>
        <w:rPr>
          <w:rFonts w:ascii="Tahoma" w:hAnsi="Tahoma"/>
        </w:rPr>
      </w:pPr>
    </w:p>
    <w:p w14:paraId="2B99AF68" w14:textId="77777777" w:rsidR="00F54B05" w:rsidRDefault="00F54B05" w:rsidP="00F54B05">
      <w:pPr>
        <w:tabs>
          <w:tab w:val="left" w:pos="284"/>
        </w:tabs>
        <w:suppressAutoHyphens w:val="0"/>
        <w:spacing w:line="276" w:lineRule="auto"/>
        <w:rPr>
          <w:rFonts w:ascii="Tahoma" w:hAnsi="Tahoma"/>
          <w:b/>
          <w:kern w:val="2"/>
        </w:rPr>
      </w:pPr>
      <w:r>
        <w:rPr>
          <w:rFonts w:ascii="Tahoma" w:hAnsi="Tahoma"/>
          <w:kern w:val="2"/>
        </w:rPr>
        <w:t>zwanym dalej</w:t>
      </w:r>
      <w:r>
        <w:rPr>
          <w:rFonts w:ascii="Tahoma" w:hAnsi="Tahoma"/>
          <w:b/>
          <w:kern w:val="2"/>
        </w:rPr>
        <w:t xml:space="preserve"> „Wydzierżawiającym”, </w:t>
      </w:r>
    </w:p>
    <w:p w14:paraId="41EAEC38" w14:textId="77777777" w:rsidR="00F54B05" w:rsidRDefault="00F54B05" w:rsidP="00F54B05">
      <w:pPr>
        <w:tabs>
          <w:tab w:val="left" w:pos="284"/>
        </w:tabs>
        <w:suppressAutoHyphens w:val="0"/>
        <w:spacing w:line="276" w:lineRule="auto"/>
        <w:rPr>
          <w:rFonts w:ascii="Tahoma" w:hAnsi="Tahoma"/>
          <w:b/>
          <w:kern w:val="2"/>
        </w:rPr>
      </w:pPr>
    </w:p>
    <w:p w14:paraId="6C74E619" w14:textId="77667C71" w:rsidR="00F54B05" w:rsidRDefault="00F54B05" w:rsidP="00F54B05">
      <w:pPr>
        <w:widowControl w:val="0"/>
        <w:tabs>
          <w:tab w:val="left" w:pos="284"/>
        </w:tabs>
        <w:autoSpaceDE w:val="0"/>
        <w:ind w:left="284" w:hanging="1412"/>
        <w:jc w:val="both"/>
        <w:rPr>
          <w:rFonts w:ascii="Tahoma" w:hAnsi="Tahoma" w:cs="Tahoma"/>
          <w:b/>
        </w:rPr>
      </w:pPr>
      <w:r>
        <w:rPr>
          <w:rFonts w:ascii="Tahoma" w:hAnsi="Tahoma" w:cs="Tahoma"/>
          <w:b/>
        </w:rPr>
        <w:tab/>
        <w:t xml:space="preserve">w wyniku przeprowadzenia postępowania o udzielenie zamówienia publicznego w trybie podstawowym bez negocjacji, na podstawie przepisów ustawy z dnia 11 września 2019 r. Prawo zamówień publicznych (Dz.U. z 2023 poz. 1605), zawarta została umowa </w:t>
      </w:r>
      <w:r w:rsidR="00BE628A">
        <w:rPr>
          <w:rFonts w:ascii="Tahoma" w:hAnsi="Tahoma" w:cs="Tahoma"/>
          <w:b/>
        </w:rPr>
        <w:br/>
      </w:r>
      <w:r>
        <w:rPr>
          <w:rFonts w:ascii="Tahoma" w:hAnsi="Tahoma" w:cs="Tahoma"/>
          <w:b/>
        </w:rPr>
        <w:t>o następującej treści:</w:t>
      </w:r>
    </w:p>
    <w:p w14:paraId="5BAC5167" w14:textId="77777777" w:rsidR="00F54B05" w:rsidRDefault="00F54B05" w:rsidP="00F54B05">
      <w:pPr>
        <w:tabs>
          <w:tab w:val="left" w:pos="284"/>
        </w:tabs>
        <w:jc w:val="center"/>
        <w:rPr>
          <w:rFonts w:ascii="Tahoma" w:hAnsi="Tahoma" w:cs="Tahoma"/>
        </w:rPr>
      </w:pPr>
    </w:p>
    <w:p w14:paraId="7CBBD43A" w14:textId="77777777" w:rsidR="00F54B05" w:rsidRDefault="00F54B05" w:rsidP="00F54B05">
      <w:pPr>
        <w:widowControl w:val="0"/>
        <w:tabs>
          <w:tab w:val="left" w:pos="284"/>
        </w:tabs>
        <w:jc w:val="center"/>
        <w:rPr>
          <w:rFonts w:ascii="Tahoma" w:hAnsi="Tahoma" w:cs="Tahoma"/>
        </w:rPr>
      </w:pPr>
      <w:r>
        <w:rPr>
          <w:rFonts w:ascii="Tahoma" w:hAnsi="Tahoma" w:cs="Tahoma"/>
          <w:b/>
          <w:bCs/>
        </w:rPr>
        <w:t>§ 1.</w:t>
      </w:r>
    </w:p>
    <w:p w14:paraId="4CC99FEB" w14:textId="77777777" w:rsidR="00F54B05" w:rsidRDefault="00F54B05" w:rsidP="00F54B05">
      <w:pPr>
        <w:tabs>
          <w:tab w:val="left" w:pos="284"/>
        </w:tabs>
        <w:suppressAutoHyphens w:val="0"/>
        <w:spacing w:before="60"/>
        <w:jc w:val="both"/>
        <w:rPr>
          <w:rFonts w:ascii="Tahoma" w:hAnsi="Tahoma" w:cs="Tahoma"/>
        </w:rPr>
      </w:pPr>
      <w:r>
        <w:rPr>
          <w:rFonts w:ascii="Tahoma" w:hAnsi="Tahoma" w:cs="Tahoma"/>
        </w:rPr>
        <w:t>Przedmiotem umowy jest:</w:t>
      </w:r>
    </w:p>
    <w:p w14:paraId="6E08D51B" w14:textId="77777777" w:rsidR="00F54B05" w:rsidRDefault="00F54B05" w:rsidP="00F54B05">
      <w:pPr>
        <w:numPr>
          <w:ilvl w:val="0"/>
          <w:numId w:val="1"/>
        </w:numPr>
        <w:tabs>
          <w:tab w:val="left" w:pos="284"/>
        </w:tabs>
        <w:suppressAutoHyphens w:val="0"/>
        <w:spacing w:before="60"/>
        <w:jc w:val="both"/>
        <w:rPr>
          <w:rFonts w:ascii="Tahoma" w:hAnsi="Tahoma" w:cs="Tahoma"/>
        </w:rPr>
      </w:pPr>
      <w:r>
        <w:rPr>
          <w:rFonts w:ascii="Tahoma" w:hAnsi="Tahoma" w:cs="Tahoma"/>
        </w:rPr>
        <w:t>Dzierżawa stanowiącego własność Wydzierżawiającego zbiornika na ciekły tlen wraz z towarzyszącą instalacją:</w:t>
      </w:r>
    </w:p>
    <w:p w14:paraId="63E46BBC" w14:textId="77777777" w:rsidR="00F54B05" w:rsidRDefault="00F54B05" w:rsidP="00F54B05">
      <w:pPr>
        <w:numPr>
          <w:ilvl w:val="0"/>
          <w:numId w:val="2"/>
        </w:numPr>
        <w:tabs>
          <w:tab w:val="left" w:pos="284"/>
        </w:tabs>
        <w:suppressAutoHyphens w:val="0"/>
        <w:spacing w:before="60"/>
        <w:jc w:val="both"/>
        <w:rPr>
          <w:rFonts w:ascii="Tahoma" w:hAnsi="Tahoma" w:cs="Tahoma"/>
        </w:rPr>
      </w:pPr>
      <w:r>
        <w:rPr>
          <w:rFonts w:ascii="Tahoma" w:hAnsi="Tahoma" w:cs="Tahoma"/>
        </w:rPr>
        <w:t>Zbiornik – typ ……………………………</w:t>
      </w:r>
    </w:p>
    <w:p w14:paraId="4D06001C" w14:textId="77777777" w:rsidR="00F54B05" w:rsidRDefault="00F54B05" w:rsidP="00F54B05">
      <w:pPr>
        <w:numPr>
          <w:ilvl w:val="0"/>
          <w:numId w:val="2"/>
        </w:numPr>
        <w:tabs>
          <w:tab w:val="left" w:pos="284"/>
        </w:tabs>
        <w:suppressAutoHyphens w:val="0"/>
        <w:spacing w:before="60"/>
        <w:jc w:val="both"/>
        <w:rPr>
          <w:rFonts w:ascii="Tahoma" w:hAnsi="Tahoma" w:cs="Tahoma"/>
        </w:rPr>
      </w:pPr>
      <w:r>
        <w:rPr>
          <w:rFonts w:ascii="Tahoma" w:hAnsi="Tahoma" w:cs="Tahoma"/>
        </w:rPr>
        <w:t>Parownica – typ zintegrowana ze zbiornikiem</w:t>
      </w:r>
    </w:p>
    <w:p w14:paraId="7A3F12D3" w14:textId="77777777" w:rsidR="00F54B05" w:rsidRDefault="00F54B05" w:rsidP="00F54B05">
      <w:pPr>
        <w:numPr>
          <w:ilvl w:val="0"/>
          <w:numId w:val="1"/>
        </w:numPr>
        <w:tabs>
          <w:tab w:val="left" w:pos="284"/>
        </w:tabs>
        <w:suppressAutoHyphens w:val="0"/>
        <w:spacing w:before="60"/>
        <w:jc w:val="both"/>
        <w:rPr>
          <w:rFonts w:ascii="Tahoma" w:hAnsi="Tahoma" w:cs="Tahoma"/>
        </w:rPr>
      </w:pPr>
      <w:r>
        <w:rPr>
          <w:rFonts w:ascii="Tahoma" w:hAnsi="Tahoma" w:cs="Tahoma"/>
        </w:rPr>
        <w:t>Odebranie zbiornika na ciekły tlen wraz z kompletną armaturą w terminie 7 dni od daty zakończenia obowiązywania lub rozwiązania umowy. Odbiór zostanie potwierdzony przez osoby upoważnione stosownym protokołem.</w:t>
      </w:r>
    </w:p>
    <w:p w14:paraId="60C234FE" w14:textId="77777777" w:rsidR="00F54B05" w:rsidRDefault="00F54B05" w:rsidP="00F54B05">
      <w:pPr>
        <w:widowControl w:val="0"/>
        <w:tabs>
          <w:tab w:val="left" w:pos="284"/>
        </w:tabs>
        <w:rPr>
          <w:rFonts w:ascii="Tahoma" w:hAnsi="Tahoma" w:cs="Tahoma"/>
          <w:bCs/>
        </w:rPr>
      </w:pPr>
    </w:p>
    <w:p w14:paraId="1577D65C" w14:textId="77777777" w:rsidR="00F54B05" w:rsidRDefault="00F54B05" w:rsidP="00F54B05">
      <w:pPr>
        <w:widowControl w:val="0"/>
        <w:tabs>
          <w:tab w:val="left" w:pos="284"/>
        </w:tabs>
        <w:jc w:val="center"/>
        <w:rPr>
          <w:rFonts w:ascii="Tahoma" w:hAnsi="Tahoma" w:cs="Tahoma"/>
        </w:rPr>
      </w:pPr>
      <w:r>
        <w:rPr>
          <w:rFonts w:ascii="Tahoma" w:hAnsi="Tahoma" w:cs="Tahoma"/>
          <w:b/>
          <w:bCs/>
        </w:rPr>
        <w:t>§ 2.</w:t>
      </w:r>
    </w:p>
    <w:p w14:paraId="316731FB" w14:textId="77777777" w:rsidR="00F54B05" w:rsidRDefault="00F54B05" w:rsidP="00F54B05">
      <w:pPr>
        <w:widowControl w:val="0"/>
        <w:tabs>
          <w:tab w:val="left" w:pos="284"/>
        </w:tabs>
        <w:jc w:val="both"/>
        <w:rPr>
          <w:rFonts w:ascii="Tahoma" w:hAnsi="Tahoma" w:cs="Tahoma"/>
        </w:rPr>
      </w:pPr>
      <w:r>
        <w:rPr>
          <w:rFonts w:ascii="Tahoma" w:hAnsi="Tahoma" w:cs="Tahoma"/>
        </w:rPr>
        <w:t>Dzierżawca zobowiązuje się do przechowywania w zbiorniku ciekłego tlenu dostarczanego wyłącznie przez Wydzierżawiającego na warunkach ujętych w umowie na dostawę ciekłego tlenu przez cały okres dzierżawy zbiornika.</w:t>
      </w:r>
    </w:p>
    <w:p w14:paraId="5EF54A9D" w14:textId="77777777" w:rsidR="00F54B05" w:rsidRDefault="00F54B05" w:rsidP="00F54B05">
      <w:pPr>
        <w:pStyle w:val="Tekstpodstawowy"/>
        <w:tabs>
          <w:tab w:val="left" w:pos="284"/>
        </w:tabs>
        <w:jc w:val="both"/>
        <w:rPr>
          <w:rFonts w:ascii="Tahoma" w:hAnsi="Tahoma" w:cs="Tahoma"/>
          <w:sz w:val="20"/>
        </w:rPr>
      </w:pPr>
    </w:p>
    <w:p w14:paraId="033C607A" w14:textId="77777777" w:rsidR="00F54B05" w:rsidRDefault="00F54B05" w:rsidP="00F54B05">
      <w:pPr>
        <w:tabs>
          <w:tab w:val="left" w:pos="284"/>
        </w:tabs>
        <w:jc w:val="center"/>
        <w:rPr>
          <w:rFonts w:ascii="Tahoma" w:hAnsi="Tahoma" w:cs="Tahoma"/>
        </w:rPr>
      </w:pPr>
      <w:r>
        <w:rPr>
          <w:rFonts w:ascii="Tahoma" w:hAnsi="Tahoma" w:cs="Tahoma"/>
          <w:b/>
        </w:rPr>
        <w:t>§ 3.</w:t>
      </w:r>
    </w:p>
    <w:p w14:paraId="3E4DC9F7" w14:textId="77777777" w:rsidR="00F54B05" w:rsidRDefault="00F54B05" w:rsidP="00F54B05">
      <w:pPr>
        <w:numPr>
          <w:ilvl w:val="0"/>
          <w:numId w:val="3"/>
        </w:numPr>
        <w:tabs>
          <w:tab w:val="left" w:pos="284"/>
        </w:tabs>
        <w:suppressAutoHyphens w:val="0"/>
        <w:spacing w:before="60"/>
        <w:jc w:val="both"/>
        <w:rPr>
          <w:rFonts w:ascii="Tahoma" w:hAnsi="Tahoma" w:cs="Tahoma"/>
        </w:rPr>
      </w:pPr>
      <w:r>
        <w:rPr>
          <w:rFonts w:ascii="Tahoma" w:hAnsi="Tahoma" w:cs="Tahoma"/>
        </w:rPr>
        <w:t xml:space="preserve">Dzierżawca zobowiązuje się korzystać z przedmiotu dzierżawy zgodnie z jego przeznaczeniem </w:t>
      </w:r>
      <w:r>
        <w:rPr>
          <w:rFonts w:ascii="Tahoma" w:hAnsi="Tahoma" w:cs="Tahoma"/>
        </w:rPr>
        <w:br/>
        <w:t>i wymaganiami prawidłowej eksploatacji.</w:t>
      </w:r>
    </w:p>
    <w:p w14:paraId="4949D190" w14:textId="77777777" w:rsidR="00F54B05" w:rsidRDefault="00F54B05" w:rsidP="00F54B05">
      <w:pPr>
        <w:numPr>
          <w:ilvl w:val="0"/>
          <w:numId w:val="3"/>
        </w:numPr>
        <w:tabs>
          <w:tab w:val="left" w:pos="284"/>
        </w:tabs>
        <w:suppressAutoHyphens w:val="0"/>
        <w:spacing w:before="60"/>
        <w:jc w:val="both"/>
        <w:rPr>
          <w:rFonts w:ascii="Tahoma" w:hAnsi="Tahoma" w:cs="Tahoma"/>
        </w:rPr>
      </w:pPr>
      <w:r>
        <w:rPr>
          <w:rFonts w:ascii="Tahoma" w:hAnsi="Tahoma" w:cs="Tahoma"/>
        </w:rPr>
        <w:t>„Ogólne warunki oddania w dzierżawę urządzeń do magazynowania, odparowywania, mieszania oraz eksploatacji gazów” stanowią załącznik nr 1 do umowy.</w:t>
      </w:r>
    </w:p>
    <w:p w14:paraId="2FF96112" w14:textId="77777777" w:rsidR="00F54B05" w:rsidRDefault="00F54B05" w:rsidP="00F54B05">
      <w:pPr>
        <w:pStyle w:val="Tekstpodstawowy"/>
        <w:tabs>
          <w:tab w:val="left" w:pos="284"/>
        </w:tabs>
        <w:jc w:val="both"/>
        <w:rPr>
          <w:rFonts w:ascii="Tahoma" w:hAnsi="Tahoma" w:cs="Tahoma"/>
          <w:sz w:val="20"/>
        </w:rPr>
      </w:pPr>
    </w:p>
    <w:p w14:paraId="0D0DCEA0" w14:textId="77777777" w:rsidR="00F54B05" w:rsidRDefault="00F54B05" w:rsidP="00F54B05">
      <w:pPr>
        <w:tabs>
          <w:tab w:val="left" w:pos="284"/>
        </w:tabs>
        <w:jc w:val="center"/>
        <w:rPr>
          <w:rFonts w:ascii="Tahoma" w:hAnsi="Tahoma" w:cs="Tahoma"/>
          <w:b/>
        </w:rPr>
      </w:pPr>
    </w:p>
    <w:p w14:paraId="505D41D9" w14:textId="77777777" w:rsidR="00BE628A" w:rsidRDefault="00BE628A" w:rsidP="00F54B05">
      <w:pPr>
        <w:tabs>
          <w:tab w:val="left" w:pos="284"/>
        </w:tabs>
        <w:jc w:val="center"/>
        <w:rPr>
          <w:rFonts w:ascii="Tahoma" w:hAnsi="Tahoma" w:cs="Tahoma"/>
          <w:b/>
        </w:rPr>
      </w:pPr>
    </w:p>
    <w:p w14:paraId="65BC96DB" w14:textId="77777777" w:rsidR="00F54B05" w:rsidRDefault="00F54B05" w:rsidP="00F54B05">
      <w:pPr>
        <w:tabs>
          <w:tab w:val="left" w:pos="284"/>
        </w:tabs>
        <w:jc w:val="center"/>
        <w:rPr>
          <w:rFonts w:ascii="Tahoma" w:hAnsi="Tahoma" w:cs="Tahoma"/>
        </w:rPr>
      </w:pPr>
      <w:r>
        <w:rPr>
          <w:rFonts w:ascii="Tahoma" w:hAnsi="Tahoma" w:cs="Tahoma"/>
          <w:b/>
        </w:rPr>
        <w:lastRenderedPageBreak/>
        <w:t>§ 4.</w:t>
      </w:r>
    </w:p>
    <w:p w14:paraId="0EF43B62" w14:textId="77777777" w:rsidR="00F54B05" w:rsidRDefault="00F54B05" w:rsidP="00F54B05">
      <w:pPr>
        <w:pStyle w:val="Akapitzlist1"/>
        <w:numPr>
          <w:ilvl w:val="0"/>
          <w:numId w:val="4"/>
        </w:numPr>
        <w:tabs>
          <w:tab w:val="left" w:pos="284"/>
        </w:tabs>
        <w:suppressAutoHyphens w:val="0"/>
        <w:spacing w:before="120"/>
        <w:jc w:val="both"/>
        <w:rPr>
          <w:rFonts w:ascii="Tahoma" w:hAnsi="Tahoma" w:cs="Tahoma"/>
        </w:rPr>
      </w:pPr>
      <w:r>
        <w:rPr>
          <w:rFonts w:ascii="Tahoma" w:hAnsi="Tahoma" w:cs="Tahoma"/>
        </w:rPr>
        <w:t>W przypadku ewentualnego uszkodzenia przedmiotu dzierżawy, Dzierżawca niezwłocznie powiadomi Wydzierżawiającego o tym zdarzeniu.</w:t>
      </w:r>
    </w:p>
    <w:p w14:paraId="4A96E0B0" w14:textId="77777777" w:rsidR="00F54B05" w:rsidRDefault="00F54B05" w:rsidP="00F54B05">
      <w:pPr>
        <w:pStyle w:val="Akapitzlist1"/>
        <w:numPr>
          <w:ilvl w:val="0"/>
          <w:numId w:val="4"/>
        </w:numPr>
        <w:tabs>
          <w:tab w:val="left" w:pos="284"/>
        </w:tabs>
        <w:suppressAutoHyphens w:val="0"/>
        <w:spacing w:before="120"/>
        <w:jc w:val="both"/>
        <w:rPr>
          <w:rFonts w:ascii="Tahoma" w:hAnsi="Tahoma" w:cs="Tahoma"/>
        </w:rPr>
      </w:pPr>
      <w:r>
        <w:rPr>
          <w:rFonts w:ascii="Tahoma" w:hAnsi="Tahoma" w:cs="Tahoma"/>
        </w:rPr>
        <w:t xml:space="preserve">Dzierżawca zobowiązuje się pokryć koszty naprawy zbiornika lub towarzyszącej instalacji powstałe </w:t>
      </w:r>
      <w:r>
        <w:rPr>
          <w:rFonts w:ascii="Tahoma" w:hAnsi="Tahoma" w:cs="Tahoma"/>
        </w:rPr>
        <w:br/>
        <w:t>w wyniku szkód za które ponosi odpowiedzialność.</w:t>
      </w:r>
    </w:p>
    <w:p w14:paraId="1936A1B9" w14:textId="77777777" w:rsidR="00F54B05" w:rsidRDefault="00F54B05" w:rsidP="00F54B05">
      <w:pPr>
        <w:pStyle w:val="Akapitzlist1"/>
        <w:tabs>
          <w:tab w:val="left" w:pos="284"/>
        </w:tabs>
        <w:suppressAutoHyphens w:val="0"/>
        <w:ind w:left="0"/>
        <w:jc w:val="center"/>
        <w:rPr>
          <w:rFonts w:ascii="Tahoma" w:hAnsi="Tahoma" w:cs="Tahoma"/>
          <w:b/>
        </w:rPr>
      </w:pPr>
    </w:p>
    <w:p w14:paraId="5FE6EB41" w14:textId="77777777" w:rsidR="00F54B05" w:rsidRDefault="00F54B05" w:rsidP="00F54B05">
      <w:pPr>
        <w:pStyle w:val="Akapitzlist1"/>
        <w:tabs>
          <w:tab w:val="left" w:pos="284"/>
        </w:tabs>
        <w:suppressAutoHyphens w:val="0"/>
        <w:ind w:left="0"/>
        <w:jc w:val="center"/>
        <w:rPr>
          <w:rFonts w:ascii="Tahoma" w:hAnsi="Tahoma" w:cs="Tahoma"/>
          <w:b/>
        </w:rPr>
      </w:pPr>
      <w:r>
        <w:rPr>
          <w:rFonts w:ascii="Tahoma" w:hAnsi="Tahoma" w:cs="Tahoma"/>
          <w:b/>
        </w:rPr>
        <w:t>§ 5.</w:t>
      </w:r>
    </w:p>
    <w:p w14:paraId="38DC0D88" w14:textId="77777777" w:rsidR="00F54B05" w:rsidRDefault="00F54B05" w:rsidP="00F54B05">
      <w:pPr>
        <w:pStyle w:val="Akapitzlist1"/>
        <w:tabs>
          <w:tab w:val="left" w:pos="284"/>
        </w:tabs>
        <w:suppressAutoHyphens w:val="0"/>
        <w:ind w:left="0"/>
        <w:jc w:val="both"/>
        <w:rPr>
          <w:rFonts w:ascii="Tahoma" w:hAnsi="Tahoma" w:cs="Tahoma"/>
        </w:rPr>
      </w:pPr>
      <w:r>
        <w:rPr>
          <w:rFonts w:ascii="Tahoma" w:hAnsi="Tahoma" w:cs="Tahoma"/>
        </w:rPr>
        <w:t>Wydzierżawiający zobowiązuje się do:</w:t>
      </w:r>
    </w:p>
    <w:p w14:paraId="6CFFE9FA" w14:textId="77777777" w:rsidR="00F54B05" w:rsidRDefault="00F54B05" w:rsidP="00F54B05">
      <w:pPr>
        <w:numPr>
          <w:ilvl w:val="0"/>
          <w:numId w:val="5"/>
        </w:numPr>
        <w:tabs>
          <w:tab w:val="left" w:pos="284"/>
        </w:tabs>
        <w:suppressAutoHyphens w:val="0"/>
        <w:spacing w:before="60"/>
        <w:jc w:val="both"/>
        <w:rPr>
          <w:rFonts w:ascii="Tahoma" w:hAnsi="Tahoma" w:cs="Tahoma"/>
        </w:rPr>
      </w:pPr>
      <w:r>
        <w:rPr>
          <w:rFonts w:ascii="Tahoma" w:hAnsi="Tahoma" w:cs="Tahoma"/>
        </w:rPr>
        <w:t>Zagwarantowania właściwego stanu technicznego przedmiotu umowy przez cały czas eksploatacji przez Dzierżawcę.</w:t>
      </w:r>
    </w:p>
    <w:p w14:paraId="30C01847" w14:textId="77777777" w:rsidR="00F54B05" w:rsidRDefault="00F54B05" w:rsidP="00F54B05">
      <w:pPr>
        <w:numPr>
          <w:ilvl w:val="0"/>
          <w:numId w:val="5"/>
        </w:numPr>
        <w:tabs>
          <w:tab w:val="left" w:pos="284"/>
        </w:tabs>
        <w:suppressAutoHyphens w:val="0"/>
        <w:spacing w:before="60"/>
        <w:jc w:val="both"/>
        <w:rPr>
          <w:rFonts w:ascii="Tahoma" w:hAnsi="Tahoma" w:cs="Tahoma"/>
        </w:rPr>
      </w:pPr>
      <w:r>
        <w:rPr>
          <w:rFonts w:ascii="Tahoma" w:hAnsi="Tahoma" w:cs="Tahoma"/>
        </w:rPr>
        <w:t>Poinformowania Dzierżawcy o zagrożeniach wynikających z użytkowania zbiornika na ciekły tlen.</w:t>
      </w:r>
    </w:p>
    <w:p w14:paraId="54702A64" w14:textId="77777777" w:rsidR="00F54B05" w:rsidRDefault="00F54B05" w:rsidP="00F54B05">
      <w:pPr>
        <w:numPr>
          <w:ilvl w:val="0"/>
          <w:numId w:val="5"/>
        </w:numPr>
        <w:tabs>
          <w:tab w:val="left" w:pos="284"/>
        </w:tabs>
        <w:suppressAutoHyphens w:val="0"/>
        <w:spacing w:before="60"/>
        <w:jc w:val="both"/>
        <w:rPr>
          <w:rFonts w:ascii="Tahoma" w:hAnsi="Tahoma" w:cs="Tahoma"/>
        </w:rPr>
      </w:pPr>
      <w:r>
        <w:rPr>
          <w:rFonts w:ascii="Tahoma" w:hAnsi="Tahoma" w:cs="Tahoma"/>
        </w:rPr>
        <w:t>Dokonywania napraw przedmiotu umowy w przypadku wadliwości jego działania.</w:t>
      </w:r>
    </w:p>
    <w:p w14:paraId="6E172CEB" w14:textId="77777777" w:rsidR="00F54B05" w:rsidRDefault="00F54B05" w:rsidP="00F54B05">
      <w:pPr>
        <w:pStyle w:val="Tekstpodstawowy"/>
        <w:tabs>
          <w:tab w:val="left" w:pos="284"/>
        </w:tabs>
        <w:jc w:val="both"/>
        <w:rPr>
          <w:rFonts w:ascii="Tahoma" w:hAnsi="Tahoma" w:cs="Tahoma"/>
          <w:sz w:val="20"/>
        </w:rPr>
      </w:pPr>
    </w:p>
    <w:p w14:paraId="0A233779" w14:textId="77777777" w:rsidR="00F54B05" w:rsidRDefault="00F54B05" w:rsidP="00F54B05">
      <w:pPr>
        <w:tabs>
          <w:tab w:val="left" w:pos="284"/>
        </w:tabs>
        <w:jc w:val="center"/>
        <w:rPr>
          <w:rFonts w:ascii="Tahoma" w:hAnsi="Tahoma" w:cs="Tahoma"/>
          <w:b/>
        </w:rPr>
      </w:pPr>
      <w:r>
        <w:rPr>
          <w:rFonts w:ascii="Tahoma" w:hAnsi="Tahoma" w:cs="Tahoma"/>
          <w:b/>
        </w:rPr>
        <w:t>§ 6.</w:t>
      </w:r>
    </w:p>
    <w:p w14:paraId="0413D96E" w14:textId="77777777" w:rsidR="00F54B05" w:rsidRDefault="00F54B05" w:rsidP="00F54B05">
      <w:pPr>
        <w:numPr>
          <w:ilvl w:val="0"/>
          <w:numId w:val="6"/>
        </w:numPr>
        <w:tabs>
          <w:tab w:val="left" w:pos="284"/>
        </w:tabs>
        <w:jc w:val="both"/>
        <w:rPr>
          <w:rFonts w:ascii="Tahoma" w:hAnsi="Tahoma" w:cs="Tahoma"/>
        </w:rPr>
      </w:pPr>
      <w:r>
        <w:rPr>
          <w:rFonts w:ascii="Tahoma" w:hAnsi="Tahoma" w:cs="Tahoma"/>
        </w:rPr>
        <w:t>Dzierżawca zobowiązuje się do uzyskania wszelkich uzgodnień i akceptacji na użytkowanie instalacji, wymaganych przez obowiązujące przepisy prawa.</w:t>
      </w:r>
    </w:p>
    <w:p w14:paraId="0888F47B" w14:textId="77777777" w:rsidR="00F54B05" w:rsidRDefault="00F54B05" w:rsidP="00F54B05">
      <w:pPr>
        <w:numPr>
          <w:ilvl w:val="0"/>
          <w:numId w:val="6"/>
        </w:numPr>
        <w:tabs>
          <w:tab w:val="left" w:pos="284"/>
        </w:tabs>
        <w:jc w:val="both"/>
        <w:rPr>
          <w:rFonts w:ascii="Tahoma" w:hAnsi="Tahoma" w:cs="Tahoma"/>
        </w:rPr>
      </w:pPr>
      <w:r>
        <w:rPr>
          <w:rFonts w:ascii="Tahoma" w:hAnsi="Tahoma" w:cs="Tahoma"/>
        </w:rPr>
        <w:t>Dzierżawca nie może bez pisemnej zgody Wydzierżawiającego udostępniać przedmiotu umowy do używania osobom trzecim.</w:t>
      </w:r>
    </w:p>
    <w:p w14:paraId="0917C9E9" w14:textId="77777777" w:rsidR="00F54B05" w:rsidRDefault="00F54B05" w:rsidP="00F54B05">
      <w:pPr>
        <w:numPr>
          <w:ilvl w:val="0"/>
          <w:numId w:val="6"/>
        </w:numPr>
        <w:tabs>
          <w:tab w:val="left" w:pos="284"/>
        </w:tabs>
        <w:jc w:val="both"/>
        <w:rPr>
          <w:rFonts w:ascii="Tahoma" w:hAnsi="Tahoma" w:cs="Tahoma"/>
        </w:rPr>
      </w:pPr>
      <w:r>
        <w:rPr>
          <w:rFonts w:ascii="Tahoma" w:hAnsi="Tahoma" w:cs="Tahoma"/>
        </w:rPr>
        <w:t>Dzierżawca nie może usuwać oznaczeń Wydzierżawiającego przedmiotu umowy.</w:t>
      </w:r>
    </w:p>
    <w:p w14:paraId="70A99E19" w14:textId="77777777" w:rsidR="00F54B05" w:rsidRDefault="00F54B05" w:rsidP="00F54B05">
      <w:pPr>
        <w:tabs>
          <w:tab w:val="left" w:pos="284"/>
        </w:tabs>
        <w:jc w:val="center"/>
        <w:rPr>
          <w:rFonts w:ascii="Tahoma" w:hAnsi="Tahoma" w:cs="Tahoma"/>
          <w:b/>
        </w:rPr>
      </w:pPr>
    </w:p>
    <w:p w14:paraId="36231699" w14:textId="77777777" w:rsidR="00F54B05" w:rsidRDefault="00F54B05" w:rsidP="00F54B05">
      <w:pPr>
        <w:tabs>
          <w:tab w:val="left" w:pos="284"/>
        </w:tabs>
        <w:jc w:val="center"/>
        <w:rPr>
          <w:rFonts w:ascii="Tahoma" w:hAnsi="Tahoma" w:cs="Tahoma"/>
          <w:b/>
        </w:rPr>
      </w:pPr>
      <w:r>
        <w:rPr>
          <w:rFonts w:ascii="Tahoma" w:hAnsi="Tahoma" w:cs="Tahoma"/>
          <w:b/>
        </w:rPr>
        <w:t>§ 7.</w:t>
      </w:r>
    </w:p>
    <w:p w14:paraId="7B26CC9C" w14:textId="77777777" w:rsidR="00F54B05" w:rsidRDefault="00F54B05" w:rsidP="00F54B05">
      <w:pPr>
        <w:numPr>
          <w:ilvl w:val="0"/>
          <w:numId w:val="7"/>
        </w:numPr>
        <w:tabs>
          <w:tab w:val="left" w:pos="284"/>
        </w:tabs>
        <w:jc w:val="both"/>
        <w:rPr>
          <w:rFonts w:ascii="Tahoma" w:hAnsi="Tahoma" w:cs="Tahoma"/>
        </w:rPr>
      </w:pPr>
      <w:r>
        <w:rPr>
          <w:rFonts w:ascii="Tahoma" w:hAnsi="Tahoma" w:cs="Tahoma"/>
        </w:rPr>
        <w:t>Wydzierżawiający zobowiązuje się do przeszkolenia pracowników Dzierżawcy w zakresie obsługi zbiornika i instalacji.</w:t>
      </w:r>
    </w:p>
    <w:p w14:paraId="1A84857E" w14:textId="77777777" w:rsidR="00F54B05" w:rsidRDefault="00F54B05" w:rsidP="00F54B05">
      <w:pPr>
        <w:numPr>
          <w:ilvl w:val="0"/>
          <w:numId w:val="7"/>
        </w:numPr>
        <w:tabs>
          <w:tab w:val="left" w:pos="284"/>
        </w:tabs>
        <w:jc w:val="both"/>
        <w:rPr>
          <w:rFonts w:ascii="Tahoma" w:hAnsi="Tahoma" w:cs="Tahoma"/>
        </w:rPr>
      </w:pPr>
      <w:r>
        <w:rPr>
          <w:rFonts w:ascii="Tahoma" w:hAnsi="Tahoma" w:cs="Tahoma"/>
        </w:rPr>
        <w:t>Dzierżawca przyjmuje wyłączną odpowiedzialność za ewentualne szkody powstałe w wyniku użytkowania ciekłego tleny spowodowane przez jego pracowników lub inne osoby nie będące pracownikami Wydzierżawiającego.</w:t>
      </w:r>
    </w:p>
    <w:p w14:paraId="69020052" w14:textId="77777777" w:rsidR="00F54B05" w:rsidRDefault="00F54B05" w:rsidP="00F54B05">
      <w:pPr>
        <w:tabs>
          <w:tab w:val="left" w:pos="284"/>
        </w:tabs>
        <w:ind w:left="720"/>
        <w:jc w:val="both"/>
        <w:rPr>
          <w:rFonts w:ascii="Tahoma" w:hAnsi="Tahoma" w:cs="Tahoma"/>
        </w:rPr>
      </w:pPr>
    </w:p>
    <w:p w14:paraId="0CD349EB" w14:textId="77777777" w:rsidR="00F54B05" w:rsidRDefault="00F54B05" w:rsidP="00F54B05">
      <w:pPr>
        <w:tabs>
          <w:tab w:val="left" w:pos="284"/>
        </w:tabs>
        <w:jc w:val="center"/>
        <w:rPr>
          <w:rFonts w:ascii="Tahoma" w:hAnsi="Tahoma" w:cs="Tahoma"/>
        </w:rPr>
      </w:pPr>
      <w:r>
        <w:rPr>
          <w:rFonts w:ascii="Tahoma" w:hAnsi="Tahoma" w:cs="Tahoma"/>
          <w:b/>
        </w:rPr>
        <w:t>§ 8.</w:t>
      </w:r>
    </w:p>
    <w:p w14:paraId="20C78714" w14:textId="0EA6B333" w:rsidR="00F54B05" w:rsidRDefault="00F54B05" w:rsidP="00F54B05">
      <w:pPr>
        <w:widowControl w:val="0"/>
        <w:numPr>
          <w:ilvl w:val="0"/>
          <w:numId w:val="8"/>
        </w:numPr>
        <w:tabs>
          <w:tab w:val="left" w:pos="284"/>
        </w:tabs>
        <w:suppressAutoHyphens w:val="0"/>
        <w:spacing w:before="120"/>
        <w:jc w:val="both"/>
        <w:rPr>
          <w:rFonts w:ascii="Tahoma" w:hAnsi="Tahoma" w:cs="Tahoma"/>
        </w:rPr>
      </w:pPr>
      <w:bookmarkStart w:id="0" w:name="_Hlk166140036"/>
      <w:r>
        <w:rPr>
          <w:rFonts w:ascii="Tahoma" w:hAnsi="Tahoma" w:cs="Tahoma"/>
        </w:rPr>
        <w:t>Dzierżawca zobowiązuje się do zapłaty na rzecz Wydzierżawiającego czynszu płatnego w terminie 60 dni od daty prawidłowo wystawionej faktury VAT. Cennik stanowi Załącznik nr 2 do umowy.</w:t>
      </w:r>
      <w:r w:rsidR="0032291B">
        <w:rPr>
          <w:rFonts w:ascii="Tahoma" w:hAnsi="Tahoma" w:cs="Tahoma"/>
        </w:rPr>
        <w:t xml:space="preserve"> </w:t>
      </w:r>
    </w:p>
    <w:p w14:paraId="093614E8" w14:textId="7ACCBAEE" w:rsidR="0032291B" w:rsidRDefault="0032291B" w:rsidP="0032291B">
      <w:pPr>
        <w:widowControl w:val="0"/>
        <w:tabs>
          <w:tab w:val="left" w:pos="284"/>
        </w:tabs>
        <w:suppressAutoHyphens w:val="0"/>
        <w:spacing w:before="120"/>
        <w:ind w:left="720"/>
        <w:jc w:val="both"/>
        <w:rPr>
          <w:rFonts w:ascii="Tahoma" w:hAnsi="Tahoma" w:cs="Tahoma"/>
        </w:rPr>
      </w:pPr>
      <w:r>
        <w:rPr>
          <w:rFonts w:ascii="Tahoma" w:hAnsi="Tahoma"/>
        </w:rPr>
        <w:t>Zamawiający dopuszcza przesłanie faktury drogą elektroniczną na adres kancelaria@spzozmswia.opole.pl</w:t>
      </w:r>
    </w:p>
    <w:bookmarkEnd w:id="0"/>
    <w:p w14:paraId="2195C16A" w14:textId="77777777" w:rsidR="00F54B05" w:rsidRDefault="00F54B05" w:rsidP="00F54B05">
      <w:pPr>
        <w:widowControl w:val="0"/>
        <w:numPr>
          <w:ilvl w:val="0"/>
          <w:numId w:val="8"/>
        </w:numPr>
        <w:tabs>
          <w:tab w:val="left" w:pos="284"/>
        </w:tabs>
        <w:suppressAutoHyphens w:val="0"/>
        <w:spacing w:before="60"/>
        <w:jc w:val="both"/>
        <w:rPr>
          <w:rFonts w:ascii="Tahoma" w:hAnsi="Tahoma" w:cs="Tahoma"/>
        </w:rPr>
      </w:pPr>
      <w:r>
        <w:rPr>
          <w:rFonts w:ascii="Tahoma" w:hAnsi="Tahoma" w:cs="Tahoma"/>
        </w:rPr>
        <w:t>Przez okres obowiązywania umowy obowiązywać będzie niezmienność cen, z wyjątkiem:</w:t>
      </w:r>
    </w:p>
    <w:p w14:paraId="0929CD5D" w14:textId="77777777" w:rsidR="00F54B05" w:rsidRDefault="00F54B05" w:rsidP="00F54B05">
      <w:pPr>
        <w:widowControl w:val="0"/>
        <w:numPr>
          <w:ilvl w:val="0"/>
          <w:numId w:val="9"/>
        </w:numPr>
        <w:tabs>
          <w:tab w:val="left" w:pos="284"/>
        </w:tabs>
        <w:suppressAutoHyphens w:val="0"/>
        <w:spacing w:before="60"/>
        <w:jc w:val="both"/>
        <w:rPr>
          <w:rFonts w:ascii="Tahoma" w:hAnsi="Tahoma" w:cs="Tahoma"/>
        </w:rPr>
      </w:pPr>
      <w:r>
        <w:rPr>
          <w:rFonts w:ascii="Tahoma" w:hAnsi="Tahoma" w:cs="Tahoma"/>
        </w:rPr>
        <w:t>zmiany stawki podatku VAT, przy czym zmianie ulegnie wyłącznie cena brutto, cena netto pozostanie bez zmian. Zmiana zacznie obowiązywać od daty wejścia w życie aktów prawnych wprowadzających powyższe zmiany.</w:t>
      </w:r>
    </w:p>
    <w:p w14:paraId="23B811B3" w14:textId="77777777" w:rsidR="00F54B05" w:rsidRDefault="00F54B05" w:rsidP="00F54B05">
      <w:pPr>
        <w:widowControl w:val="0"/>
        <w:numPr>
          <w:ilvl w:val="0"/>
          <w:numId w:val="9"/>
        </w:numPr>
        <w:tabs>
          <w:tab w:val="left" w:pos="284"/>
        </w:tabs>
        <w:suppressAutoHyphens w:val="0"/>
        <w:spacing w:before="60"/>
        <w:jc w:val="both"/>
        <w:rPr>
          <w:rFonts w:ascii="Tahoma" w:hAnsi="Tahoma" w:cs="Tahoma"/>
        </w:rPr>
      </w:pPr>
      <w:r>
        <w:rPr>
          <w:rFonts w:ascii="Tahoma" w:hAnsi="Tahoma" w:cs="Tahoma"/>
        </w:rPr>
        <w:t>uzasadnionych i udokumentowanych zmian wprowadzonych przez producentów</w:t>
      </w:r>
    </w:p>
    <w:p w14:paraId="678BBA3F" w14:textId="77777777" w:rsidR="00F54B05" w:rsidRDefault="00F54B05" w:rsidP="00F54B05">
      <w:pPr>
        <w:widowControl w:val="0"/>
        <w:numPr>
          <w:ilvl w:val="0"/>
          <w:numId w:val="8"/>
        </w:numPr>
        <w:tabs>
          <w:tab w:val="left" w:pos="284"/>
        </w:tabs>
        <w:suppressAutoHyphens w:val="0"/>
        <w:spacing w:before="60"/>
        <w:jc w:val="both"/>
        <w:rPr>
          <w:rFonts w:ascii="Tahoma" w:hAnsi="Tahoma" w:cs="Tahoma"/>
        </w:rPr>
      </w:pPr>
      <w:r>
        <w:rPr>
          <w:rFonts w:ascii="Tahoma" w:hAnsi="Tahoma" w:cs="Tahoma"/>
        </w:rPr>
        <w:t>W przypadku, kiedy strony nie dojdą do porozumienia w zakresie zmian cen produktów objętych umową dopuszczają możliwość rozwiązania umowy w całości lub w spornej części.</w:t>
      </w:r>
    </w:p>
    <w:p w14:paraId="7674E1E5" w14:textId="77777777" w:rsidR="00F54B05" w:rsidRDefault="00F54B05" w:rsidP="00F54B05">
      <w:pPr>
        <w:widowControl w:val="0"/>
        <w:tabs>
          <w:tab w:val="left" w:pos="284"/>
        </w:tabs>
        <w:jc w:val="center"/>
        <w:rPr>
          <w:rFonts w:ascii="Tahoma" w:hAnsi="Tahoma" w:cs="Tahoma"/>
          <w:b/>
          <w:bCs/>
        </w:rPr>
      </w:pPr>
    </w:p>
    <w:p w14:paraId="7D0AF451" w14:textId="77777777" w:rsidR="00F54B05" w:rsidRDefault="00F54B05" w:rsidP="00F54B05">
      <w:pPr>
        <w:tabs>
          <w:tab w:val="left" w:pos="284"/>
        </w:tabs>
        <w:jc w:val="center"/>
        <w:rPr>
          <w:rFonts w:ascii="Tahoma" w:hAnsi="Tahoma" w:cs="Tahoma"/>
        </w:rPr>
      </w:pPr>
      <w:r>
        <w:rPr>
          <w:rFonts w:ascii="Tahoma" w:hAnsi="Tahoma" w:cs="Tahoma"/>
          <w:b/>
        </w:rPr>
        <w:t>§ 9.</w:t>
      </w:r>
    </w:p>
    <w:p w14:paraId="284BB772" w14:textId="77777777" w:rsidR="00F54B05" w:rsidRDefault="00F54B05" w:rsidP="00F54B05">
      <w:pPr>
        <w:pStyle w:val="Tekstpodstawowy"/>
        <w:widowControl/>
        <w:numPr>
          <w:ilvl w:val="0"/>
          <w:numId w:val="10"/>
        </w:numPr>
        <w:suppressAutoHyphens w:val="0"/>
        <w:ind w:hanging="294"/>
        <w:jc w:val="both"/>
        <w:rPr>
          <w:rFonts w:ascii="Tahoma" w:eastAsia="Calibri" w:hAnsi="Tahoma" w:cs="Tahoma"/>
          <w:bCs/>
          <w:sz w:val="20"/>
        </w:rPr>
      </w:pPr>
      <w:r>
        <w:rPr>
          <w:rFonts w:ascii="Tahoma" w:eastAsia="Calibri" w:hAnsi="Tahoma" w:cs="Tahoma"/>
          <w:sz w:val="20"/>
        </w:rPr>
        <w:t>Strony dopuszczają waloryzację wynagrodzenia Wykonawcy w przypadku istotnej zmiany kosztów związanych z wykonywaniem przedmiotu umowy.</w:t>
      </w:r>
    </w:p>
    <w:p w14:paraId="7BC9592B"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 xml:space="preserve">Waloryzacja może polegać na podwyższeniu lub obniżeniu wynagrodzenia Wykonawcy </w:t>
      </w:r>
      <w:r>
        <w:rPr>
          <w:rFonts w:ascii="Tahoma" w:eastAsia="Calibri" w:hAnsi="Tahoma" w:cs="Tahoma"/>
          <w:sz w:val="20"/>
        </w:rPr>
        <w:br/>
        <w:t xml:space="preserve">w oparciu o półroczny wskaźnik wzrostu cen towarów i usług konsumpcyjnych, ogłaszany </w:t>
      </w:r>
      <w:r>
        <w:rPr>
          <w:rFonts w:ascii="Tahoma" w:eastAsia="Calibri" w:hAnsi="Tahoma" w:cs="Tahoma"/>
          <w:sz w:val="20"/>
        </w:rPr>
        <w:br/>
        <w:t>w komunikacie przez Prezesa Głównego Urzędu Statystycznego.</w:t>
      </w:r>
    </w:p>
    <w:p w14:paraId="766EAEC5"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Strony określają poziom istotności zmiany kosztów uprawniających Strony do żądania zmiany wynagrodzenia jako 5% wzrostu lub spadku wskaźnika wskazanego w ust. 2 za półrocze poprzedzające złożenie wniosku w stosunku do wskaźnika za półrocze, w którym zawarta została umowa (przy pierwszej waloryzacji) oraz w stosunku do wskaźnika za półrocze, w którym nastąpiła ostatnia waloryzacja (przy kolejnych waloryzacjach).</w:t>
      </w:r>
    </w:p>
    <w:p w14:paraId="0F33A7FE"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lastRenderedPageBreak/>
        <w:t>Złożenie pierwszego wniosku waloryzacyjnego nie może nastąpić wcześniej, niż po upływie 6 miesięcy obowiązywania niniejszej umowy.</w:t>
      </w:r>
    </w:p>
    <w:p w14:paraId="4BC06874"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 wynikającej z kalkulacji na dzień złożenia oferty przez Wykonawcę i momentu złożenia wniosku (pierwszy wniosek) lub momentu ostatniej waloryzacji i momentu złożenia wniosku (kolejne wnioski) o co najmniej wartość wnioskowanego procentu waloryzacji. Do istotnej zmiany kosztów związanych z wykonywaniem przedmiotu umowy nie zalicza się wzrostu kosztów z tytułów wskazanych w przepisie art. 436 pkt. 4 lit. b ustawy Prawo zamówień publicznych, które stanowią odrębną podstawę waloryzacji umowy.</w:t>
      </w:r>
    </w:p>
    <w:p w14:paraId="2F741849"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Zmiana cen umownych nie może przekroczyć wysokości wskaźnika, o którym mowa w ust. 2.</w:t>
      </w:r>
    </w:p>
    <w:p w14:paraId="13D482D0"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Suma zmian wynagrodzenia Wykonawcy w wyniku waloryzacji, wprowadzonych w trakcie obowiązywania umowy, nie może przekroczyć 15% wysokości wynagrodzenia netto Wykonawcy, określonego na dzień zawarcia umowy w skali kolejnych 12 miesięcy jej obowiązywania.</w:t>
      </w:r>
    </w:p>
    <w:p w14:paraId="5AAB1451" w14:textId="77777777" w:rsidR="00F54B05" w:rsidRDefault="00F54B05" w:rsidP="00F54B05">
      <w:pPr>
        <w:pStyle w:val="Tekstpodstawowy"/>
        <w:widowControl/>
        <w:numPr>
          <w:ilvl w:val="0"/>
          <w:numId w:val="10"/>
        </w:numPr>
        <w:suppressAutoHyphens w:val="0"/>
        <w:ind w:left="709" w:hanging="284"/>
        <w:jc w:val="both"/>
        <w:rPr>
          <w:rFonts w:ascii="Tahoma" w:eastAsia="Calibri" w:hAnsi="Tahoma" w:cs="Tahoma"/>
          <w:bCs/>
          <w:sz w:val="20"/>
        </w:rPr>
      </w:pPr>
      <w:r>
        <w:rPr>
          <w:rFonts w:ascii="Tahoma" w:eastAsia="Calibri" w:hAnsi="Tahoma" w:cs="Tahoma"/>
          <w:sz w:val="20"/>
        </w:rPr>
        <w:t>W przypadku, gdy Strony nie dojdą do porozumienia co do waloryzacji, każda ze Stron może wypowiedzieć niniejszą umowę z zachowaniem miesięcznego okresu wypowiedzenia. Skuteczne wypowiedzenie umowy nie rodzi żadnych dodatkowych obciążeń po żadnej ze Stron, w szczególności nie skutkuje koniecznością zapłaty odszkodowania lub jakiejkolwiek kary umownej.</w:t>
      </w:r>
    </w:p>
    <w:p w14:paraId="70374E73" w14:textId="77777777" w:rsidR="00F54B05" w:rsidRDefault="00F54B05" w:rsidP="00F54B05">
      <w:pPr>
        <w:tabs>
          <w:tab w:val="left" w:pos="284"/>
        </w:tabs>
        <w:jc w:val="center"/>
        <w:rPr>
          <w:rFonts w:ascii="Tahoma" w:hAnsi="Tahoma" w:cs="Tahoma"/>
          <w:b/>
        </w:rPr>
      </w:pPr>
    </w:p>
    <w:p w14:paraId="14C9889E" w14:textId="77777777" w:rsidR="00F54B05" w:rsidRDefault="00F54B05" w:rsidP="00F54B05">
      <w:pPr>
        <w:tabs>
          <w:tab w:val="left" w:pos="284"/>
        </w:tabs>
        <w:jc w:val="center"/>
        <w:rPr>
          <w:rFonts w:ascii="Tahoma" w:hAnsi="Tahoma" w:cs="Tahoma"/>
        </w:rPr>
      </w:pPr>
      <w:r>
        <w:rPr>
          <w:rFonts w:ascii="Tahoma" w:hAnsi="Tahoma" w:cs="Tahoma"/>
          <w:b/>
        </w:rPr>
        <w:t>§ 10.</w:t>
      </w:r>
    </w:p>
    <w:p w14:paraId="128ACC2D" w14:textId="77777777" w:rsidR="00F54B05" w:rsidRDefault="00F54B05" w:rsidP="00F54B05">
      <w:pPr>
        <w:numPr>
          <w:ilvl w:val="0"/>
          <w:numId w:val="11"/>
        </w:numPr>
        <w:tabs>
          <w:tab w:val="left" w:pos="284"/>
        </w:tabs>
        <w:suppressAutoHyphens w:val="0"/>
        <w:spacing w:before="60"/>
        <w:ind w:left="714" w:hanging="357"/>
        <w:jc w:val="both"/>
        <w:rPr>
          <w:rFonts w:ascii="Tahoma" w:hAnsi="Tahoma" w:cs="Tahoma"/>
        </w:rPr>
      </w:pPr>
      <w:r>
        <w:rPr>
          <w:rFonts w:ascii="Tahoma" w:hAnsi="Tahoma" w:cs="Tahoma"/>
        </w:rPr>
        <w:t xml:space="preserve">Wynikające z niniejszej umowy uprawnienia i zobowiązania Wydzierżawiającego nie mogą być przenoszone na inne podmioty pod jakimkolwiek tytułem prawnym, chyba że Dzierżawca wyrazi na to przeniesienie zgodę w formie pisemnej zastrzeżonej pod rygorem nieważności, za uprzednią zgodą podmiotu tworzącego – Ministra Spraw Wewnętrznych Rzeczypospolitej Polskiej. W szczególności, wynikające z niniejszej umowy uprawnienia i zobowiązania nie mogą być przenoszone na inne podmioty w wyniku wykonania umowy przelewu, ale także umowy poręczenia albo innej umowy zmieniającej strony stosunku obligacyjnego lub prowadzącej faktycznie do takiej zmiany. </w:t>
      </w:r>
    </w:p>
    <w:p w14:paraId="71C7855B" w14:textId="77777777" w:rsidR="00F54B05" w:rsidRDefault="00F54B05" w:rsidP="00F54B05">
      <w:pPr>
        <w:widowControl w:val="0"/>
        <w:numPr>
          <w:ilvl w:val="0"/>
          <w:numId w:val="11"/>
        </w:numPr>
        <w:tabs>
          <w:tab w:val="left" w:pos="284"/>
        </w:tabs>
        <w:suppressAutoHyphens w:val="0"/>
        <w:spacing w:before="60"/>
        <w:ind w:left="714" w:hanging="357"/>
        <w:jc w:val="both"/>
        <w:rPr>
          <w:rFonts w:ascii="Tahoma" w:hAnsi="Tahoma" w:cs="Tahoma"/>
          <w:b/>
          <w:bCs/>
          <w:sz w:val="18"/>
          <w:szCs w:val="18"/>
        </w:rPr>
      </w:pPr>
      <w:r>
        <w:rPr>
          <w:rFonts w:ascii="Tahoma" w:hAnsi="Tahoma" w:cs="Tahoma"/>
        </w:rPr>
        <w:t xml:space="preserve">Wydzierżawiający zobowiązuje się względem Dzierżawcy, że w przypadku konieczności dochodzenia </w:t>
      </w:r>
      <w:r>
        <w:rPr>
          <w:rFonts w:ascii="Tahoma" w:hAnsi="Tahoma" w:cs="Tahoma"/>
        </w:rPr>
        <w:br/>
        <w:t xml:space="preserve">swoich wierzytelności wynikających lub powstałych w wyniku realizacji niniejszej umowy, </w:t>
      </w:r>
      <w:r>
        <w:rPr>
          <w:rFonts w:ascii="Tahoma" w:hAnsi="Tahoma" w:cs="Tahoma"/>
        </w:rPr>
        <w:br/>
        <w:t xml:space="preserve">pełnomocnictwa materialnego lub procesowego udzieli tylko i wyłącznie fachowym pełnomocnikom </w:t>
      </w:r>
      <w:r>
        <w:rPr>
          <w:rFonts w:ascii="Tahoma" w:hAnsi="Tahoma" w:cs="Tahoma"/>
        </w:rPr>
        <w:br/>
        <w:t>(adwokatowi, radcy prawnemu).</w:t>
      </w:r>
    </w:p>
    <w:p w14:paraId="0E53D7F1" w14:textId="77777777" w:rsidR="00F54B05" w:rsidRDefault="00F54B05" w:rsidP="00F54B05">
      <w:pPr>
        <w:widowControl w:val="0"/>
        <w:tabs>
          <w:tab w:val="left" w:pos="284"/>
        </w:tabs>
        <w:jc w:val="center"/>
        <w:rPr>
          <w:rFonts w:ascii="Tahoma" w:hAnsi="Tahoma" w:cs="Tahoma"/>
          <w:b/>
          <w:bCs/>
        </w:rPr>
      </w:pPr>
    </w:p>
    <w:p w14:paraId="418FF0F9" w14:textId="77777777" w:rsidR="00F54B05" w:rsidRDefault="00F54B05" w:rsidP="00F54B05">
      <w:pPr>
        <w:widowControl w:val="0"/>
        <w:tabs>
          <w:tab w:val="left" w:pos="284"/>
        </w:tabs>
        <w:jc w:val="center"/>
        <w:rPr>
          <w:rFonts w:ascii="Tahoma" w:hAnsi="Tahoma" w:cs="Tahoma"/>
        </w:rPr>
      </w:pPr>
      <w:r>
        <w:rPr>
          <w:rFonts w:ascii="Tahoma" w:hAnsi="Tahoma" w:cs="Tahoma"/>
          <w:b/>
          <w:bCs/>
        </w:rPr>
        <w:t>§ 11.</w:t>
      </w:r>
    </w:p>
    <w:p w14:paraId="4A1C51AE" w14:textId="77777777" w:rsidR="00F54B05" w:rsidRDefault="00F54B05" w:rsidP="00F54B05">
      <w:pPr>
        <w:widowControl w:val="0"/>
        <w:numPr>
          <w:ilvl w:val="0"/>
          <w:numId w:val="12"/>
        </w:numPr>
        <w:tabs>
          <w:tab w:val="left" w:pos="284"/>
        </w:tabs>
        <w:suppressAutoHyphens w:val="0"/>
        <w:spacing w:before="120"/>
        <w:jc w:val="both"/>
        <w:rPr>
          <w:rFonts w:ascii="Tahoma" w:hAnsi="Tahoma" w:cs="Tahoma"/>
        </w:rPr>
      </w:pPr>
      <w:r>
        <w:rPr>
          <w:rFonts w:ascii="Tahoma" w:hAnsi="Tahoma" w:cs="Tahoma"/>
        </w:rPr>
        <w:t xml:space="preserve">Wydzierżawiający zobowiązuje się zapłacić Dzierżawcy kary umowne z tytułu rozwiązania umowy, w tym odstąpienia od niej, z przyczyn, za które Wydzierżawiający ponosi </w:t>
      </w:r>
      <w:r>
        <w:rPr>
          <w:rFonts w:ascii="Tahoma" w:hAnsi="Tahoma" w:cs="Tahoma"/>
        </w:rPr>
        <w:br/>
        <w:t>odpowiedzialność, w wysokości 10% łącznej wartości przedmiotu umowy brutto.</w:t>
      </w:r>
    </w:p>
    <w:p w14:paraId="3B765627" w14:textId="77777777" w:rsidR="00F54B05" w:rsidRDefault="00F54B05" w:rsidP="00F54B05">
      <w:pPr>
        <w:widowControl w:val="0"/>
        <w:numPr>
          <w:ilvl w:val="0"/>
          <w:numId w:val="12"/>
        </w:numPr>
        <w:tabs>
          <w:tab w:val="left" w:pos="284"/>
        </w:tabs>
        <w:suppressAutoHyphens w:val="0"/>
        <w:spacing w:before="60"/>
        <w:jc w:val="both"/>
        <w:rPr>
          <w:rFonts w:ascii="Tahoma" w:hAnsi="Tahoma" w:cs="Tahoma"/>
        </w:rPr>
      </w:pPr>
      <w:r>
        <w:rPr>
          <w:rFonts w:ascii="Tahoma" w:hAnsi="Tahoma" w:cs="Tahoma"/>
        </w:rPr>
        <w:t xml:space="preserve">Dzierżawca zobowiązuje się zapłacić Wydzierżawiającemu karę umowną z tytułu odstąpienia od umowy </w:t>
      </w:r>
      <w:r>
        <w:rPr>
          <w:rFonts w:ascii="Tahoma" w:hAnsi="Tahoma" w:cs="Tahoma"/>
        </w:rPr>
        <w:br/>
        <w:t xml:space="preserve">z przyczyn, za które Dzierżawca ponosi odpowiedzialność, w wysokości 10% łącznej wartości </w:t>
      </w:r>
      <w:r>
        <w:rPr>
          <w:rFonts w:ascii="Tahoma" w:hAnsi="Tahoma" w:cs="Tahoma"/>
        </w:rPr>
        <w:br/>
        <w:t xml:space="preserve">niezrealizowanego przedmiotu umowy brutto, za wyjątkiem przypadków określonych w umowie oraz </w:t>
      </w:r>
      <w:r>
        <w:rPr>
          <w:rFonts w:ascii="Tahoma" w:hAnsi="Tahoma" w:cs="Tahoma"/>
        </w:rPr>
        <w:br/>
        <w:t>w przepisach powszechnie obowiązującego prawa.</w:t>
      </w:r>
    </w:p>
    <w:p w14:paraId="45D3FD1F" w14:textId="77777777" w:rsidR="00F54B05" w:rsidRDefault="00F54B05" w:rsidP="00F54B05">
      <w:pPr>
        <w:widowControl w:val="0"/>
        <w:numPr>
          <w:ilvl w:val="0"/>
          <w:numId w:val="12"/>
        </w:numPr>
        <w:tabs>
          <w:tab w:val="left" w:pos="284"/>
        </w:tabs>
        <w:suppressAutoHyphens w:val="0"/>
        <w:spacing w:before="60"/>
        <w:jc w:val="both"/>
        <w:rPr>
          <w:rFonts w:ascii="Tahoma" w:hAnsi="Tahoma" w:cs="Tahoma"/>
        </w:rPr>
      </w:pPr>
      <w:r>
        <w:rPr>
          <w:rFonts w:ascii="Tahoma" w:hAnsi="Tahoma" w:cs="Tahoma"/>
        </w:rPr>
        <w:t>Zapłata kar umownych zostanie dokonana w terminie 3 dni liczonych od dnia wystąpienia z żądaniem jej zapłaty.</w:t>
      </w:r>
    </w:p>
    <w:p w14:paraId="70A257C4" w14:textId="77777777" w:rsidR="00F54B05" w:rsidRDefault="00F54B05" w:rsidP="00F54B05">
      <w:pPr>
        <w:widowControl w:val="0"/>
        <w:numPr>
          <w:ilvl w:val="0"/>
          <w:numId w:val="12"/>
        </w:numPr>
        <w:tabs>
          <w:tab w:val="left" w:pos="284"/>
        </w:tabs>
        <w:suppressAutoHyphens w:val="0"/>
        <w:spacing w:before="60"/>
        <w:jc w:val="both"/>
        <w:rPr>
          <w:rFonts w:ascii="Tahoma" w:hAnsi="Tahoma" w:cs="Tahoma"/>
        </w:rPr>
      </w:pPr>
      <w:r>
        <w:rPr>
          <w:rFonts w:ascii="Tahoma" w:hAnsi="Tahoma" w:cs="Tahoma"/>
        </w:rPr>
        <w:t xml:space="preserve">Wydzierżawiający ma prawo naliczyć odsetki Dzierżawcy w wysokości ustawowej, w przypadku opóźnienia płatności po upływie terminu określonego w </w:t>
      </w:r>
      <w:r>
        <w:rPr>
          <w:rFonts w:ascii="Tahoma" w:hAnsi="Tahoma" w:cs="Tahoma"/>
          <w:bCs/>
        </w:rPr>
        <w:t>§ 8 ust. 1 umowy.</w:t>
      </w:r>
    </w:p>
    <w:p w14:paraId="1F0DDB50" w14:textId="77777777" w:rsidR="00F54B05" w:rsidRDefault="00F54B05" w:rsidP="00F54B05">
      <w:pPr>
        <w:widowControl w:val="0"/>
        <w:numPr>
          <w:ilvl w:val="0"/>
          <w:numId w:val="12"/>
        </w:numPr>
        <w:tabs>
          <w:tab w:val="left" w:pos="284"/>
        </w:tabs>
        <w:suppressAutoHyphens w:val="0"/>
        <w:spacing w:before="60"/>
        <w:jc w:val="both"/>
        <w:rPr>
          <w:rFonts w:ascii="Tahoma" w:hAnsi="Tahoma" w:cs="Tahoma"/>
        </w:rPr>
      </w:pPr>
      <w:r>
        <w:rPr>
          <w:rFonts w:ascii="Tahoma" w:hAnsi="Tahoma" w:cs="Tahoma"/>
          <w:bCs/>
        </w:rPr>
        <w:t>Strony zastrzegają sobie prawo dochodzenia odszkodowania uzupełniającego na zasadach ogólnych, jeśli kary umowne nie pokryją poniesionej szkody.</w:t>
      </w:r>
    </w:p>
    <w:p w14:paraId="71A34F1F" w14:textId="77777777" w:rsidR="00F54B05" w:rsidRDefault="00F54B05" w:rsidP="00F54B05">
      <w:pPr>
        <w:widowControl w:val="0"/>
        <w:numPr>
          <w:ilvl w:val="0"/>
          <w:numId w:val="12"/>
        </w:numPr>
        <w:tabs>
          <w:tab w:val="left" w:pos="284"/>
        </w:tabs>
        <w:suppressAutoHyphens w:val="0"/>
        <w:spacing w:before="60"/>
        <w:jc w:val="both"/>
        <w:rPr>
          <w:rFonts w:ascii="Tahoma" w:hAnsi="Tahoma" w:cs="Tahoma"/>
        </w:rPr>
      </w:pPr>
      <w:r>
        <w:rPr>
          <w:rFonts w:ascii="Tahoma" w:hAnsi="Tahoma" w:cs="Tahoma"/>
        </w:rPr>
        <w:lastRenderedPageBreak/>
        <w:t>Łączna maksymalna wysokość kar umownych, których mogą dochodzić strony nie może przekroczyć 15% wartości przedmiotu umowy w okresie jej obowiązywania.</w:t>
      </w:r>
    </w:p>
    <w:p w14:paraId="211F47E8" w14:textId="77777777" w:rsidR="00F54B05" w:rsidRDefault="00F54B05" w:rsidP="00F54B05">
      <w:pPr>
        <w:widowControl w:val="0"/>
        <w:tabs>
          <w:tab w:val="left" w:pos="284"/>
        </w:tabs>
        <w:jc w:val="both"/>
        <w:rPr>
          <w:rFonts w:ascii="Tahoma" w:hAnsi="Tahoma" w:cs="Tahoma"/>
          <w:bCs/>
        </w:rPr>
      </w:pPr>
    </w:p>
    <w:p w14:paraId="48165BA2" w14:textId="77777777" w:rsidR="00F54B05" w:rsidRDefault="00F54B05" w:rsidP="00F54B05">
      <w:pPr>
        <w:widowControl w:val="0"/>
        <w:tabs>
          <w:tab w:val="left" w:pos="284"/>
        </w:tabs>
        <w:jc w:val="center"/>
        <w:rPr>
          <w:rFonts w:ascii="Tahoma" w:hAnsi="Tahoma" w:cs="Tahoma"/>
        </w:rPr>
      </w:pPr>
      <w:r>
        <w:rPr>
          <w:rFonts w:ascii="Tahoma" w:hAnsi="Tahoma" w:cs="Tahoma"/>
          <w:b/>
          <w:bCs/>
        </w:rPr>
        <w:t>§ 12.</w:t>
      </w:r>
    </w:p>
    <w:p w14:paraId="1CC63337" w14:textId="77777777" w:rsidR="00F54B05" w:rsidRDefault="00F54B05" w:rsidP="00F54B05">
      <w:pPr>
        <w:widowControl w:val="0"/>
        <w:numPr>
          <w:ilvl w:val="0"/>
          <w:numId w:val="13"/>
        </w:numPr>
        <w:tabs>
          <w:tab w:val="left" w:pos="284"/>
        </w:tabs>
        <w:jc w:val="both"/>
        <w:rPr>
          <w:rFonts w:ascii="Tahoma" w:hAnsi="Tahoma" w:cs="Tahoma"/>
        </w:rPr>
      </w:pPr>
      <w:r>
        <w:rPr>
          <w:rFonts w:ascii="Tahoma" w:hAnsi="Tahoma" w:cs="Tahoma"/>
        </w:rPr>
        <w:t xml:space="preserve">Umowa zostaje zawarta na czas określony od dnia </w:t>
      </w:r>
      <w:r>
        <w:rPr>
          <w:rFonts w:ascii="Tahoma" w:hAnsi="Tahoma" w:cs="Tahoma"/>
          <w:b/>
        </w:rPr>
        <w:t>…………………………………….</w:t>
      </w:r>
    </w:p>
    <w:p w14:paraId="7AA784E4" w14:textId="77777777" w:rsidR="00F54B05" w:rsidRDefault="00F54B05" w:rsidP="00F54B05">
      <w:pPr>
        <w:widowControl w:val="0"/>
        <w:numPr>
          <w:ilvl w:val="0"/>
          <w:numId w:val="13"/>
        </w:numPr>
        <w:tabs>
          <w:tab w:val="left" w:pos="284"/>
        </w:tabs>
        <w:jc w:val="both"/>
        <w:rPr>
          <w:rFonts w:ascii="Tahoma" w:hAnsi="Tahoma" w:cs="Tahoma"/>
        </w:rPr>
      </w:pPr>
      <w:r>
        <w:rPr>
          <w:rFonts w:ascii="Tahoma" w:hAnsi="Tahoma" w:cs="Tahoma"/>
        </w:rPr>
        <w:t>Każdej ze stron przysługuje prawo wypowiedzenia umowy z zachowaniem 3-miesięcznego okresu wypowiedzenia w sytuacji rozwiązania umowy na dostawy ciekłego tlenu.</w:t>
      </w:r>
    </w:p>
    <w:p w14:paraId="07A21CB6" w14:textId="77777777" w:rsidR="00F54B05" w:rsidRDefault="00F54B05" w:rsidP="00F54B05">
      <w:pPr>
        <w:widowControl w:val="0"/>
        <w:numPr>
          <w:ilvl w:val="0"/>
          <w:numId w:val="13"/>
        </w:numPr>
        <w:tabs>
          <w:tab w:val="left" w:pos="284"/>
        </w:tabs>
        <w:jc w:val="both"/>
        <w:rPr>
          <w:rFonts w:ascii="Tahoma" w:hAnsi="Tahoma" w:cs="Tahoma"/>
        </w:rPr>
      </w:pPr>
      <w:r>
        <w:rPr>
          <w:rFonts w:ascii="Tahoma" w:hAnsi="Tahoma" w:cs="Tahoma"/>
        </w:rPr>
        <w:t>Umowa może zostać rozwiązana za zgoda obu stron w każdym czasie.</w:t>
      </w:r>
    </w:p>
    <w:p w14:paraId="71342B96" w14:textId="77777777" w:rsidR="00F54B05" w:rsidRDefault="00F54B05" w:rsidP="00F54B05">
      <w:pPr>
        <w:widowControl w:val="0"/>
        <w:numPr>
          <w:ilvl w:val="0"/>
          <w:numId w:val="13"/>
        </w:numPr>
        <w:tabs>
          <w:tab w:val="left" w:pos="284"/>
        </w:tabs>
        <w:jc w:val="both"/>
        <w:rPr>
          <w:rFonts w:ascii="Tahoma" w:hAnsi="Tahoma" w:cs="Tahoma"/>
        </w:rPr>
      </w:pPr>
      <w:r>
        <w:rPr>
          <w:rFonts w:ascii="Tahoma" w:hAnsi="Tahoma" w:cs="Tahoma"/>
        </w:rPr>
        <w:t xml:space="preserve">Dzierżawca jest uprawniony do odstąpienia od umowy w razie wystąpienia istotnej okoliczności powodującej, że wykonanie umowy nie leży w interesie publicznym, czego nie można było przewidzieć w chwili zawierania umowy. W takim przypadku nie ma zastosowania postanowienie </w:t>
      </w:r>
      <w:r>
        <w:rPr>
          <w:rFonts w:ascii="Tahoma" w:hAnsi="Tahoma" w:cs="Tahoma"/>
        </w:rPr>
        <w:br/>
      </w:r>
      <w:r>
        <w:rPr>
          <w:rFonts w:ascii="Tahoma" w:hAnsi="Tahoma" w:cs="Tahoma"/>
          <w:bCs/>
        </w:rPr>
        <w:t>§ 11 ust. 2.</w:t>
      </w:r>
      <w:r>
        <w:rPr>
          <w:rFonts w:ascii="Tahoma" w:hAnsi="Tahoma" w:cs="Tahoma"/>
        </w:rPr>
        <w:t xml:space="preserve"> </w:t>
      </w:r>
    </w:p>
    <w:p w14:paraId="7978FF8B" w14:textId="77777777" w:rsidR="00F54B05" w:rsidRDefault="00F54B05" w:rsidP="00F54B05">
      <w:pPr>
        <w:widowControl w:val="0"/>
        <w:tabs>
          <w:tab w:val="left" w:pos="284"/>
        </w:tabs>
        <w:jc w:val="center"/>
        <w:rPr>
          <w:rFonts w:ascii="Tahoma" w:hAnsi="Tahoma" w:cs="Tahoma"/>
        </w:rPr>
      </w:pPr>
      <w:r>
        <w:rPr>
          <w:rFonts w:ascii="Tahoma" w:hAnsi="Tahoma" w:cs="Tahoma"/>
          <w:b/>
          <w:bCs/>
        </w:rPr>
        <w:t>§ 13.</w:t>
      </w:r>
    </w:p>
    <w:p w14:paraId="31F0609F" w14:textId="77777777" w:rsidR="00F54B05" w:rsidRDefault="00F54B05" w:rsidP="00F54B05">
      <w:pPr>
        <w:numPr>
          <w:ilvl w:val="0"/>
          <w:numId w:val="14"/>
        </w:numPr>
        <w:tabs>
          <w:tab w:val="left" w:pos="284"/>
          <w:tab w:val="left" w:pos="7230"/>
        </w:tabs>
        <w:suppressAutoHyphens w:val="0"/>
        <w:spacing w:before="120"/>
        <w:jc w:val="both"/>
        <w:rPr>
          <w:rFonts w:ascii="Tahoma" w:hAnsi="Tahoma" w:cs="Tahoma"/>
        </w:rPr>
      </w:pPr>
      <w:r>
        <w:rPr>
          <w:rFonts w:ascii="Tahoma" w:hAnsi="Tahoma" w:cs="Tahoma"/>
        </w:rPr>
        <w:t>Wszelkie zmiany treści umowy wymagają formy pisemnej pod rygorem nieważności.</w:t>
      </w:r>
    </w:p>
    <w:p w14:paraId="6DB7879B" w14:textId="77777777" w:rsidR="00F54B05" w:rsidRDefault="00F54B05" w:rsidP="00F54B05">
      <w:pPr>
        <w:numPr>
          <w:ilvl w:val="0"/>
          <w:numId w:val="14"/>
        </w:numPr>
        <w:tabs>
          <w:tab w:val="left" w:pos="284"/>
          <w:tab w:val="left" w:pos="7230"/>
        </w:tabs>
        <w:suppressAutoHyphens w:val="0"/>
        <w:spacing w:before="60"/>
        <w:jc w:val="both"/>
        <w:rPr>
          <w:rFonts w:ascii="Tahoma" w:hAnsi="Tahoma" w:cs="Tahoma"/>
        </w:rPr>
      </w:pPr>
      <w:r>
        <w:rPr>
          <w:rFonts w:ascii="Tahoma" w:hAnsi="Tahoma" w:cs="Tahoma"/>
        </w:rPr>
        <w:t xml:space="preserve">W sprawach nieunormowanych niniejszą umową zastosowanie mają przepisy powszechnie </w:t>
      </w:r>
      <w:r>
        <w:rPr>
          <w:rFonts w:ascii="Tahoma" w:hAnsi="Tahoma" w:cs="Tahoma"/>
        </w:rPr>
        <w:br/>
        <w:t>obowiązującego prawa, a w szczególności przepisy Kodeksu cywilnego.</w:t>
      </w:r>
    </w:p>
    <w:p w14:paraId="34DA28F7" w14:textId="77777777" w:rsidR="00F54B05" w:rsidRDefault="00F54B05" w:rsidP="00F54B05">
      <w:pPr>
        <w:numPr>
          <w:ilvl w:val="0"/>
          <w:numId w:val="14"/>
        </w:numPr>
        <w:tabs>
          <w:tab w:val="left" w:pos="284"/>
          <w:tab w:val="left" w:pos="7230"/>
        </w:tabs>
        <w:suppressAutoHyphens w:val="0"/>
        <w:spacing w:before="60"/>
        <w:jc w:val="both"/>
        <w:rPr>
          <w:rFonts w:ascii="Tahoma" w:hAnsi="Tahoma" w:cs="Tahoma"/>
        </w:rPr>
      </w:pPr>
      <w:r>
        <w:rPr>
          <w:rFonts w:ascii="Tahoma" w:hAnsi="Tahoma" w:cs="Tahoma"/>
        </w:rPr>
        <w:t xml:space="preserve">Bez względu na to, że jedno z postanowień niniejszej umowy może się okazać nieważne lub </w:t>
      </w:r>
      <w:r>
        <w:rPr>
          <w:rFonts w:ascii="Tahoma" w:hAnsi="Tahoma" w:cs="Tahoma"/>
        </w:rPr>
        <w:br/>
        <w:t xml:space="preserve">niewykonalne, pozostałe jej postanowienia zachowują swoją pełną moc prawną. W miejsce takiego </w:t>
      </w:r>
      <w:r>
        <w:rPr>
          <w:rFonts w:ascii="Tahoma" w:hAnsi="Tahoma" w:cs="Tahoma"/>
        </w:rPr>
        <w:br/>
        <w:t xml:space="preserve">zapisu strony umowy mogą ustalić inne, zgodne z aktualnie obowiązującym prawem, a jeżeli nie dojdą </w:t>
      </w:r>
      <w:r>
        <w:rPr>
          <w:rFonts w:ascii="Tahoma" w:hAnsi="Tahoma" w:cs="Tahoma"/>
        </w:rPr>
        <w:br/>
        <w:t>w tym zakresie do konsensusu – zastosowanie będą miały przepisy powszechnie obowiązującego prawa.</w:t>
      </w:r>
    </w:p>
    <w:p w14:paraId="306255B0" w14:textId="77777777" w:rsidR="00F54B05" w:rsidRDefault="00F54B05" w:rsidP="00F54B05">
      <w:pPr>
        <w:numPr>
          <w:ilvl w:val="0"/>
          <w:numId w:val="14"/>
        </w:numPr>
        <w:tabs>
          <w:tab w:val="left" w:pos="284"/>
          <w:tab w:val="left" w:pos="7230"/>
        </w:tabs>
        <w:suppressAutoHyphens w:val="0"/>
        <w:spacing w:before="60"/>
        <w:jc w:val="both"/>
        <w:rPr>
          <w:rFonts w:ascii="Tahoma" w:hAnsi="Tahoma" w:cs="Tahoma"/>
        </w:rPr>
      </w:pPr>
      <w:r>
        <w:rPr>
          <w:rFonts w:ascii="Tahoma" w:hAnsi="Tahoma" w:cs="Tahoma"/>
        </w:rPr>
        <w:t xml:space="preserve">Wszelkie spory wynikające z realizacji niniejszej umowy rozstrzygać będzie rzeczowo właściwy sąd </w:t>
      </w:r>
      <w:r>
        <w:rPr>
          <w:rFonts w:ascii="Tahoma" w:hAnsi="Tahoma" w:cs="Tahoma"/>
        </w:rPr>
        <w:br/>
        <w:t>powszechny w Opolu.</w:t>
      </w:r>
    </w:p>
    <w:p w14:paraId="477DFF21" w14:textId="77777777" w:rsidR="00F54B05" w:rsidRDefault="00F54B05" w:rsidP="00F54B05">
      <w:pPr>
        <w:numPr>
          <w:ilvl w:val="0"/>
          <w:numId w:val="14"/>
        </w:numPr>
        <w:tabs>
          <w:tab w:val="left" w:pos="284"/>
          <w:tab w:val="left" w:pos="7230"/>
        </w:tabs>
        <w:suppressAutoHyphens w:val="0"/>
        <w:spacing w:before="60"/>
        <w:jc w:val="both"/>
        <w:rPr>
          <w:rFonts w:ascii="Tahoma" w:hAnsi="Tahoma" w:cs="Tahoma"/>
        </w:rPr>
      </w:pPr>
      <w:r>
        <w:rPr>
          <w:rFonts w:ascii="Tahoma" w:hAnsi="Tahoma" w:cs="Tahoma"/>
        </w:rPr>
        <w:t>Umowę niniejszą sporządzono w dwóch jednobrzmiących egzemplarzach, po jednym egzemplarzu dla każdej ze stron.</w:t>
      </w:r>
    </w:p>
    <w:p w14:paraId="47B165B0" w14:textId="77777777" w:rsidR="00F54B05" w:rsidRDefault="00F54B05" w:rsidP="00F54B05">
      <w:pPr>
        <w:numPr>
          <w:ilvl w:val="0"/>
          <w:numId w:val="14"/>
        </w:numPr>
        <w:tabs>
          <w:tab w:val="left" w:pos="284"/>
          <w:tab w:val="left" w:pos="7230"/>
        </w:tabs>
        <w:suppressAutoHyphens w:val="0"/>
        <w:spacing w:before="60"/>
        <w:jc w:val="both"/>
        <w:rPr>
          <w:rFonts w:ascii="Tahoma" w:hAnsi="Tahoma" w:cs="Tahoma"/>
        </w:rPr>
      </w:pPr>
      <w:r>
        <w:rPr>
          <w:rFonts w:ascii="Tahoma" w:hAnsi="Tahoma" w:cs="Tahoma"/>
        </w:rPr>
        <w:t>Załączniki stanowią integralną część niniejszej umowy.</w:t>
      </w:r>
    </w:p>
    <w:p w14:paraId="7B96DC76" w14:textId="77777777" w:rsidR="00F54B05" w:rsidRDefault="00F54B05" w:rsidP="00F54B05">
      <w:pPr>
        <w:tabs>
          <w:tab w:val="left" w:pos="284"/>
          <w:tab w:val="left" w:pos="7230"/>
        </w:tabs>
        <w:suppressAutoHyphens w:val="0"/>
        <w:spacing w:before="60"/>
        <w:ind w:left="720"/>
        <w:jc w:val="both"/>
        <w:rPr>
          <w:rFonts w:ascii="Tahoma" w:hAnsi="Tahoma" w:cs="Tahoma"/>
        </w:rPr>
      </w:pPr>
    </w:p>
    <w:p w14:paraId="65949EAA" w14:textId="77777777" w:rsidR="00F54B05" w:rsidRDefault="00F54B05" w:rsidP="00F54B05">
      <w:pPr>
        <w:jc w:val="center"/>
        <w:rPr>
          <w:rFonts w:ascii="Tahoma" w:hAnsi="Tahoma" w:cs="Tahoma"/>
        </w:rPr>
      </w:pPr>
    </w:p>
    <w:p w14:paraId="1197CD15" w14:textId="77777777" w:rsidR="00F54B05" w:rsidRDefault="00F54B05" w:rsidP="00F54B05">
      <w:pPr>
        <w:jc w:val="center"/>
        <w:rPr>
          <w:rFonts w:ascii="Tahoma" w:hAnsi="Tahoma" w:cs="Tahoma"/>
        </w:rPr>
      </w:pPr>
    </w:p>
    <w:p w14:paraId="07A352A2" w14:textId="77777777" w:rsidR="00F54B05" w:rsidRDefault="00F54B05" w:rsidP="00F54B05">
      <w:pPr>
        <w:jc w:val="center"/>
        <w:rPr>
          <w:rFonts w:ascii="Tahoma" w:hAnsi="Tahoma" w:cs="Tahoma"/>
        </w:rPr>
      </w:pPr>
    </w:p>
    <w:p w14:paraId="1FA5C694" w14:textId="77777777" w:rsidR="00F54B05" w:rsidRDefault="00F54B05" w:rsidP="00F54B05">
      <w:pPr>
        <w:jc w:val="center"/>
        <w:rPr>
          <w:rFonts w:ascii="Tahoma" w:hAnsi="Tahoma" w:cs="Tahoma"/>
        </w:rPr>
      </w:pPr>
    </w:p>
    <w:p w14:paraId="35BFD84F" w14:textId="24B40FFB" w:rsidR="00F54B05" w:rsidRDefault="00F54B05" w:rsidP="00F54B05">
      <w:pPr>
        <w:jc w:val="both"/>
        <w:rPr>
          <w:rFonts w:ascii="Tahoma" w:hAnsi="Tahoma" w:cs="Tahoma"/>
          <w:b/>
          <w:bCs/>
        </w:rPr>
      </w:pPr>
      <w:r>
        <w:rPr>
          <w:rFonts w:ascii="Tahoma" w:hAnsi="Tahoma" w:cs="Tahoma"/>
        </w:rPr>
        <w:t xml:space="preserve">        </w:t>
      </w:r>
      <w:r>
        <w:rPr>
          <w:rFonts w:ascii="Tahoma" w:hAnsi="Tahoma" w:cs="Tahoma"/>
          <w:b/>
          <w:bCs/>
        </w:rPr>
        <w:t xml:space="preserve"> DZIERŻAWCA</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WYDZIERŻAWIAJĄCY</w:t>
      </w:r>
    </w:p>
    <w:p w14:paraId="1BDA1F8D" w14:textId="77777777" w:rsidR="00F54B05" w:rsidRDefault="00F54B05" w:rsidP="00F54B05">
      <w:pPr>
        <w:jc w:val="both"/>
        <w:rPr>
          <w:rFonts w:ascii="Tahoma" w:hAnsi="Tahoma" w:cs="Tahoma"/>
          <w:b/>
          <w:bCs/>
        </w:rPr>
      </w:pPr>
    </w:p>
    <w:p w14:paraId="19F91754" w14:textId="77777777" w:rsidR="00F54B05" w:rsidRDefault="00F54B05" w:rsidP="00F54B05">
      <w:pPr>
        <w:jc w:val="both"/>
        <w:rPr>
          <w:rFonts w:ascii="Tahoma" w:hAnsi="Tahoma" w:cs="Tahoma"/>
          <w:b/>
          <w:bCs/>
        </w:rPr>
      </w:pPr>
    </w:p>
    <w:p w14:paraId="0400A05A" w14:textId="77777777" w:rsidR="00F54B05" w:rsidRDefault="00F54B05" w:rsidP="00F54B05">
      <w:pPr>
        <w:jc w:val="both"/>
        <w:rPr>
          <w:rFonts w:ascii="Tahoma" w:hAnsi="Tahoma" w:cs="Tahoma"/>
          <w:b/>
          <w:bCs/>
        </w:rPr>
      </w:pPr>
    </w:p>
    <w:p w14:paraId="27143DF7" w14:textId="77777777" w:rsidR="00F54B05" w:rsidRDefault="00F54B05" w:rsidP="00F54B05">
      <w:pPr>
        <w:jc w:val="both"/>
        <w:rPr>
          <w:rFonts w:ascii="Tahoma" w:hAnsi="Tahoma" w:cs="Tahoma"/>
          <w:b/>
          <w:bCs/>
        </w:rPr>
      </w:pPr>
    </w:p>
    <w:p w14:paraId="4E99F915" w14:textId="77777777" w:rsidR="00F54B05" w:rsidRDefault="00F54B05" w:rsidP="00F54B05">
      <w:pPr>
        <w:jc w:val="both"/>
        <w:rPr>
          <w:rFonts w:ascii="Tahoma" w:hAnsi="Tahoma" w:cs="Tahoma"/>
          <w:b/>
          <w:bCs/>
        </w:rPr>
      </w:pPr>
    </w:p>
    <w:p w14:paraId="03F577FE" w14:textId="77777777" w:rsidR="00F54B05" w:rsidRDefault="00F54B05" w:rsidP="00F54B05">
      <w:pPr>
        <w:jc w:val="both"/>
        <w:rPr>
          <w:rFonts w:ascii="Tahoma" w:hAnsi="Tahoma" w:cs="Tahoma"/>
          <w:b/>
          <w:bCs/>
        </w:rPr>
      </w:pPr>
    </w:p>
    <w:p w14:paraId="7B090B2F" w14:textId="77777777" w:rsidR="00F54B05" w:rsidRDefault="00F54B05" w:rsidP="00F54B05">
      <w:pPr>
        <w:jc w:val="both"/>
        <w:rPr>
          <w:rFonts w:ascii="Tahoma" w:hAnsi="Tahoma" w:cs="Tahoma"/>
          <w:b/>
          <w:bCs/>
        </w:rPr>
      </w:pPr>
    </w:p>
    <w:p w14:paraId="24FF07F5" w14:textId="77777777" w:rsidR="00F54B05" w:rsidRDefault="00F54B05" w:rsidP="00F54B05">
      <w:pPr>
        <w:jc w:val="both"/>
        <w:rPr>
          <w:rFonts w:ascii="Tahoma" w:hAnsi="Tahoma" w:cs="Tahoma"/>
          <w:b/>
          <w:bCs/>
        </w:rPr>
      </w:pPr>
    </w:p>
    <w:p w14:paraId="66E0FB79" w14:textId="77777777" w:rsidR="00F54B05" w:rsidRDefault="00F54B05" w:rsidP="00F54B05">
      <w:pPr>
        <w:jc w:val="both"/>
        <w:rPr>
          <w:rFonts w:ascii="Tahoma" w:hAnsi="Tahoma" w:cs="Tahoma"/>
          <w:b/>
          <w:bCs/>
        </w:rPr>
      </w:pPr>
    </w:p>
    <w:p w14:paraId="601C3702" w14:textId="77777777" w:rsidR="00F54B05" w:rsidRDefault="00F54B05" w:rsidP="00F54B05">
      <w:pPr>
        <w:jc w:val="both"/>
        <w:rPr>
          <w:rFonts w:ascii="Tahoma" w:hAnsi="Tahoma" w:cs="Tahoma"/>
          <w:b/>
          <w:bCs/>
        </w:rPr>
      </w:pPr>
    </w:p>
    <w:p w14:paraId="357730B4" w14:textId="77777777" w:rsidR="00F54B05" w:rsidRDefault="00F54B05" w:rsidP="00F54B05">
      <w:pPr>
        <w:jc w:val="both"/>
        <w:rPr>
          <w:rFonts w:ascii="Tahoma" w:hAnsi="Tahoma" w:cs="Tahoma"/>
          <w:b/>
          <w:bCs/>
        </w:rPr>
      </w:pPr>
    </w:p>
    <w:p w14:paraId="38942F39" w14:textId="77777777" w:rsidR="00F54B05" w:rsidRDefault="00F54B05" w:rsidP="00F54B05">
      <w:pPr>
        <w:jc w:val="both"/>
        <w:rPr>
          <w:rFonts w:ascii="Tahoma" w:hAnsi="Tahoma" w:cs="Tahoma"/>
          <w:b/>
          <w:bCs/>
        </w:rPr>
      </w:pPr>
    </w:p>
    <w:p w14:paraId="27E482A3" w14:textId="77777777" w:rsidR="00F54B05" w:rsidRDefault="00F54B05" w:rsidP="00F54B05">
      <w:pPr>
        <w:jc w:val="both"/>
        <w:rPr>
          <w:rFonts w:ascii="Tahoma" w:hAnsi="Tahoma" w:cs="Tahoma"/>
          <w:b/>
          <w:bCs/>
        </w:rPr>
      </w:pPr>
    </w:p>
    <w:p w14:paraId="04747465" w14:textId="77777777" w:rsidR="00F54B05" w:rsidRDefault="00F54B05" w:rsidP="00F54B05">
      <w:pPr>
        <w:jc w:val="both"/>
        <w:rPr>
          <w:rFonts w:ascii="Tahoma" w:hAnsi="Tahoma" w:cs="Tahoma"/>
          <w:b/>
          <w:bCs/>
        </w:rPr>
      </w:pPr>
    </w:p>
    <w:p w14:paraId="02A1FD9E" w14:textId="77777777" w:rsidR="00F54B05" w:rsidRDefault="00F54B05" w:rsidP="00F54B05">
      <w:pPr>
        <w:jc w:val="both"/>
        <w:rPr>
          <w:rFonts w:ascii="Tahoma" w:hAnsi="Tahoma" w:cs="Tahoma"/>
          <w:b/>
          <w:bCs/>
        </w:rPr>
      </w:pPr>
    </w:p>
    <w:p w14:paraId="1B8B4F59" w14:textId="77777777" w:rsidR="00F54B05" w:rsidRDefault="00F54B05" w:rsidP="00F54B05">
      <w:pPr>
        <w:jc w:val="both"/>
        <w:rPr>
          <w:rFonts w:ascii="Tahoma" w:hAnsi="Tahoma" w:cs="Tahoma"/>
          <w:b/>
          <w:bCs/>
        </w:rPr>
      </w:pPr>
    </w:p>
    <w:p w14:paraId="4A6FBE9C" w14:textId="77777777" w:rsidR="00F54B05" w:rsidRDefault="00F54B05" w:rsidP="00F54B05">
      <w:pPr>
        <w:jc w:val="both"/>
        <w:rPr>
          <w:rFonts w:ascii="Tahoma" w:hAnsi="Tahoma" w:cs="Tahoma"/>
          <w:b/>
          <w:bCs/>
        </w:rPr>
      </w:pPr>
    </w:p>
    <w:p w14:paraId="3BF036C5" w14:textId="77777777" w:rsidR="00F54B05" w:rsidRDefault="00F54B05" w:rsidP="00F54B05">
      <w:pPr>
        <w:jc w:val="both"/>
        <w:rPr>
          <w:rFonts w:ascii="Tahoma" w:hAnsi="Tahoma" w:cs="Tahoma"/>
          <w:b/>
          <w:bCs/>
        </w:rPr>
      </w:pPr>
    </w:p>
    <w:p w14:paraId="09720414" w14:textId="77777777" w:rsidR="00F54B05" w:rsidRDefault="00F54B05" w:rsidP="00F54B05">
      <w:pPr>
        <w:jc w:val="both"/>
        <w:rPr>
          <w:rFonts w:ascii="Tahoma" w:hAnsi="Tahoma" w:cs="Tahoma"/>
          <w:b/>
          <w:bCs/>
        </w:rPr>
      </w:pPr>
    </w:p>
    <w:p w14:paraId="761324F1" w14:textId="77777777" w:rsidR="00F54B05" w:rsidRDefault="00F54B05" w:rsidP="00F54B05">
      <w:pPr>
        <w:jc w:val="both"/>
        <w:rPr>
          <w:rFonts w:ascii="Tahoma" w:hAnsi="Tahoma" w:cs="Tahoma"/>
          <w:b/>
          <w:bCs/>
        </w:rPr>
      </w:pPr>
    </w:p>
    <w:p w14:paraId="577D1BCC" w14:textId="77777777" w:rsidR="00F54B05" w:rsidRDefault="00F54B05" w:rsidP="00F54B05">
      <w:pPr>
        <w:jc w:val="both"/>
        <w:rPr>
          <w:rFonts w:ascii="Tahoma" w:hAnsi="Tahoma" w:cs="Tahoma"/>
          <w:b/>
          <w:bCs/>
        </w:rPr>
      </w:pPr>
    </w:p>
    <w:p w14:paraId="75A050D3" w14:textId="77777777" w:rsidR="00F54B05" w:rsidRDefault="00F54B05" w:rsidP="00F54B05">
      <w:pPr>
        <w:jc w:val="both"/>
        <w:rPr>
          <w:rFonts w:ascii="Tahoma" w:hAnsi="Tahoma" w:cs="Tahoma"/>
          <w:b/>
          <w:bCs/>
        </w:rPr>
      </w:pPr>
    </w:p>
    <w:p w14:paraId="2249A830" w14:textId="77777777" w:rsidR="00F54B05" w:rsidRDefault="00F54B05" w:rsidP="00F54B05">
      <w:pPr>
        <w:jc w:val="both"/>
        <w:rPr>
          <w:rFonts w:ascii="Tahoma" w:hAnsi="Tahoma" w:cs="Tahoma"/>
          <w:b/>
          <w:bCs/>
        </w:rPr>
      </w:pPr>
    </w:p>
    <w:p w14:paraId="4D69ACCC" w14:textId="77777777" w:rsidR="00F54B05" w:rsidRDefault="00F54B05" w:rsidP="00F54B05">
      <w:pPr>
        <w:jc w:val="right"/>
        <w:rPr>
          <w:rFonts w:ascii="Tahoma" w:hAnsi="Tahoma" w:cs="Tahoma"/>
          <w:bCs/>
        </w:rPr>
      </w:pPr>
      <w:r>
        <w:rPr>
          <w:rFonts w:ascii="Tahoma" w:hAnsi="Tahoma" w:cs="Tahoma"/>
          <w:bCs/>
        </w:rPr>
        <w:t>Załącznik nr 1 do umowy</w:t>
      </w:r>
    </w:p>
    <w:p w14:paraId="6A16E998" w14:textId="77777777" w:rsidR="00F54B05" w:rsidRDefault="00F54B05" w:rsidP="00F54B05">
      <w:pPr>
        <w:jc w:val="both"/>
        <w:rPr>
          <w:rFonts w:ascii="Tahoma" w:hAnsi="Tahoma" w:cs="Tahoma"/>
          <w:bCs/>
        </w:rPr>
      </w:pPr>
    </w:p>
    <w:p w14:paraId="0C0C641C" w14:textId="77777777" w:rsidR="00F54B05" w:rsidRDefault="00F54B05" w:rsidP="00F54B05">
      <w:pPr>
        <w:jc w:val="center"/>
        <w:rPr>
          <w:rFonts w:ascii="Tahoma" w:hAnsi="Tahoma" w:cs="Tahoma"/>
          <w:b/>
          <w:bCs/>
        </w:rPr>
      </w:pPr>
    </w:p>
    <w:p w14:paraId="52692B43" w14:textId="77777777" w:rsidR="00F54B05" w:rsidRDefault="00F54B05" w:rsidP="00F54B05">
      <w:pPr>
        <w:jc w:val="center"/>
        <w:rPr>
          <w:rFonts w:ascii="Tahoma" w:hAnsi="Tahoma" w:cs="Tahoma"/>
          <w:b/>
          <w:bCs/>
        </w:rPr>
      </w:pPr>
    </w:p>
    <w:p w14:paraId="27AD7FCF" w14:textId="77777777" w:rsidR="00F54B05" w:rsidRDefault="00F54B05" w:rsidP="00F54B05">
      <w:pPr>
        <w:jc w:val="center"/>
        <w:rPr>
          <w:rFonts w:ascii="Tahoma" w:hAnsi="Tahoma" w:cs="Tahoma"/>
          <w:b/>
          <w:bCs/>
        </w:rPr>
      </w:pPr>
    </w:p>
    <w:p w14:paraId="460CF334" w14:textId="77777777" w:rsidR="00F54B05" w:rsidRDefault="00F54B05" w:rsidP="00F54B05">
      <w:pPr>
        <w:jc w:val="center"/>
        <w:rPr>
          <w:rFonts w:ascii="Tahoma" w:hAnsi="Tahoma" w:cs="Tahoma"/>
          <w:b/>
          <w:bCs/>
        </w:rPr>
      </w:pPr>
      <w:r>
        <w:rPr>
          <w:rFonts w:ascii="Tahoma" w:hAnsi="Tahoma" w:cs="Tahoma"/>
          <w:b/>
          <w:bCs/>
        </w:rPr>
        <w:t>OGÓLNE WARUNKI ODDANIA W DZIERŻAWĘ URZĄDZEŃ DO MAGAZYNOWANIA, ODPAROWYWANIA, MIESZANIA ORAZ EKSPLOATACJI GAZÓW</w:t>
      </w:r>
    </w:p>
    <w:p w14:paraId="79DAE4E8" w14:textId="77777777" w:rsidR="00F54B05" w:rsidRDefault="00F54B05" w:rsidP="00F54B05">
      <w:pPr>
        <w:jc w:val="both"/>
        <w:rPr>
          <w:rFonts w:ascii="Tahoma" w:hAnsi="Tahoma" w:cs="Tahoma"/>
          <w:bCs/>
        </w:rPr>
      </w:pPr>
    </w:p>
    <w:p w14:paraId="5D8CA25F" w14:textId="77777777" w:rsidR="00F54B05" w:rsidRDefault="00F54B05" w:rsidP="00F54B05">
      <w:pPr>
        <w:numPr>
          <w:ilvl w:val="0"/>
          <w:numId w:val="15"/>
        </w:numPr>
        <w:jc w:val="both"/>
        <w:rPr>
          <w:rFonts w:ascii="Tahoma" w:hAnsi="Tahoma" w:cs="Tahoma"/>
        </w:rPr>
      </w:pPr>
      <w:r>
        <w:rPr>
          <w:rFonts w:ascii="Tahoma" w:hAnsi="Tahoma" w:cs="Tahoma"/>
        </w:rPr>
        <w:t>Urządzenia do magazynowania, odparowywania, mieszania oraz eksploatacji gazów są własnością Wydzierżawiającego i nie stają się częścią nieruchomości, na której są usytuowane.</w:t>
      </w:r>
    </w:p>
    <w:p w14:paraId="773E0DB8" w14:textId="77777777" w:rsidR="00F54B05" w:rsidRDefault="00F54B05" w:rsidP="00F54B05">
      <w:pPr>
        <w:numPr>
          <w:ilvl w:val="0"/>
          <w:numId w:val="15"/>
        </w:numPr>
        <w:jc w:val="both"/>
        <w:rPr>
          <w:rFonts w:ascii="Tahoma" w:hAnsi="Tahoma" w:cs="Tahoma"/>
        </w:rPr>
      </w:pPr>
      <w:r>
        <w:rPr>
          <w:rFonts w:ascii="Tahoma" w:hAnsi="Tahoma" w:cs="Tahoma"/>
        </w:rPr>
        <w:t>Dzierżawca zobowiązany jest zapewnić przedstawicielowi Wydzierżawiającego stały dostęp do zbiornika i innych urządzeń do magazynowania, odparowywania, mieszania oraz eksploatacji gazów.</w:t>
      </w:r>
    </w:p>
    <w:p w14:paraId="22A14BAC" w14:textId="77777777" w:rsidR="00F54B05" w:rsidRDefault="00F54B05" w:rsidP="00F54B05">
      <w:pPr>
        <w:numPr>
          <w:ilvl w:val="0"/>
          <w:numId w:val="15"/>
        </w:numPr>
        <w:jc w:val="both"/>
        <w:rPr>
          <w:rFonts w:ascii="Tahoma" w:hAnsi="Tahoma" w:cs="Tahoma"/>
        </w:rPr>
      </w:pPr>
      <w:r>
        <w:rPr>
          <w:rFonts w:ascii="Tahoma" w:hAnsi="Tahoma" w:cs="Tahoma"/>
        </w:rPr>
        <w:t>O ewentualnych awariach lub konieczności przeprowadzenia napraw lub przeglądów Dzierżawca zobowiązany jest niezwłocznie powiadomić Wydzierżawiającego.</w:t>
      </w:r>
    </w:p>
    <w:p w14:paraId="20E0DAD4" w14:textId="77777777" w:rsidR="00F54B05" w:rsidRDefault="00F54B05" w:rsidP="00F54B05">
      <w:pPr>
        <w:numPr>
          <w:ilvl w:val="0"/>
          <w:numId w:val="15"/>
        </w:numPr>
        <w:jc w:val="both"/>
        <w:rPr>
          <w:rFonts w:ascii="Tahoma" w:hAnsi="Tahoma" w:cs="Tahoma"/>
        </w:rPr>
      </w:pPr>
      <w:r>
        <w:rPr>
          <w:rFonts w:ascii="Tahoma" w:hAnsi="Tahoma" w:cs="Tahoma"/>
        </w:rPr>
        <w:t>Dzierżawcy nie wolno dokonywać napraw lub wymiany zaworów albo innych części instalacji lub zbiornika, chyba, że uzyska na takie działanie pisemne zezwolenie przedstawiciela Wydzierżawiającego.</w:t>
      </w:r>
    </w:p>
    <w:p w14:paraId="6D37CC95" w14:textId="77777777" w:rsidR="00F54B05" w:rsidRDefault="00F54B05" w:rsidP="00F54B05">
      <w:pPr>
        <w:numPr>
          <w:ilvl w:val="0"/>
          <w:numId w:val="15"/>
        </w:numPr>
        <w:jc w:val="both"/>
        <w:rPr>
          <w:rFonts w:ascii="Tahoma" w:hAnsi="Tahoma" w:cs="Tahoma"/>
        </w:rPr>
      </w:pPr>
      <w:r>
        <w:rPr>
          <w:rFonts w:ascii="Tahoma" w:hAnsi="Tahoma" w:cs="Tahoma"/>
        </w:rPr>
        <w:t>Bezpłatne naprawy świadczone w ramach objęcia urządzeń stałym serwisem przez Wydzierżawiającego nie obejmują zniszczeń lub uszkodzeń spowodowanych na skutek celowego działania, niedbalstwa, niedostatecznego zabezpieczenia urządzeń do magazynowania, odparowywania, mieszania oraz eksploatacji gazów przed skutkami działań osób trzecich bądź nieprawidłowej eksploatacji urządzeń przez Dzierżawcę.</w:t>
      </w:r>
    </w:p>
    <w:p w14:paraId="10B05A9B" w14:textId="77777777" w:rsidR="00F54B05" w:rsidRDefault="00F54B05" w:rsidP="00F54B05">
      <w:pPr>
        <w:numPr>
          <w:ilvl w:val="0"/>
          <w:numId w:val="15"/>
        </w:numPr>
        <w:jc w:val="both"/>
        <w:rPr>
          <w:rFonts w:ascii="Tahoma" w:hAnsi="Tahoma" w:cs="Tahoma"/>
        </w:rPr>
      </w:pPr>
      <w:r>
        <w:rPr>
          <w:rFonts w:ascii="Tahoma" w:hAnsi="Tahoma" w:cs="Tahoma"/>
        </w:rPr>
        <w:t>Prowadząc serwis urządzeń do magazynowania, odparowania, mieszania i eksploatacji gazów Wydzierżawiający może skorzystać z usług podmiotów trzecich.</w:t>
      </w:r>
    </w:p>
    <w:p w14:paraId="5890A421" w14:textId="77777777" w:rsidR="00F54B05" w:rsidRDefault="00F54B05" w:rsidP="00F54B05">
      <w:pPr>
        <w:numPr>
          <w:ilvl w:val="0"/>
          <w:numId w:val="15"/>
        </w:numPr>
        <w:jc w:val="both"/>
        <w:rPr>
          <w:rFonts w:ascii="Tahoma" w:hAnsi="Tahoma" w:cs="Tahoma"/>
        </w:rPr>
      </w:pPr>
      <w:r>
        <w:rPr>
          <w:rFonts w:ascii="Tahoma" w:hAnsi="Tahoma" w:cs="Tahoma"/>
        </w:rPr>
        <w:t>W pobliżu zbiornika z gazem ciekłym oraz urządzeń do magazynowania, odparowania, mieszania oraz eksploatacji gazów nie jest dopuszczalne składowanie olejów, smarów i innych podobnych substancji oraz materiałów łatwopalnych.</w:t>
      </w:r>
    </w:p>
    <w:p w14:paraId="3FF56C31" w14:textId="77777777" w:rsidR="00F54B05" w:rsidRDefault="00F54B05" w:rsidP="00F54B05">
      <w:pPr>
        <w:numPr>
          <w:ilvl w:val="0"/>
          <w:numId w:val="15"/>
        </w:numPr>
        <w:jc w:val="both"/>
        <w:rPr>
          <w:rFonts w:ascii="Tahoma" w:hAnsi="Tahoma" w:cs="Tahoma"/>
        </w:rPr>
      </w:pPr>
      <w:r>
        <w:rPr>
          <w:rFonts w:ascii="Tahoma" w:hAnsi="Tahoma" w:cs="Tahoma"/>
        </w:rPr>
        <w:t>Dzierżawca zobowiązany jest właściwie oznaczyć teren wokół zbiornika gazu oraz umieścić w widocznych miejscach tablice informujące o przeznaczeniu urządzeń do magazynowania, odparowania, mieszania oraz eksploatacji gazów, a także tablice wymagane przez odpowiednie regulacje dotyczące BHP.</w:t>
      </w:r>
    </w:p>
    <w:p w14:paraId="45446459" w14:textId="77777777" w:rsidR="00F54B05" w:rsidRDefault="00F54B05" w:rsidP="00F54B05">
      <w:pPr>
        <w:numPr>
          <w:ilvl w:val="0"/>
          <w:numId w:val="15"/>
        </w:numPr>
        <w:jc w:val="both"/>
        <w:rPr>
          <w:rFonts w:ascii="Tahoma" w:hAnsi="Tahoma" w:cs="Tahoma"/>
        </w:rPr>
      </w:pPr>
      <w:r>
        <w:rPr>
          <w:rFonts w:ascii="Tahoma" w:hAnsi="Tahoma" w:cs="Tahoma"/>
        </w:rPr>
        <w:t xml:space="preserve">Niedopuszczalna jest jakakolwiek zmiana przeznaczenia urządzeń do magazynowania, odparowania, mieszania oraz eksploatacji gazów bez jednoznacznej uprzedniej zgody Wydzierżawiającego wyrażonej w formie pisemnej. </w:t>
      </w:r>
    </w:p>
    <w:p w14:paraId="6BCA8E49" w14:textId="77777777" w:rsidR="00F54B05" w:rsidRDefault="00F54B05" w:rsidP="00F54B05">
      <w:pPr>
        <w:numPr>
          <w:ilvl w:val="0"/>
          <w:numId w:val="15"/>
        </w:numPr>
        <w:jc w:val="both"/>
        <w:rPr>
          <w:rFonts w:ascii="Tahoma" w:hAnsi="Tahoma" w:cs="Tahoma"/>
        </w:rPr>
      </w:pPr>
      <w:r>
        <w:rPr>
          <w:rFonts w:ascii="Tahoma" w:hAnsi="Tahoma" w:cs="Tahoma"/>
        </w:rPr>
        <w:t>Po zakończeniu dzierżawy demontaż zbiornika i innych urządzeń do magazynowania, odparowania, mieszania oraz eksploatacji gazów, a także transport do miejsca składowania zbiorników Wydzierżawiający pokrywa we własnym zakresie.</w:t>
      </w:r>
    </w:p>
    <w:p w14:paraId="54C16C32" w14:textId="77777777" w:rsidR="00F54B05" w:rsidRDefault="00F54B05" w:rsidP="00F54B05">
      <w:pPr>
        <w:numPr>
          <w:ilvl w:val="0"/>
          <w:numId w:val="15"/>
        </w:numPr>
        <w:jc w:val="both"/>
        <w:rPr>
          <w:rFonts w:ascii="Tahoma" w:hAnsi="Tahoma" w:cs="Tahoma"/>
        </w:rPr>
      </w:pPr>
      <w:r>
        <w:rPr>
          <w:rFonts w:ascii="Tahoma" w:hAnsi="Tahoma" w:cs="Tahoma"/>
        </w:rPr>
        <w:t>W przypadku awarii, której skutki mogłyby zagrozić osobom lub mieniu Wydzierżawiającego, Dzierżawcy lub osób trzecich, strony umowy dołożą wszelkich starań w celu zapobieżenia szkodom lub minimalizacji ich zakresu.</w:t>
      </w:r>
    </w:p>
    <w:p w14:paraId="1B60A6BD" w14:textId="77777777" w:rsidR="00F54B05" w:rsidRDefault="00F54B05" w:rsidP="00F54B05">
      <w:pPr>
        <w:numPr>
          <w:ilvl w:val="0"/>
          <w:numId w:val="15"/>
        </w:numPr>
        <w:jc w:val="both"/>
        <w:rPr>
          <w:rFonts w:ascii="Tahoma" w:hAnsi="Tahoma" w:cs="Tahoma"/>
        </w:rPr>
      </w:pPr>
      <w:r>
        <w:rPr>
          <w:rFonts w:ascii="Tahoma" w:hAnsi="Tahoma" w:cs="Tahoma"/>
        </w:rPr>
        <w:t>Wszelkie postanowienia niniejszych warunków ogólnych obowiązują o ile wyraźnie zmienione przez strony umowy przy zachowaniu formy pisemnej.</w:t>
      </w:r>
    </w:p>
    <w:p w14:paraId="62B66D00" w14:textId="77777777" w:rsidR="00F54B05" w:rsidRDefault="00F54B05"/>
    <w:sectPr w:rsidR="00F54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D48457D4"/>
    <w:name w:val="WW8Num3"/>
    <w:lvl w:ilvl="0">
      <w:start w:val="1"/>
      <w:numFmt w:val="decimal"/>
      <w:lvlText w:val="%1."/>
      <w:lvlJc w:val="left"/>
      <w:pPr>
        <w:tabs>
          <w:tab w:val="num" w:pos="720"/>
        </w:tabs>
        <w:ind w:left="720" w:hanging="360"/>
      </w:pPr>
      <w:rPr>
        <w:rFonts w:ascii="Tahoma" w:hAnsi="Tahoma" w:cs="Tahoma"/>
        <w:b w:val="0"/>
        <w:bCs/>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ahoma" w:hAnsi="Tahoma" w:cs="Tahom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ahoma" w:hAnsi="Tahoma" w:cs="Tahoma"/>
        <w:i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ahoma" w:eastAsia="Times New Roman" w:hAnsi="Tahoma" w:cs="Times New Roman"/>
        <w:b w:val="0"/>
        <w:bCs w:val="0"/>
        <w:sz w:val="20"/>
        <w:szCs w:val="20"/>
      </w:rPr>
    </w:lvl>
    <w:lvl w:ilvl="1">
      <w:start w:val="1"/>
      <w:numFmt w:val="decimal"/>
      <w:lvlText w:val="%2."/>
      <w:lvlJc w:val="left"/>
      <w:pPr>
        <w:tabs>
          <w:tab w:val="num" w:pos="1080"/>
        </w:tabs>
        <w:ind w:left="1080" w:hanging="360"/>
      </w:pPr>
      <w:rPr>
        <w:rFonts w:ascii="Tahoma" w:eastAsia="Times New Roman" w:hAnsi="Tahoma" w:cs="Times New Roman"/>
        <w:b w:val="0"/>
        <w:bCs w:val="0"/>
        <w:sz w:val="20"/>
        <w:szCs w:val="20"/>
      </w:rPr>
    </w:lvl>
    <w:lvl w:ilvl="2">
      <w:start w:val="1"/>
      <w:numFmt w:val="decimal"/>
      <w:lvlText w:val="%3."/>
      <w:lvlJc w:val="left"/>
      <w:pPr>
        <w:tabs>
          <w:tab w:val="num" w:pos="1440"/>
        </w:tabs>
        <w:ind w:left="1440" w:hanging="360"/>
      </w:pPr>
      <w:rPr>
        <w:rFonts w:ascii="Tahoma" w:eastAsia="Times New Roman" w:hAnsi="Tahoma" w:cs="Times New Roman"/>
        <w:b w:val="0"/>
        <w:bCs w:val="0"/>
        <w:sz w:val="20"/>
        <w:szCs w:val="20"/>
      </w:rPr>
    </w:lvl>
    <w:lvl w:ilvl="3">
      <w:start w:val="1"/>
      <w:numFmt w:val="decimal"/>
      <w:lvlText w:val="%4."/>
      <w:lvlJc w:val="left"/>
      <w:pPr>
        <w:tabs>
          <w:tab w:val="num" w:pos="1800"/>
        </w:tabs>
        <w:ind w:left="1800" w:hanging="360"/>
      </w:pPr>
      <w:rPr>
        <w:rFonts w:ascii="Tahoma" w:eastAsia="Times New Roman" w:hAnsi="Tahoma" w:cs="Times New Roman"/>
        <w:b w:val="0"/>
        <w:bCs w:val="0"/>
        <w:sz w:val="20"/>
        <w:szCs w:val="20"/>
      </w:rPr>
    </w:lvl>
    <w:lvl w:ilvl="4">
      <w:start w:val="1"/>
      <w:numFmt w:val="decimal"/>
      <w:lvlText w:val="%5."/>
      <w:lvlJc w:val="left"/>
      <w:pPr>
        <w:tabs>
          <w:tab w:val="num" w:pos="2160"/>
        </w:tabs>
        <w:ind w:left="2160" w:hanging="360"/>
      </w:pPr>
      <w:rPr>
        <w:rFonts w:ascii="Tahoma" w:eastAsia="Times New Roman" w:hAnsi="Tahoma" w:cs="Times New Roman"/>
        <w:b w:val="0"/>
        <w:bCs w:val="0"/>
        <w:sz w:val="20"/>
        <w:szCs w:val="20"/>
      </w:rPr>
    </w:lvl>
    <w:lvl w:ilvl="5">
      <w:start w:val="1"/>
      <w:numFmt w:val="decimal"/>
      <w:lvlText w:val="%6."/>
      <w:lvlJc w:val="left"/>
      <w:pPr>
        <w:tabs>
          <w:tab w:val="num" w:pos="2520"/>
        </w:tabs>
        <w:ind w:left="2520" w:hanging="360"/>
      </w:pPr>
      <w:rPr>
        <w:rFonts w:ascii="Tahoma" w:eastAsia="Times New Roman" w:hAnsi="Tahoma" w:cs="Times New Roman"/>
        <w:b w:val="0"/>
        <w:bCs w:val="0"/>
        <w:sz w:val="20"/>
        <w:szCs w:val="20"/>
      </w:rPr>
    </w:lvl>
    <w:lvl w:ilvl="6">
      <w:start w:val="1"/>
      <w:numFmt w:val="decimal"/>
      <w:lvlText w:val="%7."/>
      <w:lvlJc w:val="left"/>
      <w:pPr>
        <w:tabs>
          <w:tab w:val="num" w:pos="2880"/>
        </w:tabs>
        <w:ind w:left="2880" w:hanging="360"/>
      </w:pPr>
      <w:rPr>
        <w:rFonts w:ascii="Tahoma" w:eastAsia="Times New Roman" w:hAnsi="Tahoma" w:cs="Times New Roman"/>
        <w:b w:val="0"/>
        <w:bCs w:val="0"/>
        <w:sz w:val="20"/>
        <w:szCs w:val="20"/>
      </w:rPr>
    </w:lvl>
    <w:lvl w:ilvl="7">
      <w:start w:val="1"/>
      <w:numFmt w:val="decimal"/>
      <w:lvlText w:val="%8."/>
      <w:lvlJc w:val="left"/>
      <w:pPr>
        <w:tabs>
          <w:tab w:val="num" w:pos="3240"/>
        </w:tabs>
        <w:ind w:left="3240" w:hanging="360"/>
      </w:pPr>
      <w:rPr>
        <w:rFonts w:ascii="Tahoma" w:eastAsia="Times New Roman" w:hAnsi="Tahoma" w:cs="Times New Roman"/>
        <w:b w:val="0"/>
        <w:bCs w:val="0"/>
        <w:sz w:val="20"/>
        <w:szCs w:val="20"/>
      </w:rPr>
    </w:lvl>
    <w:lvl w:ilvl="8">
      <w:start w:val="1"/>
      <w:numFmt w:val="decimal"/>
      <w:lvlText w:val="%9."/>
      <w:lvlJc w:val="left"/>
      <w:pPr>
        <w:tabs>
          <w:tab w:val="num" w:pos="3600"/>
        </w:tabs>
        <w:ind w:left="3600" w:hanging="360"/>
      </w:pPr>
      <w:rPr>
        <w:rFonts w:ascii="Tahoma" w:eastAsia="Times New Roman" w:hAnsi="Tahoma" w:cs="Times New Roman"/>
        <w:b w:val="0"/>
        <w:bCs w:val="0"/>
        <w:sz w:val="20"/>
        <w:szCs w:val="20"/>
      </w:rPr>
    </w:lvl>
  </w:abstractNum>
  <w:abstractNum w:abstractNumId="5"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6" w15:restartNumberingAfterBreak="0">
    <w:nsid w:val="114A75ED"/>
    <w:multiLevelType w:val="hybridMultilevel"/>
    <w:tmpl w:val="C1E4F91E"/>
    <w:lvl w:ilvl="0" w:tplc="0FE2BB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0650796"/>
    <w:multiLevelType w:val="hybridMultilevel"/>
    <w:tmpl w:val="56126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061391"/>
    <w:multiLevelType w:val="hybridMultilevel"/>
    <w:tmpl w:val="946EC5C6"/>
    <w:lvl w:ilvl="0" w:tplc="D99A85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D3E615E"/>
    <w:multiLevelType w:val="multilevel"/>
    <w:tmpl w:val="0000000E"/>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10" w15:restartNumberingAfterBreak="0">
    <w:nsid w:val="49877CAA"/>
    <w:multiLevelType w:val="hybridMultilevel"/>
    <w:tmpl w:val="15D607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BC21E89"/>
    <w:multiLevelType w:val="multilevel"/>
    <w:tmpl w:val="0000000E"/>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12" w15:restartNumberingAfterBreak="0">
    <w:nsid w:val="503671C3"/>
    <w:multiLevelType w:val="multilevel"/>
    <w:tmpl w:val="D48457D4"/>
    <w:lvl w:ilvl="0">
      <w:start w:val="1"/>
      <w:numFmt w:val="decimal"/>
      <w:lvlText w:val="%1."/>
      <w:lvlJc w:val="left"/>
      <w:pPr>
        <w:tabs>
          <w:tab w:val="num" w:pos="720"/>
        </w:tabs>
        <w:ind w:left="720" w:hanging="360"/>
      </w:pPr>
      <w:rPr>
        <w:rFonts w:ascii="Tahoma" w:hAnsi="Tahoma" w:cs="Tahoma"/>
        <w:b w:val="0"/>
        <w:bCs/>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608E6BBE"/>
    <w:multiLevelType w:val="hybridMultilevel"/>
    <w:tmpl w:val="499C5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0D1A52"/>
    <w:multiLevelType w:val="hybridMultilevel"/>
    <w:tmpl w:val="E91C8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6637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364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59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8165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861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312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115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5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8100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730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243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1611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7182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6350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09633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05"/>
    <w:rsid w:val="0032291B"/>
    <w:rsid w:val="00BD5AD2"/>
    <w:rsid w:val="00BE628A"/>
    <w:rsid w:val="00F54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09E8"/>
  <w15:chartTrackingRefBased/>
  <w15:docId w15:val="{83AB6E0B-B12F-4253-9E5C-F5F9C36B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B05"/>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54B05"/>
    <w:pPr>
      <w:widowControl w:val="0"/>
    </w:pPr>
    <w:rPr>
      <w:sz w:val="24"/>
      <w:lang w:val="x-none"/>
    </w:rPr>
  </w:style>
  <w:style w:type="character" w:customStyle="1" w:styleId="TekstpodstawowyZnak">
    <w:name w:val="Tekst podstawowy Znak"/>
    <w:basedOn w:val="Domylnaczcionkaakapitu"/>
    <w:link w:val="Tekstpodstawowy"/>
    <w:semiHidden/>
    <w:rsid w:val="00F54B05"/>
    <w:rPr>
      <w:rFonts w:ascii="Times New Roman" w:eastAsia="Times New Roman" w:hAnsi="Times New Roman" w:cs="Times New Roman"/>
      <w:kern w:val="0"/>
      <w:sz w:val="24"/>
      <w:szCs w:val="20"/>
      <w:lang w:val="x-none" w:eastAsia="ar-SA"/>
      <w14:ligatures w14:val="none"/>
    </w:rPr>
  </w:style>
  <w:style w:type="paragraph" w:customStyle="1" w:styleId="Akapitzlist1">
    <w:name w:val="Akapit z listą1"/>
    <w:basedOn w:val="Normalny"/>
    <w:rsid w:val="00F54B05"/>
    <w:pPr>
      <w:ind w:left="720"/>
    </w:pPr>
  </w:style>
  <w:style w:type="paragraph" w:customStyle="1" w:styleId="Akapitzlist10">
    <w:name w:val="Akapit z listą1"/>
    <w:basedOn w:val="Normalny"/>
    <w:rsid w:val="00F54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8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11309</Characters>
  <Application>Microsoft Office Word</Application>
  <DocSecurity>0</DocSecurity>
  <Lines>94</Lines>
  <Paragraphs>26</Paragraphs>
  <ScaleCrop>false</ScaleCrop>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Jarosz</dc:creator>
  <cp:keywords/>
  <dc:description/>
  <cp:lastModifiedBy>Katarzyna Jarosz</cp:lastModifiedBy>
  <cp:revision>3</cp:revision>
  <dcterms:created xsi:type="dcterms:W3CDTF">2024-04-19T09:35:00Z</dcterms:created>
  <dcterms:modified xsi:type="dcterms:W3CDTF">2024-05-09T07:41:00Z</dcterms:modified>
</cp:coreProperties>
</file>