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9702F5" w:rsidRDefault="00667F87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„Wykonanie</w:t>
      </w:r>
      <w:r>
        <w:rPr>
          <w:rFonts w:ascii="Calibri" w:hAnsi="Calibri" w:cs="Calibri"/>
          <w:b/>
          <w:spacing w:val="-2"/>
          <w:szCs w:val="24"/>
        </w:rPr>
        <w:t xml:space="preserve"> rozbiórki budynków i obiektów budowlanych będących własnością Gminy Miasto Szczecin w podziale na siedem części</w:t>
      </w:r>
      <w:r w:rsidR="00100FFA">
        <w:rPr>
          <w:rFonts w:ascii="Calibri" w:hAnsi="Calibri" w:cs="Calibri"/>
          <w:b/>
          <w:bCs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5B625F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D6D4D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1D6D4D">
      <w:rPr>
        <w:rFonts w:ascii="Calibri" w:hAnsi="Calibri" w:cs="Calibri"/>
        <w:sz w:val="22"/>
        <w:szCs w:val="22"/>
      </w:rPr>
      <w:t>21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1D6D4D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80BE0-4723-4EA9-8553-3F404075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14</cp:revision>
  <cp:lastPrinted>2021-03-09T13:44:00Z</cp:lastPrinted>
  <dcterms:created xsi:type="dcterms:W3CDTF">2021-02-19T12:01:00Z</dcterms:created>
  <dcterms:modified xsi:type="dcterms:W3CDTF">2021-06-09T09:33:00Z</dcterms:modified>
</cp:coreProperties>
</file>