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D10" w:rsidRPr="00633043" w:rsidRDefault="00741D10" w:rsidP="00741D10">
      <w:pPr>
        <w:tabs>
          <w:tab w:val="left" w:pos="6360"/>
        </w:tabs>
        <w:jc w:val="right"/>
      </w:pPr>
      <w:r>
        <w:tab/>
      </w:r>
      <w:r>
        <w:tab/>
      </w:r>
      <w:r>
        <w:tab/>
      </w:r>
      <w:r w:rsidR="00633043" w:rsidRPr="00633043">
        <w:t>Załącznik Nr 4</w:t>
      </w:r>
    </w:p>
    <w:p w:rsidR="00741D10" w:rsidRPr="00633043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043FBC">
        <w:rPr>
          <w:b/>
          <w:bCs/>
          <w:sz w:val="28"/>
          <w:szCs w:val="28"/>
        </w:rPr>
        <w:t>UMOWA GENERALNA</w:t>
      </w:r>
      <w:r w:rsidRPr="00043FBC">
        <w:rPr>
          <w:b/>
          <w:bCs/>
          <w:sz w:val="28"/>
          <w:szCs w:val="28"/>
        </w:rPr>
        <w:br/>
        <w:t>(</w:t>
      </w:r>
      <w:r w:rsidRPr="00633043">
        <w:rPr>
          <w:b/>
          <w:bCs/>
          <w:sz w:val="28"/>
          <w:szCs w:val="28"/>
        </w:rPr>
        <w:t>DŁUGOTERMINOWA UMOWA UBEZPIECZENIA DLA ZADAŃ PAKIETU I)</w:t>
      </w:r>
    </w:p>
    <w:p w:rsidR="00741D10" w:rsidRPr="00633043" w:rsidRDefault="00741D10" w:rsidP="00741D10">
      <w:r w:rsidRPr="00633043">
        <w:t>Zawarta w dni</w:t>
      </w:r>
      <w:r w:rsidR="00633043" w:rsidRPr="00633043">
        <w:t xml:space="preserve">u ..................... r. w Żarach </w:t>
      </w:r>
    </w:p>
    <w:p w:rsidR="00741D10" w:rsidRPr="00633043" w:rsidRDefault="00741D10" w:rsidP="00633043">
      <w:pPr>
        <w:pStyle w:val="Tekstpodstawowy"/>
        <w:ind w:right="-5"/>
        <w:jc w:val="both"/>
      </w:pPr>
      <w:r w:rsidRPr="00633043">
        <w:t>pomiędzy:</w:t>
      </w:r>
      <w:r w:rsidR="00633043" w:rsidRPr="00633043">
        <w:t xml:space="preserve"> </w:t>
      </w:r>
      <w:r w:rsidR="00633043" w:rsidRPr="00633043">
        <w:rPr>
          <w:spacing w:val="-2"/>
        </w:rPr>
        <w:t xml:space="preserve">Zakładem Gospodarki Mieszkaniowej Sp. z o.o. w Żarach </w:t>
      </w:r>
    </w:p>
    <w:p w:rsidR="00741D10" w:rsidRPr="00633043" w:rsidRDefault="00633043" w:rsidP="00741D10">
      <w:r w:rsidRPr="00633043">
        <w:t xml:space="preserve">Adres siedziby: </w:t>
      </w:r>
      <w:r w:rsidRPr="00633043">
        <w:rPr>
          <w:spacing w:val="-2"/>
        </w:rPr>
        <w:t>Ul. Zakopiańska 7</w:t>
      </w:r>
    </w:p>
    <w:p w:rsidR="00741D10" w:rsidRPr="00633043" w:rsidRDefault="00741D10" w:rsidP="00741D10">
      <w:r w:rsidRPr="00633043">
        <w:t xml:space="preserve">NIP: </w:t>
      </w:r>
      <w:r w:rsidR="00633043" w:rsidRPr="00633043">
        <w:rPr>
          <w:spacing w:val="-4"/>
        </w:rPr>
        <w:t>928-198-78-46</w:t>
      </w:r>
    </w:p>
    <w:p w:rsidR="00741D10" w:rsidRPr="00633043" w:rsidRDefault="00741D10" w:rsidP="00741D10">
      <w:r w:rsidRPr="00633043">
        <w:t xml:space="preserve">REGON : </w:t>
      </w:r>
      <w:r w:rsidR="00633043" w:rsidRPr="00633043">
        <w:rPr>
          <w:spacing w:val="-2"/>
        </w:rPr>
        <w:t>80156576</w:t>
      </w:r>
    </w:p>
    <w:p w:rsidR="00741D10" w:rsidRPr="00633043" w:rsidRDefault="00741D10" w:rsidP="00741D10"/>
    <w:p w:rsidR="00741D10" w:rsidRPr="00633043" w:rsidRDefault="00741D10" w:rsidP="00741D10">
      <w:r w:rsidRPr="00633043">
        <w:t>reprezentowanym przez:</w:t>
      </w:r>
    </w:p>
    <w:p w:rsidR="00741D10" w:rsidRPr="00CB6FB3" w:rsidRDefault="00CB6FB3" w:rsidP="00741D10">
      <w:pPr>
        <w:numPr>
          <w:ilvl w:val="0"/>
          <w:numId w:val="2"/>
        </w:numPr>
        <w:ind w:left="0" w:firstLine="0"/>
        <w:jc w:val="both"/>
      </w:pPr>
      <w:r w:rsidRPr="00CB6FB3">
        <w:t xml:space="preserve">Dorota </w:t>
      </w:r>
      <w:r w:rsidRPr="00CB6FB3">
        <w:rPr>
          <w:rFonts w:eastAsia="Arial"/>
          <w:lang w:eastAsia="en-US"/>
        </w:rPr>
        <w:tab/>
      </w:r>
      <w:proofErr w:type="spellStart"/>
      <w:r w:rsidRPr="00CB6FB3">
        <w:rPr>
          <w:rFonts w:eastAsia="Arial"/>
          <w:lang w:eastAsia="en-US"/>
        </w:rPr>
        <w:t>Kasprzyszak</w:t>
      </w:r>
      <w:proofErr w:type="spellEnd"/>
      <w:r w:rsidR="00741D10" w:rsidRPr="00CB6FB3">
        <w:t xml:space="preserve"> –</w:t>
      </w:r>
      <w:r w:rsidRPr="00CB6FB3">
        <w:t xml:space="preserve"> Prezes</w:t>
      </w:r>
    </w:p>
    <w:p w:rsidR="00CB6FB3" w:rsidRPr="00633043" w:rsidRDefault="00CB6FB3" w:rsidP="00741D10">
      <w:pPr>
        <w:numPr>
          <w:ilvl w:val="0"/>
          <w:numId w:val="2"/>
        </w:numPr>
        <w:ind w:left="0" w:firstLine="0"/>
        <w:jc w:val="both"/>
      </w:pPr>
    </w:p>
    <w:p w:rsidR="00741D10" w:rsidRPr="00633043" w:rsidRDefault="00741D10" w:rsidP="00741D10">
      <w:r w:rsidRPr="00633043">
        <w:t xml:space="preserve">zwanym dalej Ubezpieczającym lub Zamawiającym </w:t>
      </w:r>
    </w:p>
    <w:p w:rsidR="00741D10" w:rsidRPr="00633043" w:rsidRDefault="00741D10" w:rsidP="00741D10"/>
    <w:p w:rsidR="00741D10" w:rsidRPr="00043FBC" w:rsidRDefault="00741D10" w:rsidP="00741D10">
      <w:r w:rsidRPr="00043FBC">
        <w:t>a</w:t>
      </w:r>
    </w:p>
    <w:p w:rsidR="00741D10" w:rsidRPr="00043FBC" w:rsidRDefault="00741D10" w:rsidP="00741D10">
      <w:r w:rsidRPr="00043FBC">
        <w:t>………………………………………………………………….……….…………</w:t>
      </w:r>
    </w:p>
    <w:p w:rsidR="00741D10" w:rsidRPr="00043FBC" w:rsidRDefault="00741D10" w:rsidP="00741D10">
      <w:r w:rsidRPr="00043FBC">
        <w:t>Adres siedziby:…………………...</w:t>
      </w:r>
    </w:p>
    <w:p w:rsidR="00741D10" w:rsidRPr="00043FBC" w:rsidRDefault="00741D10" w:rsidP="00741D10">
      <w:r w:rsidRPr="00043FBC">
        <w:t>NIP: ……………………………...</w:t>
      </w:r>
    </w:p>
    <w:p w:rsidR="00741D10" w:rsidRPr="00043FBC" w:rsidRDefault="00741D10" w:rsidP="00741D10">
      <w:r w:rsidRPr="00043FBC">
        <w:t>REGON : ………………………...</w:t>
      </w:r>
    </w:p>
    <w:p w:rsidR="00741D10" w:rsidRPr="00043FBC" w:rsidRDefault="00741D10" w:rsidP="00741D10"/>
    <w:p w:rsidR="00741D10" w:rsidRPr="00043FBC" w:rsidRDefault="00741D10" w:rsidP="00741D10">
      <w:r w:rsidRPr="00043FBC">
        <w:t>reprezentowanym przez:</w:t>
      </w:r>
    </w:p>
    <w:p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:rsidR="00741D10" w:rsidRPr="00043FBC" w:rsidRDefault="00741D10" w:rsidP="00741D10">
      <w:pPr>
        <w:numPr>
          <w:ilvl w:val="0"/>
          <w:numId w:val="3"/>
        </w:numPr>
        <w:ind w:left="426" w:hanging="426"/>
        <w:jc w:val="both"/>
      </w:pPr>
      <w:r w:rsidRPr="00043FBC">
        <w:t>……………….. – ………………………………</w:t>
      </w:r>
    </w:p>
    <w:p w:rsidR="00741D10" w:rsidRPr="00043FBC" w:rsidRDefault="00741D10" w:rsidP="00741D10">
      <w:r w:rsidRPr="00043FBC">
        <w:t xml:space="preserve">zwanym dalej Ubezpieczycielem lub Wykonawcą </w:t>
      </w:r>
    </w:p>
    <w:p w:rsidR="00741D10" w:rsidRPr="00043FBC" w:rsidRDefault="00741D10" w:rsidP="00741D10"/>
    <w:p w:rsidR="00741D10" w:rsidRPr="00043FBC" w:rsidRDefault="00741D10" w:rsidP="00741D10">
      <w:pPr>
        <w:jc w:val="both"/>
      </w:pPr>
      <w:r w:rsidRPr="00043FBC">
        <w:t>przy udziale brokera ubezpieczeniowego:</w:t>
      </w:r>
    </w:p>
    <w:p w:rsidR="00741D10" w:rsidRPr="00043FBC" w:rsidRDefault="00741D10" w:rsidP="00741D10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741D10" w:rsidRPr="00043FBC" w:rsidRDefault="00741D10" w:rsidP="009831B6">
      <w:pPr>
        <w:jc w:val="both"/>
      </w:pPr>
      <w:r w:rsidRPr="00043FBC">
        <w:t xml:space="preserve">  </w:t>
      </w:r>
    </w:p>
    <w:p w:rsidR="00741D10" w:rsidRPr="00043FBC" w:rsidRDefault="00741D10" w:rsidP="00741D10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 xml:space="preserve">rawo zamówień publicznych, </w:t>
      </w:r>
      <w:r w:rsidRPr="009831B6">
        <w:t xml:space="preserve">zwanej dalej ustawą oraz w wyniku rozstrzygnięcia postępowania o udzielenie zamówienia publicznego w </w:t>
      </w:r>
      <w:bookmarkStart w:id="0" w:name="_Hlk184727854"/>
      <w:r w:rsidRPr="009831B6">
        <w:t>trybie podstawowym bez negocjacji</w:t>
      </w:r>
      <w:bookmarkEnd w:id="0"/>
      <w:r w:rsidRPr="009831B6">
        <w:t xml:space="preserve"> na usługę</w:t>
      </w:r>
      <w:r w:rsidRPr="00043FBC">
        <w:t xml:space="preserve"> ubezpieczenia,</w:t>
      </w:r>
      <w:r>
        <w:t xml:space="preserve"> została zawarta umowa</w:t>
      </w:r>
      <w:r w:rsidRPr="00043FBC">
        <w:t xml:space="preserve"> o następującej treści:</w:t>
      </w:r>
    </w:p>
    <w:p w:rsidR="00741D10" w:rsidRDefault="00741D10" w:rsidP="00741D10">
      <w:pPr>
        <w:keepNext/>
        <w:spacing w:before="240" w:after="120"/>
        <w:contextualSpacing/>
        <w:jc w:val="center"/>
      </w:pP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:rsidR="00741D10" w:rsidRPr="00043FBC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:rsidR="00741D10" w:rsidRDefault="00741D10" w:rsidP="00741D10">
      <w:pPr>
        <w:pStyle w:val="Akapitzlist"/>
        <w:numPr>
          <w:ilvl w:val="0"/>
          <w:numId w:val="4"/>
        </w:numPr>
        <w:tabs>
          <w:tab w:val="num" w:pos="284"/>
        </w:tabs>
        <w:ind w:left="0" w:firstLine="0"/>
        <w:jc w:val="both"/>
      </w:pPr>
      <w:r w:rsidRPr="00043FBC">
        <w:t>Przedmiotem umów ubezpieczenia zawieranych w ramach niniejszej Umowy Generalnej są:</w:t>
      </w:r>
    </w:p>
    <w:p w:rsidR="00555C86" w:rsidRPr="00043FBC" w:rsidRDefault="00555C86" w:rsidP="00555C86">
      <w:pPr>
        <w:pStyle w:val="Akapitzlist"/>
        <w:ind w:left="0"/>
        <w:jc w:val="both"/>
      </w:pPr>
    </w:p>
    <w:p w:rsidR="00555C86" w:rsidRPr="002F5CBE" w:rsidRDefault="00555C86" w:rsidP="00555C86">
      <w:pPr>
        <w:pStyle w:val="Akapitzlist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ind w:left="284" w:right="-5" w:hanging="284"/>
        <w:jc w:val="both"/>
      </w:pPr>
      <w:bookmarkStart w:id="1" w:name="_Hlk188540820"/>
      <w:r w:rsidRPr="002F5CBE">
        <w:lastRenderedPageBreak/>
        <w:t xml:space="preserve">Obowiązkowe ubezpieczenie odpowiedzialności cywilnej zarządcy nieruchomości    </w:t>
      </w:r>
    </w:p>
    <w:p w:rsidR="00555C86" w:rsidRDefault="00555C86" w:rsidP="00555C86">
      <w:pPr>
        <w:pStyle w:val="Akapitzlist"/>
        <w:widowControl w:val="0"/>
        <w:numPr>
          <w:ilvl w:val="1"/>
          <w:numId w:val="5"/>
        </w:numPr>
        <w:tabs>
          <w:tab w:val="left" w:pos="0"/>
        </w:tabs>
        <w:autoSpaceDE w:val="0"/>
        <w:autoSpaceDN w:val="0"/>
        <w:ind w:left="284" w:right="-5" w:hanging="284"/>
        <w:jc w:val="both"/>
      </w:pPr>
      <w:r w:rsidRPr="002F5CBE">
        <w:t>Ubezpieczenie odpowiedzialności cywilnej z tytułu</w:t>
      </w:r>
      <w:r w:rsidRPr="00555C86">
        <w:rPr>
          <w:spacing w:val="-1"/>
        </w:rPr>
        <w:t xml:space="preserve"> </w:t>
      </w:r>
      <w:r w:rsidRPr="002F5CBE">
        <w:t xml:space="preserve">prowadzonej działalności i </w:t>
      </w:r>
      <w:r>
        <w:t xml:space="preserve">   </w:t>
      </w:r>
      <w:r w:rsidRPr="002F5CBE">
        <w:t>posiadanego mienia</w:t>
      </w:r>
    </w:p>
    <w:p w:rsidR="00741D10" w:rsidRPr="00526690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526690">
        <w:t>Ubezpieczenie mienia od wszystkich ryzyk</w:t>
      </w:r>
    </w:p>
    <w:p w:rsidR="00741D10" w:rsidRPr="00526690" w:rsidRDefault="00741D10" w:rsidP="00741D10">
      <w:pPr>
        <w:pStyle w:val="Akapitzlist"/>
        <w:numPr>
          <w:ilvl w:val="1"/>
          <w:numId w:val="5"/>
        </w:numPr>
        <w:tabs>
          <w:tab w:val="left" w:pos="0"/>
          <w:tab w:val="left" w:pos="284"/>
        </w:tabs>
        <w:ind w:left="0" w:firstLine="0"/>
        <w:jc w:val="both"/>
      </w:pPr>
      <w:r w:rsidRPr="00526690">
        <w:t>Ubezpieczenie sprzętu elektronicznego w systemie wszystkich ryzyk</w:t>
      </w:r>
    </w:p>
    <w:bookmarkEnd w:id="1"/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:rsidR="00741D10" w:rsidRPr="00DA088A" w:rsidRDefault="00741D10" w:rsidP="00741D10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526690">
        <w:rPr>
          <w:sz w:val="24"/>
          <w:szCs w:val="24"/>
        </w:rPr>
        <w:t xml:space="preserve">Niniejsza Umowa Generalna dotycząca ubezpieczeń, o których mowa w § 1 ust. 2 zawarta zostaje na okres </w:t>
      </w:r>
      <w:r w:rsidR="00526690" w:rsidRPr="00526690">
        <w:rPr>
          <w:sz w:val="24"/>
          <w:szCs w:val="24"/>
        </w:rPr>
        <w:t>36 miesięcy, od dnia 01.04.2025</w:t>
      </w:r>
      <w:r w:rsidRPr="00526690">
        <w:rPr>
          <w:sz w:val="24"/>
          <w:szCs w:val="24"/>
        </w:rPr>
        <w:t xml:space="preserve"> r. do dnia </w:t>
      </w:r>
      <w:r w:rsidR="00526690" w:rsidRPr="00526690">
        <w:rPr>
          <w:sz w:val="24"/>
          <w:szCs w:val="24"/>
        </w:rPr>
        <w:t>31.01.202</w:t>
      </w:r>
      <w:r w:rsidR="00C876EC">
        <w:rPr>
          <w:sz w:val="24"/>
          <w:szCs w:val="24"/>
        </w:rPr>
        <w:t>7</w:t>
      </w:r>
      <w:r w:rsidRPr="00526690">
        <w:rPr>
          <w:sz w:val="24"/>
          <w:szCs w:val="24"/>
        </w:rPr>
        <w:t> r., z podziałem na</w:t>
      </w:r>
      <w:r w:rsidR="00526690" w:rsidRPr="00526690">
        <w:rPr>
          <w:sz w:val="24"/>
          <w:szCs w:val="24"/>
        </w:rPr>
        <w:t xml:space="preserve"> </w:t>
      </w:r>
      <w:r w:rsidR="00C876EC">
        <w:rPr>
          <w:sz w:val="24"/>
          <w:szCs w:val="24"/>
        </w:rPr>
        <w:t>2</w:t>
      </w:r>
      <w:r w:rsidR="00526690" w:rsidRPr="00526690">
        <w:rPr>
          <w:sz w:val="24"/>
          <w:szCs w:val="24"/>
        </w:rPr>
        <w:t xml:space="preserve"> </w:t>
      </w:r>
      <w:r w:rsidRPr="00526690">
        <w:rPr>
          <w:sz w:val="24"/>
          <w:szCs w:val="24"/>
        </w:rPr>
        <w:t xml:space="preserve"> </w:t>
      </w:r>
      <w:r w:rsidRPr="00DA088A">
        <w:rPr>
          <w:sz w:val="24"/>
          <w:szCs w:val="24"/>
        </w:rPr>
        <w:t>okresy rozliczeniowe:</w:t>
      </w:r>
    </w:p>
    <w:p w:rsidR="00741D10" w:rsidRPr="00DA088A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DA088A">
        <w:rPr>
          <w:sz w:val="24"/>
          <w:szCs w:val="24"/>
        </w:rPr>
        <w:t xml:space="preserve">pierwszy okres </w:t>
      </w:r>
      <w:r w:rsidRPr="00DA088A">
        <w:rPr>
          <w:sz w:val="24"/>
          <w:szCs w:val="24"/>
        </w:rPr>
        <w:tab/>
        <w:t xml:space="preserve">od dnia </w:t>
      </w:r>
      <w:r w:rsidR="00526690" w:rsidRPr="00DA088A">
        <w:rPr>
          <w:sz w:val="24"/>
          <w:szCs w:val="24"/>
        </w:rPr>
        <w:t>01.04.2025</w:t>
      </w:r>
      <w:r w:rsidRPr="00DA088A">
        <w:rPr>
          <w:sz w:val="24"/>
          <w:szCs w:val="24"/>
        </w:rPr>
        <w:t> r.</w:t>
      </w:r>
      <w:r w:rsidRPr="00DA088A">
        <w:rPr>
          <w:sz w:val="24"/>
          <w:szCs w:val="24"/>
        </w:rPr>
        <w:tab/>
        <w:t xml:space="preserve">do dnia </w:t>
      </w:r>
      <w:r w:rsidR="00526690" w:rsidRPr="00DA088A">
        <w:rPr>
          <w:sz w:val="24"/>
          <w:szCs w:val="24"/>
        </w:rPr>
        <w:t>31.03.2026</w:t>
      </w:r>
      <w:r w:rsidRPr="00DA088A">
        <w:rPr>
          <w:sz w:val="24"/>
          <w:szCs w:val="24"/>
        </w:rPr>
        <w:t> r.</w:t>
      </w:r>
    </w:p>
    <w:p w:rsidR="00741D10" w:rsidRDefault="00741D10" w:rsidP="00741D10">
      <w:pPr>
        <w:pStyle w:val="Tekstpodstawowywcity"/>
        <w:numPr>
          <w:ilvl w:val="0"/>
          <w:numId w:val="7"/>
        </w:numPr>
        <w:tabs>
          <w:tab w:val="num" w:pos="284"/>
        </w:tabs>
        <w:ind w:left="0" w:firstLine="0"/>
        <w:jc w:val="both"/>
        <w:rPr>
          <w:sz w:val="24"/>
          <w:szCs w:val="24"/>
        </w:rPr>
      </w:pPr>
      <w:r w:rsidRPr="00DA088A">
        <w:rPr>
          <w:sz w:val="24"/>
          <w:szCs w:val="24"/>
        </w:rPr>
        <w:t xml:space="preserve">drugi okres </w:t>
      </w:r>
      <w:r w:rsidRPr="00DA088A">
        <w:rPr>
          <w:sz w:val="24"/>
          <w:szCs w:val="24"/>
        </w:rPr>
        <w:tab/>
        <w:t xml:space="preserve">od dnia </w:t>
      </w:r>
      <w:r w:rsidR="00DA088A" w:rsidRPr="00DA088A">
        <w:rPr>
          <w:sz w:val="24"/>
          <w:szCs w:val="24"/>
        </w:rPr>
        <w:t>01.04.2026</w:t>
      </w:r>
      <w:r w:rsidRPr="00DA088A">
        <w:rPr>
          <w:sz w:val="24"/>
          <w:szCs w:val="24"/>
        </w:rPr>
        <w:t> r.</w:t>
      </w:r>
      <w:r w:rsidRPr="00DA088A">
        <w:rPr>
          <w:sz w:val="24"/>
          <w:szCs w:val="24"/>
        </w:rPr>
        <w:tab/>
        <w:t xml:space="preserve">do dnia </w:t>
      </w:r>
      <w:r w:rsidR="00DA088A" w:rsidRPr="00DA088A">
        <w:rPr>
          <w:sz w:val="24"/>
          <w:szCs w:val="24"/>
        </w:rPr>
        <w:t>31.03.2027</w:t>
      </w:r>
      <w:r w:rsidRPr="00DA088A">
        <w:rPr>
          <w:sz w:val="24"/>
          <w:szCs w:val="24"/>
        </w:rPr>
        <w:t> r.</w:t>
      </w:r>
    </w:p>
    <w:p w:rsidR="00C876EC" w:rsidRPr="00DA088A" w:rsidRDefault="00C876EC" w:rsidP="00C876EC">
      <w:pPr>
        <w:pStyle w:val="Tekstpodstawowywcity"/>
        <w:ind w:left="0"/>
        <w:jc w:val="both"/>
        <w:rPr>
          <w:sz w:val="24"/>
          <w:szCs w:val="24"/>
        </w:rPr>
      </w:pPr>
    </w:p>
    <w:p w:rsidR="00741D10" w:rsidRPr="00043FBC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DA088A">
        <w:rPr>
          <w:sz w:val="24"/>
          <w:szCs w:val="24"/>
        </w:rPr>
        <w:t>Na każdy okres rozliczeniowy Ubezpieczyciel</w:t>
      </w:r>
      <w:r w:rsidRPr="00043FBC">
        <w:rPr>
          <w:sz w:val="24"/>
          <w:szCs w:val="24"/>
        </w:rPr>
        <w:t xml:space="preserve"> wystawi polisy ubezpieczeniowe potwierdzające zawarcie umowy ubezpieczenia.</w:t>
      </w:r>
    </w:p>
    <w:p w:rsidR="00741D10" w:rsidRPr="00732ED0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732ED0">
        <w:rPr>
          <w:sz w:val="24"/>
          <w:szCs w:val="24"/>
        </w:rPr>
        <w:t>Przed upływem terminu każdego okresu rozliczeniowego ubezpieczony przedstawi Ubezpieczycielowi uaktualnione dane dotyczące przedmiotu i sum ubezpieczenia.</w:t>
      </w:r>
    </w:p>
    <w:p w:rsidR="00741D10" w:rsidRPr="00B10356" w:rsidRDefault="00741D10" w:rsidP="00741D10">
      <w:pPr>
        <w:pStyle w:val="Tekstpodstawowywcity"/>
        <w:numPr>
          <w:ilvl w:val="1"/>
          <w:numId w:val="7"/>
        </w:numPr>
        <w:tabs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B10356">
        <w:rPr>
          <w:sz w:val="24"/>
          <w:szCs w:val="24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:rsidR="00741D10" w:rsidRPr="005B3ADA" w:rsidRDefault="00741D10" w:rsidP="00741D10">
      <w:pPr>
        <w:pStyle w:val="Tekstpodstawowywcity"/>
        <w:tabs>
          <w:tab w:val="left" w:pos="284"/>
        </w:tabs>
        <w:spacing w:after="120"/>
        <w:ind w:left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5.Wszystkie </w:t>
      </w:r>
      <w:r w:rsidRPr="00732ED0">
        <w:rPr>
          <w:sz w:val="24"/>
          <w:szCs w:val="24"/>
        </w:rPr>
        <w:t>ubezpieczenia na kolejne okresy rozliczeniowe oraz</w:t>
      </w:r>
      <w:r w:rsidRPr="00043FBC">
        <w:rPr>
          <w:sz w:val="24"/>
          <w:szCs w:val="24"/>
        </w:rPr>
        <w:t xml:space="preserve"> </w:t>
      </w:r>
      <w:proofErr w:type="spellStart"/>
      <w:r w:rsidRPr="00043FBC">
        <w:rPr>
          <w:sz w:val="24"/>
          <w:szCs w:val="24"/>
        </w:rPr>
        <w:t>doubezpieczenia</w:t>
      </w:r>
      <w:proofErr w:type="spellEnd"/>
      <w:r w:rsidRPr="00043FBC">
        <w:rPr>
          <w:sz w:val="24"/>
          <w:szCs w:val="24"/>
        </w:rPr>
        <w:t xml:space="preserve"> zawierane w trakcie trwania niniejszej Umowy Generalnej a także zwroty składek kalkulowane będą na </w:t>
      </w:r>
      <w:r w:rsidRPr="005B3ADA">
        <w:rPr>
          <w:sz w:val="24"/>
          <w:szCs w:val="24"/>
        </w:rPr>
        <w:t>bazie stawek zastosowanych poniżej tzn.:</w:t>
      </w:r>
    </w:p>
    <w:p w:rsidR="00741D10" w:rsidRPr="005B3ADA" w:rsidRDefault="00741D10" w:rsidP="00741D10">
      <w:pPr>
        <w:pStyle w:val="Akapitzlist"/>
        <w:keepNext/>
        <w:spacing w:after="120"/>
        <w:ind w:left="0"/>
        <w:jc w:val="both"/>
        <w:rPr>
          <w:bCs/>
        </w:rPr>
      </w:pPr>
      <w:r w:rsidRPr="005B3ADA">
        <w:rPr>
          <w:bCs/>
        </w:rPr>
        <w:t>a)Ubezpieczenie mi</w:t>
      </w:r>
      <w:r w:rsidR="00B10356">
        <w:rPr>
          <w:bCs/>
        </w:rPr>
        <w:t xml:space="preserve">enia </w:t>
      </w:r>
      <w:r w:rsidRPr="005B3ADA">
        <w:rPr>
          <w:bCs/>
        </w:rPr>
        <w:t>od wszystkich ryzyk</w:t>
      </w:r>
    </w:p>
    <w:p w:rsidR="00741D10" w:rsidRPr="005B3ADA" w:rsidRDefault="00741D10" w:rsidP="00741D10">
      <w:pPr>
        <w:spacing w:after="120"/>
        <w:jc w:val="both"/>
      </w:pPr>
      <w:r w:rsidRPr="005B3ADA">
        <w:t>W ubezpieczeniu nieruchomości zastosowano stawkę (w %): …………………</w:t>
      </w:r>
    </w:p>
    <w:p w:rsidR="00741D10" w:rsidRPr="005B3ADA" w:rsidRDefault="00741D10" w:rsidP="00741D10">
      <w:pPr>
        <w:spacing w:after="120"/>
        <w:jc w:val="both"/>
      </w:pPr>
      <w:r w:rsidRPr="005B3ADA">
        <w:t>W ubezpieczeniu ruchomości zastosowano stawkę (w %): ………………………</w:t>
      </w:r>
    </w:p>
    <w:p w:rsidR="00741D10" w:rsidRPr="00043FBC" w:rsidRDefault="00741D10" w:rsidP="00741D10">
      <w:pPr>
        <w:pStyle w:val="Akapitzlist"/>
        <w:keepNext/>
        <w:spacing w:after="120"/>
        <w:ind w:left="0"/>
        <w:jc w:val="both"/>
        <w:rPr>
          <w:bCs/>
          <w:color w:val="FF0000"/>
        </w:rPr>
      </w:pPr>
      <w:r w:rsidRPr="005B3ADA">
        <w:rPr>
          <w:bCs/>
        </w:rPr>
        <w:t>c)Ubezpieczenie sprzętu elektronicznego w systemie wszystkich ryzyk</w:t>
      </w:r>
      <w:r w:rsidRPr="00043FBC">
        <w:rPr>
          <w:bCs/>
          <w:color w:val="FF0000"/>
        </w:rPr>
        <w:t xml:space="preserve"> </w:t>
      </w:r>
    </w:p>
    <w:p w:rsidR="00741D10" w:rsidRPr="005B3ADA" w:rsidRDefault="00741D10" w:rsidP="00741D10">
      <w:pPr>
        <w:spacing w:after="120"/>
        <w:jc w:val="both"/>
      </w:pPr>
      <w:r w:rsidRPr="005B3ADA">
        <w:t>W ubezpieczeniu sprzętu stacjonarnego zastosowano stawkę (w %): ……………</w:t>
      </w:r>
    </w:p>
    <w:p w:rsidR="00741D10" w:rsidRPr="005B3ADA" w:rsidRDefault="00741D10" w:rsidP="00741D10">
      <w:pPr>
        <w:spacing w:after="120"/>
        <w:jc w:val="both"/>
      </w:pPr>
      <w:r w:rsidRPr="005B3ADA">
        <w:t>W ubezpieczeniu sprzętu przenośnego zastosowano stawkę (w %): …..…………</w:t>
      </w:r>
    </w:p>
    <w:p w:rsidR="00741D10" w:rsidRPr="00043FBC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Składka za udzielaną ochronę ubezpieczeniową wynikającą z niniejszej Umowy Generalnej, ustalona w wyniku postępowania o udzielenie zamówienia publicznego w </w:t>
      </w:r>
      <w:r w:rsidRPr="00041324">
        <w:rPr>
          <w:sz w:val="24"/>
          <w:szCs w:val="24"/>
        </w:rPr>
        <w:t>wysokości ……………… zł, zostaje</w:t>
      </w:r>
      <w:r w:rsidRPr="00043FBC">
        <w:rPr>
          <w:sz w:val="24"/>
          <w:szCs w:val="24"/>
        </w:rPr>
        <w:t xml:space="preserve"> podzielona </w:t>
      </w:r>
      <w:r w:rsidRPr="00041324">
        <w:rPr>
          <w:sz w:val="24"/>
          <w:szCs w:val="24"/>
        </w:rPr>
        <w:t xml:space="preserve">na </w:t>
      </w:r>
      <w:r w:rsidR="00C876EC">
        <w:rPr>
          <w:sz w:val="24"/>
          <w:szCs w:val="24"/>
        </w:rPr>
        <w:t>2</w:t>
      </w:r>
      <w:r w:rsidR="00041324" w:rsidRPr="00041324">
        <w:rPr>
          <w:sz w:val="24"/>
          <w:szCs w:val="24"/>
        </w:rPr>
        <w:t xml:space="preserve"> rat</w:t>
      </w:r>
      <w:r w:rsidRPr="00041324">
        <w:rPr>
          <w:sz w:val="24"/>
          <w:szCs w:val="24"/>
        </w:rPr>
        <w:t>y.</w:t>
      </w:r>
    </w:p>
    <w:p w:rsidR="00741D10" w:rsidRPr="00043FBC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Zamawiający nie przewiduje ograniczenia zakresu zamówienia.</w:t>
      </w:r>
    </w:p>
    <w:p w:rsidR="00741D10" w:rsidRPr="00043FBC" w:rsidRDefault="00741D10" w:rsidP="00741D10">
      <w:pPr>
        <w:pStyle w:val="Tekstpodstawowywcity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Składki płacone będą </w:t>
      </w:r>
      <w:r w:rsidR="00041324">
        <w:rPr>
          <w:sz w:val="24"/>
          <w:szCs w:val="24"/>
        </w:rPr>
        <w:t>jednorazowo</w:t>
      </w:r>
      <w:r w:rsidRPr="00043FBC">
        <w:rPr>
          <w:sz w:val="24"/>
          <w:szCs w:val="24"/>
        </w:rPr>
        <w:t xml:space="preserve"> z terminem płatności pierwszej raty przypadającym na  21 dzień od daty rozpoczęcia udzielania przez Ubezpieczyciela ochrony ubezpieczeniowej.</w:t>
      </w:r>
    </w:p>
    <w:p w:rsidR="00741D10" w:rsidRPr="00043FBC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:rsidR="00741D10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:rsidR="00741D10" w:rsidRPr="00B66E71" w:rsidRDefault="00741D10" w:rsidP="00741D10">
      <w:pPr>
        <w:pStyle w:val="Akapitzlist"/>
        <w:numPr>
          <w:ilvl w:val="0"/>
          <w:numId w:val="8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:rsidR="00741D10" w:rsidRPr="00043FBC" w:rsidRDefault="00741D10" w:rsidP="00741D10">
      <w:pPr>
        <w:pStyle w:val="Akapitzlist"/>
        <w:tabs>
          <w:tab w:val="left" w:pos="0"/>
          <w:tab w:val="left" w:pos="142"/>
          <w:tab w:val="left" w:pos="284"/>
          <w:tab w:val="left" w:pos="426"/>
        </w:tabs>
        <w:spacing w:after="120"/>
        <w:ind w:left="0"/>
        <w:jc w:val="both"/>
      </w:pP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3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</w:p>
    <w:p w:rsidR="00741D10" w:rsidRPr="00043FBC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:rsidR="00741D10" w:rsidRDefault="00741D10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:rsidR="006C1667" w:rsidRPr="00043FBC" w:rsidRDefault="006C1667" w:rsidP="00741D10">
      <w:pPr>
        <w:numPr>
          <w:ilvl w:val="0"/>
          <w:numId w:val="9"/>
        </w:numPr>
        <w:tabs>
          <w:tab w:val="left" w:pos="284"/>
        </w:tabs>
        <w:spacing w:after="120"/>
        <w:ind w:left="0" w:firstLine="0"/>
        <w:jc w:val="both"/>
      </w:pPr>
      <w:bookmarkStart w:id="2" w:name="_Hlk188540987"/>
      <w:r>
        <w:t xml:space="preserve">Do niniejszej umowy zastosowanie mają następujące OWU: </w:t>
      </w:r>
    </w:p>
    <w:p w:rsidR="006C1667" w:rsidRPr="000F59D8" w:rsidRDefault="000F59D8" w:rsidP="006C1667">
      <w:pPr>
        <w:pStyle w:val="Akapitzlist"/>
        <w:numPr>
          <w:ilvl w:val="1"/>
          <w:numId w:val="37"/>
        </w:numPr>
        <w:tabs>
          <w:tab w:val="left" w:pos="142"/>
          <w:tab w:val="left" w:pos="284"/>
        </w:tabs>
        <w:jc w:val="both"/>
      </w:pPr>
      <w:r w:rsidRPr="000F59D8">
        <w:t>U</w:t>
      </w:r>
      <w:r w:rsidR="006C1667" w:rsidRPr="000F59D8">
        <w:t>bezpieczenie odpowiedzialności cywilnej z tytułu prowadzonej działalności i posiadanego mienia</w:t>
      </w:r>
    </w:p>
    <w:p w:rsidR="006C1667" w:rsidRPr="000F59D8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0F59D8">
        <w:t>Obowiązujące OWU::……………………………………………………………</w:t>
      </w:r>
    </w:p>
    <w:p w:rsidR="006C1667" w:rsidRPr="00317289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317289">
        <w:t>Ubezpieczenie mienia od wszystkich ryzyk</w:t>
      </w:r>
    </w:p>
    <w:p w:rsidR="006C1667" w:rsidRPr="00317289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317289">
        <w:t xml:space="preserve">Obowiązujące </w:t>
      </w:r>
      <w:bookmarkStart w:id="3" w:name="_Hlk188620144"/>
      <w:r w:rsidRPr="00317289">
        <w:t>OWU</w:t>
      </w:r>
      <w:bookmarkEnd w:id="3"/>
      <w:r w:rsidRPr="00317289">
        <w:t>::……………………………………………………………</w:t>
      </w:r>
    </w:p>
    <w:p w:rsidR="006C1667" w:rsidRPr="00317289" w:rsidRDefault="006C1667" w:rsidP="006C1667">
      <w:pPr>
        <w:pStyle w:val="Akapitzlist"/>
        <w:numPr>
          <w:ilvl w:val="1"/>
          <w:numId w:val="37"/>
        </w:numPr>
        <w:tabs>
          <w:tab w:val="left" w:pos="0"/>
          <w:tab w:val="left" w:pos="284"/>
        </w:tabs>
        <w:jc w:val="both"/>
      </w:pPr>
      <w:r w:rsidRPr="00317289">
        <w:t>Ubezpieczenie sprzętu elektronicznego w systemie wszystkich ryzyk</w:t>
      </w:r>
    </w:p>
    <w:p w:rsidR="006C1667" w:rsidRPr="00317289" w:rsidRDefault="006C1667" w:rsidP="006C1667">
      <w:pPr>
        <w:pStyle w:val="Akapitzlist"/>
        <w:tabs>
          <w:tab w:val="left" w:pos="0"/>
          <w:tab w:val="left" w:pos="284"/>
        </w:tabs>
        <w:ind w:left="720"/>
        <w:jc w:val="both"/>
      </w:pPr>
      <w:r w:rsidRPr="00317289">
        <w:t>Obowiązujące OWU::……………………………………………………………</w:t>
      </w:r>
    </w:p>
    <w:bookmarkEnd w:id="2"/>
    <w:p w:rsidR="00741D10" w:rsidRDefault="00741D10" w:rsidP="00741D10">
      <w:pPr>
        <w:keepNext/>
        <w:spacing w:before="240" w:after="120"/>
        <w:contextualSpacing/>
        <w:jc w:val="center"/>
      </w:pP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bookmarkStart w:id="4" w:name="_Hlk119496903"/>
      <w:r w:rsidRPr="00043FBC">
        <w:sym w:font="Times New Roman" w:char="00A7"/>
      </w:r>
      <w:r w:rsidRPr="00043FBC">
        <w:t>4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</w:p>
    <w:p w:rsidR="00741D10" w:rsidRPr="00043FBC" w:rsidRDefault="00741D10" w:rsidP="00741D10">
      <w:pPr>
        <w:tabs>
          <w:tab w:val="left" w:pos="284"/>
        </w:tabs>
        <w:spacing w:after="120"/>
        <w:jc w:val="both"/>
      </w:pPr>
      <w:bookmarkStart w:id="5" w:name="_Hlk90538031"/>
      <w:r w:rsidRPr="00043FBC">
        <w:t>1.Strony zastrzegają sobie możliwość zmian warunków niniejszej Umowy Generalnej oraz umów ubezpieczenia w trakcie ich trwania. Dopuszczane zmiany dotyczą: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4)realizacji dodatkowych i niezbędnych usług od dotychczasowego wykonawcy po spełnieniu łącznie przesłanek określonych w art. 455 ust. 1 </w:t>
      </w:r>
      <w:proofErr w:type="spellStart"/>
      <w:r w:rsidRPr="00043FBC">
        <w:rPr>
          <w:rFonts w:ascii="Ottawa" w:eastAsia="Calibri" w:hAnsi="Ottawa" w:cs="Ottawa"/>
        </w:rPr>
        <w:t>pkt</w:t>
      </w:r>
      <w:proofErr w:type="spellEnd"/>
      <w:r w:rsidRPr="00043FBC">
        <w:rPr>
          <w:rFonts w:ascii="Ottawa" w:eastAsia="Calibri" w:hAnsi="Ottawa" w:cs="Ottawa"/>
        </w:rPr>
        <w:t xml:space="preserve"> 3) ustawy;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5) zmiany wykonawcę, któremu Zamawiający udzielił zamówienia i zastąpienia go nowym wykonawcą po spełnieniu jednej z przesłanek określonych w art. 455 ust.1 </w:t>
      </w:r>
      <w:proofErr w:type="spellStart"/>
      <w:r w:rsidRPr="00043FBC">
        <w:rPr>
          <w:rFonts w:ascii="Ottawa" w:eastAsia="Calibri" w:hAnsi="Ottawa" w:cs="Ottawa"/>
        </w:rPr>
        <w:t>pkt</w:t>
      </w:r>
      <w:proofErr w:type="spellEnd"/>
      <w:r w:rsidRPr="00043FBC">
        <w:rPr>
          <w:rFonts w:ascii="Ottawa" w:eastAsia="Calibri" w:hAnsi="Ottawa" w:cs="Ottawa"/>
        </w:rPr>
        <w:t xml:space="preserve">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</w:t>
      </w:r>
      <w:r w:rsidRPr="00043FBC">
        <w:rPr>
          <w:rFonts w:ascii="Ottawa" w:eastAsia="Calibri" w:hAnsi="Ottawa" w:cs="Ottawa"/>
        </w:rPr>
        <w:lastRenderedPageBreak/>
        <w:t xml:space="preserve">umowy a wzrost ceny spowodowany każdą kolejną zmianą nie przekracza 50% wartości pierwotnej umowy;   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</w:t>
      </w:r>
      <w:proofErr w:type="spellStart"/>
      <w:r w:rsidRPr="00043FBC">
        <w:t>pkt</w:t>
      </w:r>
      <w:proofErr w:type="spellEnd"/>
      <w:r w:rsidRPr="00043FBC">
        <w:t xml:space="preserve"> 10) może być dokonana na wniosek Wykonawcy, który w sposób należyty wykaże okoliczności mające wpływ na koszty wykonania zamówienia.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1 na kalkulację wynagrodzenia. Wniosek może obejmować </w:t>
      </w:r>
      <w:r w:rsidRPr="00043FBC">
        <w:rPr>
          <w:rFonts w:eastAsia="Calibri"/>
        </w:rPr>
        <w:lastRenderedPageBreak/>
        <w:t xml:space="preserve">jedynie dodatkowe koszty realizacji Umowy, które Wykonawca obowiązkowo ponosi w związku ze zmianą zasad, o których mowa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1.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:rsidR="00741D10" w:rsidRPr="00043FBC" w:rsidRDefault="008E1D4F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  <w:r w:rsidRPr="008E1D4F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741D10" w:rsidRPr="00043FBC" w:rsidRDefault="00741D10" w:rsidP="00741D10">
      <w:pPr>
        <w:keepNext/>
        <w:tabs>
          <w:tab w:val="left" w:pos="284"/>
          <w:tab w:val="left" w:pos="567"/>
        </w:tabs>
        <w:autoSpaceDE w:val="0"/>
        <w:autoSpaceDN w:val="0"/>
        <w:adjustRightInd w:val="0"/>
        <w:rPr>
          <w:rFonts w:eastAsia="Calibri"/>
          <w:color w:val="FF0000"/>
        </w:rPr>
      </w:pPr>
      <w:bookmarkStart w:id="6" w:name="_Hlk119497015"/>
      <w:bookmarkEnd w:id="4"/>
      <w:bookmarkEnd w:id="5"/>
    </w:p>
    <w:p w:rsidR="00741D10" w:rsidRPr="00043FBC" w:rsidRDefault="00BE3C78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:rsidR="00741D10" w:rsidRPr="00043FBC" w:rsidRDefault="00741D10" w:rsidP="00741D10">
      <w:pPr>
        <w:pStyle w:val="Akapitzlist"/>
        <w:numPr>
          <w:ilvl w:val="3"/>
          <w:numId w:val="10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:rsidR="00741D10" w:rsidRPr="00825B94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wskazanym przez Zamawiającego nie krótszym niż 5 dni roboczych, Wykonawca zobowiązuje się przedłożyć </w:t>
      </w:r>
      <w:r w:rsidRPr="00851B68">
        <w:t xml:space="preserve">na wezwanie oświadczenie </w:t>
      </w:r>
      <w:r w:rsidRPr="00043FBC">
        <w:t xml:space="preserve">potwierdzające, że pracownicy, o których mowa w pkt. 1 są zatrudnieni na umowę o pracę. </w:t>
      </w:r>
      <w:bookmarkStart w:id="7" w:name="_Hlk142307629"/>
      <w:r w:rsidRPr="001927D9">
        <w:t xml:space="preserve">W przypadku nie </w:t>
      </w:r>
      <w:r w:rsidRPr="00825B94">
        <w:t>przedłożenia oświadczenia Zamawiający naliczy każdorazowo Wykonawcy karę umowną wysokości 100 złotych (sto złotych).</w:t>
      </w:r>
      <w:bookmarkEnd w:id="7"/>
    </w:p>
    <w:p w:rsidR="00741D10" w:rsidRPr="00043FBC" w:rsidRDefault="00741D10" w:rsidP="00741D10">
      <w:pPr>
        <w:numPr>
          <w:ilvl w:val="3"/>
          <w:numId w:val="10"/>
        </w:numPr>
        <w:tabs>
          <w:tab w:val="left" w:pos="284"/>
        </w:tabs>
        <w:ind w:left="0" w:firstLine="0"/>
        <w:jc w:val="both"/>
      </w:pPr>
      <w:r w:rsidRPr="00825B94">
        <w:t>Nieprzedłożenie  przez Wykonawcę dokumentów</w:t>
      </w:r>
      <w:r w:rsidRPr="00043FBC">
        <w:t xml:space="preserve">, o których mowa  w </w:t>
      </w:r>
      <w:proofErr w:type="spellStart"/>
      <w:r w:rsidRPr="00043FBC">
        <w:t>pkt</w:t>
      </w:r>
      <w:proofErr w:type="spellEnd"/>
      <w:r w:rsidRPr="00043FBC">
        <w:t xml:space="preserve"> 2 traktowane będzie jako niewypełnienie obowiązku określonego w SWZ i art. 95 ustawy. </w:t>
      </w:r>
    </w:p>
    <w:p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41D10" w:rsidRPr="00043FBC" w:rsidRDefault="00BE3C78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41D10" w:rsidRPr="00043FBC" w:rsidRDefault="00BE3C78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§8</w:t>
      </w:r>
    </w:p>
    <w:p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:rsidR="00741D10" w:rsidRPr="00043FBC" w:rsidRDefault="00741D10" w:rsidP="00741D10"/>
    <w:p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741D10" w:rsidRPr="00043FBC" w:rsidRDefault="00741D10" w:rsidP="00741D10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BE3C78">
        <w:t>9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</w:p>
    <w:p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:rsidR="00741D10" w:rsidRPr="00043FBC" w:rsidRDefault="00741D10" w:rsidP="00741D10">
      <w:pPr>
        <w:tabs>
          <w:tab w:val="left" w:pos="284"/>
        </w:tabs>
      </w:pP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BE3C78">
        <w:t>10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:rsidR="00741D10" w:rsidRPr="00043FBC" w:rsidRDefault="00741D10" w:rsidP="00741D10">
      <w:pPr>
        <w:tabs>
          <w:tab w:val="left" w:pos="284"/>
        </w:tabs>
        <w:jc w:val="both"/>
      </w:pPr>
    </w:p>
    <w:p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:rsidR="00741D10" w:rsidRPr="00043FBC" w:rsidRDefault="00741D10" w:rsidP="00741D10">
      <w:pPr>
        <w:tabs>
          <w:tab w:val="left" w:pos="284"/>
        </w:tabs>
      </w:pP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1</w:t>
      </w:r>
      <w:r w:rsidR="00BE3C78">
        <w:t>1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</w:p>
    <w:p w:rsidR="00741D10" w:rsidRPr="00B66E71" w:rsidRDefault="00741D10" w:rsidP="00851B68">
      <w:pPr>
        <w:pStyle w:val="Akapitzlist"/>
        <w:numPr>
          <w:ilvl w:val="6"/>
          <w:numId w:val="10"/>
        </w:numPr>
        <w:tabs>
          <w:tab w:val="left" w:pos="90"/>
          <w:tab w:val="left" w:pos="284"/>
        </w:tabs>
        <w:ind w:left="0" w:firstLine="0"/>
        <w:jc w:val="both"/>
        <w:rPr>
          <w:color w:val="000000"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</w:t>
      </w:r>
      <w:r w:rsidRPr="001927D9">
        <w:rPr>
          <w:lang w:eastAsia="en-US"/>
        </w:rPr>
        <w:t xml:space="preserve">a także dokumentacja postępowania o udzielenie zamówienia publicznego - znak sprawy SWZ Nr </w:t>
      </w:r>
      <w:r w:rsidR="001927D9" w:rsidRPr="001927D9">
        <w:rPr>
          <w:bCs/>
        </w:rPr>
        <w:t>27/2025/ŻARY</w:t>
      </w:r>
    </w:p>
    <w:p w:rsidR="00741D10" w:rsidRPr="00043FBC" w:rsidRDefault="00741D10" w:rsidP="00851B68">
      <w:pPr>
        <w:pStyle w:val="Akapitzlist"/>
        <w:numPr>
          <w:ilvl w:val="6"/>
          <w:numId w:val="10"/>
        </w:numPr>
        <w:tabs>
          <w:tab w:val="left" w:pos="284"/>
        </w:tabs>
        <w:ind w:left="0" w:firstLine="0"/>
        <w:jc w:val="both"/>
      </w:pPr>
      <w:r w:rsidRPr="00043FBC">
        <w:t>Umowę sporządzono w dwóch jednobrzmiących egzemplarzach, jeden  dla Ubezpieczającego i jeden dla Ubezpieczyciela.</w:t>
      </w:r>
    </w:p>
    <w:p w:rsidR="00741D10" w:rsidRPr="00043FBC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741D10" w:rsidRPr="00043FBC" w:rsidTr="00633043">
        <w:tc>
          <w:tcPr>
            <w:tcW w:w="3070" w:type="dxa"/>
            <w:hideMark/>
          </w:tcPr>
          <w:p w:rsidR="00741D10" w:rsidRPr="00043FBC" w:rsidRDefault="00741D10" w:rsidP="0063304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:rsidR="00741D10" w:rsidRPr="00043FBC" w:rsidRDefault="00741D10" w:rsidP="0063304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:rsidR="00741D10" w:rsidRPr="00043FBC" w:rsidRDefault="00741D10" w:rsidP="0063304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:rsidTr="00633043">
        <w:tc>
          <w:tcPr>
            <w:tcW w:w="3070" w:type="dxa"/>
            <w:hideMark/>
          </w:tcPr>
          <w:p w:rsidR="00741D10" w:rsidRPr="00043FBC" w:rsidRDefault="00741D10" w:rsidP="0063304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:rsidR="00741D10" w:rsidRPr="00043FBC" w:rsidRDefault="00741D10" w:rsidP="00633043"/>
        </w:tc>
        <w:tc>
          <w:tcPr>
            <w:tcW w:w="3071" w:type="dxa"/>
            <w:hideMark/>
          </w:tcPr>
          <w:p w:rsidR="00741D10" w:rsidRPr="00043FBC" w:rsidRDefault="00741D10" w:rsidP="00633043">
            <w:pPr>
              <w:jc w:val="center"/>
            </w:pPr>
            <w:r w:rsidRPr="00043FBC">
              <w:t>Ubezpieczający</w:t>
            </w:r>
          </w:p>
        </w:tc>
      </w:tr>
    </w:tbl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B2605D">
      <w:pPr>
        <w:tabs>
          <w:tab w:val="left" w:pos="0"/>
        </w:tabs>
        <w:rPr>
          <w:color w:val="FF0000"/>
        </w:rPr>
      </w:pPr>
    </w:p>
    <w:p w:rsidR="00B2605D" w:rsidRDefault="00B2605D" w:rsidP="00B2605D">
      <w:pPr>
        <w:tabs>
          <w:tab w:val="left" w:pos="0"/>
        </w:tabs>
        <w:rPr>
          <w:color w:val="FF0000"/>
        </w:rPr>
      </w:pPr>
    </w:p>
    <w:p w:rsidR="00B2605D" w:rsidRDefault="00B2605D" w:rsidP="00B2605D">
      <w:pPr>
        <w:tabs>
          <w:tab w:val="left" w:pos="0"/>
        </w:tabs>
        <w:rPr>
          <w:color w:val="FF0000"/>
        </w:rPr>
      </w:pPr>
    </w:p>
    <w:p w:rsidR="00B2605D" w:rsidRDefault="00B2605D" w:rsidP="00B2605D">
      <w:pPr>
        <w:tabs>
          <w:tab w:val="left" w:pos="0"/>
        </w:tabs>
        <w:rPr>
          <w:color w:val="FF0000"/>
        </w:rPr>
      </w:pPr>
    </w:p>
    <w:p w:rsidR="00B2605D" w:rsidRDefault="00B2605D" w:rsidP="00B2605D">
      <w:pPr>
        <w:tabs>
          <w:tab w:val="left" w:pos="0"/>
        </w:tabs>
        <w:rPr>
          <w:color w:val="FF0000"/>
        </w:rPr>
      </w:pPr>
    </w:p>
    <w:p w:rsidR="00B2605D" w:rsidRDefault="00B2605D" w:rsidP="00B2605D">
      <w:pPr>
        <w:tabs>
          <w:tab w:val="left" w:pos="0"/>
        </w:tabs>
        <w:rPr>
          <w:color w:val="FF0000"/>
        </w:rPr>
      </w:pPr>
    </w:p>
    <w:p w:rsidR="00741D10" w:rsidRPr="00B2605D" w:rsidRDefault="00B2605D" w:rsidP="00B2605D">
      <w:pPr>
        <w:tabs>
          <w:tab w:val="left" w:pos="0"/>
        </w:tabs>
        <w:rPr>
          <w:i/>
          <w:iCs/>
          <w:color w:val="FF0000"/>
        </w:rPr>
      </w:pPr>
      <w:r w:rsidRPr="00B2605D">
        <w:rPr>
          <w:i/>
          <w:iCs/>
          <w:sz w:val="20"/>
          <w:szCs w:val="20"/>
        </w:rPr>
        <w:t>Załączniki : Ogólne Warunki Ubezpieczenia ( OWU )</w:t>
      </w:r>
      <w:r w:rsidR="00741D10" w:rsidRPr="00B2605D">
        <w:rPr>
          <w:i/>
          <w:iCs/>
          <w:color w:val="FF0000"/>
        </w:rPr>
        <w:br w:type="page"/>
      </w:r>
      <w:bookmarkEnd w:id="6"/>
    </w:p>
    <w:p w:rsidR="00741D10" w:rsidRPr="00043FBC" w:rsidRDefault="00741D10" w:rsidP="00741D10">
      <w:pPr>
        <w:tabs>
          <w:tab w:val="left" w:pos="6360"/>
        </w:tabs>
      </w:pPr>
    </w:p>
    <w:p w:rsidR="00741D10" w:rsidRPr="0013451F" w:rsidRDefault="00741D10" w:rsidP="00741D10">
      <w:pPr>
        <w:tabs>
          <w:tab w:val="left" w:pos="6360"/>
        </w:tabs>
        <w:jc w:val="right"/>
      </w:pPr>
      <w:r w:rsidRPr="00043FBC">
        <w:tab/>
      </w:r>
      <w:r w:rsidRPr="00043FBC">
        <w:tab/>
      </w:r>
      <w:r>
        <w:tab/>
      </w:r>
      <w:r w:rsidRPr="0013451F">
        <w:t>Załącznik Nr 5</w:t>
      </w:r>
    </w:p>
    <w:p w:rsidR="00741D10" w:rsidRPr="00EE49A3" w:rsidRDefault="00741D10" w:rsidP="00741D10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spacing w:before="600" w:after="360"/>
        <w:jc w:val="center"/>
        <w:rPr>
          <w:b/>
          <w:bCs/>
          <w:sz w:val="28"/>
          <w:szCs w:val="28"/>
        </w:rPr>
      </w:pPr>
      <w:r w:rsidRPr="00EE49A3">
        <w:rPr>
          <w:b/>
          <w:bCs/>
          <w:sz w:val="28"/>
          <w:szCs w:val="28"/>
        </w:rPr>
        <w:t>UMOWA GENERALNA</w:t>
      </w:r>
      <w:r w:rsidRPr="00EE49A3">
        <w:rPr>
          <w:b/>
          <w:bCs/>
          <w:sz w:val="28"/>
          <w:szCs w:val="28"/>
        </w:rPr>
        <w:br/>
        <w:t>(DŁUGOTERMINOWA UMOWA UBEZPIECZENIA DLA ZADAŃ PAKIETU I</w:t>
      </w:r>
      <w:r w:rsidR="00EE49A3" w:rsidRPr="00EE49A3">
        <w:rPr>
          <w:b/>
          <w:bCs/>
          <w:sz w:val="28"/>
          <w:szCs w:val="28"/>
        </w:rPr>
        <w:t>I</w:t>
      </w:r>
      <w:r w:rsidRPr="00EE49A3">
        <w:rPr>
          <w:b/>
          <w:bCs/>
          <w:sz w:val="28"/>
          <w:szCs w:val="28"/>
        </w:rPr>
        <w:t>)</w:t>
      </w:r>
    </w:p>
    <w:p w:rsidR="0013451F" w:rsidRPr="00633043" w:rsidRDefault="0013451F" w:rsidP="0013451F">
      <w:r w:rsidRPr="00633043">
        <w:t xml:space="preserve">Zawarta w dniu ..................... r. w Żarach </w:t>
      </w:r>
    </w:p>
    <w:p w:rsidR="0013451F" w:rsidRPr="00633043" w:rsidRDefault="0013451F" w:rsidP="0013451F">
      <w:pPr>
        <w:pStyle w:val="Tekstpodstawowy"/>
        <w:ind w:right="-5"/>
        <w:jc w:val="both"/>
      </w:pPr>
      <w:r w:rsidRPr="00633043">
        <w:t xml:space="preserve">pomiędzy: </w:t>
      </w:r>
      <w:r w:rsidRPr="00633043">
        <w:rPr>
          <w:spacing w:val="-2"/>
        </w:rPr>
        <w:t xml:space="preserve">Zakładem Gospodarki Mieszkaniowej Sp. z o.o. w Żarach </w:t>
      </w:r>
    </w:p>
    <w:p w:rsidR="0013451F" w:rsidRPr="00633043" w:rsidRDefault="0013451F" w:rsidP="0013451F">
      <w:r w:rsidRPr="00633043">
        <w:t xml:space="preserve">Adres siedziby: </w:t>
      </w:r>
      <w:r w:rsidRPr="00633043">
        <w:rPr>
          <w:spacing w:val="-2"/>
        </w:rPr>
        <w:t>Ul. Zakopiańska 7</w:t>
      </w:r>
    </w:p>
    <w:p w:rsidR="0013451F" w:rsidRPr="00633043" w:rsidRDefault="0013451F" w:rsidP="0013451F">
      <w:r w:rsidRPr="00633043">
        <w:t xml:space="preserve">NIP: </w:t>
      </w:r>
      <w:r w:rsidRPr="00633043">
        <w:rPr>
          <w:spacing w:val="-4"/>
        </w:rPr>
        <w:t>928-198-78-46</w:t>
      </w:r>
    </w:p>
    <w:p w:rsidR="0013451F" w:rsidRPr="00633043" w:rsidRDefault="0013451F" w:rsidP="0013451F">
      <w:r w:rsidRPr="00633043">
        <w:t xml:space="preserve">REGON : </w:t>
      </w:r>
      <w:r w:rsidRPr="00633043">
        <w:rPr>
          <w:spacing w:val="-2"/>
        </w:rPr>
        <w:t>80156576</w:t>
      </w:r>
    </w:p>
    <w:p w:rsidR="0013451F" w:rsidRPr="00633043" w:rsidRDefault="0013451F" w:rsidP="0013451F"/>
    <w:p w:rsidR="0013451F" w:rsidRPr="00633043" w:rsidRDefault="0013451F" w:rsidP="0013451F">
      <w:r w:rsidRPr="00633043">
        <w:t>reprezentowanym przez:</w:t>
      </w:r>
    </w:p>
    <w:p w:rsidR="0013451F" w:rsidRPr="00CB6FB3" w:rsidRDefault="0013451F" w:rsidP="0013451F">
      <w:pPr>
        <w:numPr>
          <w:ilvl w:val="0"/>
          <w:numId w:val="19"/>
        </w:numPr>
        <w:jc w:val="both"/>
      </w:pPr>
      <w:r w:rsidRPr="00CB6FB3">
        <w:t xml:space="preserve">Dorota </w:t>
      </w:r>
      <w:r w:rsidRPr="00CB6FB3">
        <w:rPr>
          <w:rFonts w:eastAsia="Arial"/>
          <w:lang w:eastAsia="en-US"/>
        </w:rPr>
        <w:tab/>
      </w:r>
      <w:proofErr w:type="spellStart"/>
      <w:r w:rsidRPr="00CB6FB3">
        <w:rPr>
          <w:rFonts w:eastAsia="Arial"/>
          <w:lang w:eastAsia="en-US"/>
        </w:rPr>
        <w:t>Kasprzyszak</w:t>
      </w:r>
      <w:proofErr w:type="spellEnd"/>
      <w:r w:rsidRPr="00CB6FB3">
        <w:t xml:space="preserve"> – Prezes</w:t>
      </w:r>
    </w:p>
    <w:p w:rsidR="00741D10" w:rsidRPr="00EE49A3" w:rsidRDefault="00741D10" w:rsidP="00741D10">
      <w:pPr>
        <w:numPr>
          <w:ilvl w:val="0"/>
          <w:numId w:val="19"/>
        </w:numPr>
        <w:ind w:left="0" w:firstLine="0"/>
        <w:jc w:val="both"/>
      </w:pPr>
      <w:r w:rsidRPr="00EE49A3">
        <w:t>……………….. – ………………………………</w:t>
      </w:r>
    </w:p>
    <w:p w:rsidR="00741D10" w:rsidRPr="00EE49A3" w:rsidRDefault="00741D10" w:rsidP="00741D10">
      <w:r w:rsidRPr="00EE49A3">
        <w:t xml:space="preserve">zwanym dalej Ubezpieczającym lub Zamawiającym </w:t>
      </w:r>
    </w:p>
    <w:p w:rsidR="00741D10" w:rsidRPr="00043FBC" w:rsidRDefault="00741D10" w:rsidP="00741D10"/>
    <w:p w:rsidR="00741D10" w:rsidRPr="00043FBC" w:rsidRDefault="00741D10" w:rsidP="00741D10">
      <w:r w:rsidRPr="00043FBC">
        <w:t>a</w:t>
      </w:r>
    </w:p>
    <w:p w:rsidR="00741D10" w:rsidRPr="00043FBC" w:rsidRDefault="00741D10" w:rsidP="00741D10">
      <w:r w:rsidRPr="00043FBC">
        <w:t>………………………………………………………………….……….…………</w:t>
      </w:r>
    </w:p>
    <w:p w:rsidR="00741D10" w:rsidRPr="00043FBC" w:rsidRDefault="00741D10" w:rsidP="00741D10">
      <w:r w:rsidRPr="00043FBC">
        <w:t>Adres siedziby:…………………...</w:t>
      </w:r>
    </w:p>
    <w:p w:rsidR="00741D10" w:rsidRPr="00043FBC" w:rsidRDefault="00741D10" w:rsidP="00741D10">
      <w:r w:rsidRPr="00043FBC">
        <w:t>NIP: ……………………………...</w:t>
      </w:r>
    </w:p>
    <w:p w:rsidR="00741D10" w:rsidRPr="00043FBC" w:rsidRDefault="00741D10" w:rsidP="00741D10">
      <w:r w:rsidRPr="00043FBC">
        <w:t>REGON : ………………………...</w:t>
      </w:r>
    </w:p>
    <w:p w:rsidR="00741D10" w:rsidRPr="00043FBC" w:rsidRDefault="00741D10" w:rsidP="00741D10"/>
    <w:p w:rsidR="00741D10" w:rsidRPr="00043FBC" w:rsidRDefault="00741D10" w:rsidP="00741D10">
      <w:r w:rsidRPr="00043FBC">
        <w:t>reprezentowanym przez:</w:t>
      </w:r>
    </w:p>
    <w:p w:rsidR="00741D10" w:rsidRPr="00043FBC" w:rsidRDefault="00741D10" w:rsidP="00741D10">
      <w:pPr>
        <w:numPr>
          <w:ilvl w:val="0"/>
          <w:numId w:val="20"/>
        </w:numPr>
        <w:ind w:left="426" w:hanging="426"/>
        <w:jc w:val="both"/>
      </w:pPr>
      <w:r w:rsidRPr="00043FBC">
        <w:t>……………….. – ………………………………</w:t>
      </w:r>
    </w:p>
    <w:p w:rsidR="00741D10" w:rsidRPr="00043FBC" w:rsidRDefault="00741D10" w:rsidP="00741D10">
      <w:pPr>
        <w:numPr>
          <w:ilvl w:val="0"/>
          <w:numId w:val="20"/>
        </w:numPr>
        <w:ind w:left="426" w:hanging="426"/>
        <w:jc w:val="both"/>
      </w:pPr>
      <w:r w:rsidRPr="00043FBC">
        <w:t>……………….. – ………………………………</w:t>
      </w:r>
    </w:p>
    <w:p w:rsidR="00741D10" w:rsidRPr="00043FBC" w:rsidRDefault="00741D10" w:rsidP="00741D10">
      <w:r w:rsidRPr="00043FBC">
        <w:t xml:space="preserve">zwanym dalej Ubezpieczycielem lub Wykonawcą </w:t>
      </w:r>
    </w:p>
    <w:p w:rsidR="00741D10" w:rsidRPr="00043FBC" w:rsidRDefault="00741D10" w:rsidP="00741D10"/>
    <w:p w:rsidR="00741D10" w:rsidRPr="00043FBC" w:rsidRDefault="00741D10" w:rsidP="00741D10">
      <w:pPr>
        <w:jc w:val="both"/>
      </w:pPr>
      <w:r w:rsidRPr="00043FBC">
        <w:t>przy udziale brokera ubezpieczeniowego:</w:t>
      </w:r>
    </w:p>
    <w:p w:rsidR="00741D10" w:rsidRPr="00043FBC" w:rsidRDefault="00741D10" w:rsidP="00741D10">
      <w:pPr>
        <w:jc w:val="both"/>
      </w:pPr>
      <w:r w:rsidRPr="00043FBC">
        <w:t xml:space="preserve">Supra </w:t>
      </w:r>
      <w:proofErr w:type="spellStart"/>
      <w:r w:rsidRPr="00043FBC">
        <w:t>Brokers</w:t>
      </w:r>
      <w:proofErr w:type="spellEnd"/>
      <w:r w:rsidRPr="00043FBC">
        <w:t xml:space="preserve"> S.A. z siedzibą we Wrocławiu przy Alei Śląskiej 1,  wpisaną do rejestru przedsiębiorców prowadzonego przez Sąd Rejonowy dla Wrocławia- Fabrycznej VI Wydział Gospodarczy Krajowego Rejestru Sądowego pod numerem 0000425834, NIP: 8943041146, REGON: 021916234  </w:t>
      </w:r>
    </w:p>
    <w:p w:rsidR="00741D10" w:rsidRPr="00043FBC" w:rsidRDefault="00741D10" w:rsidP="00741D10">
      <w:pPr>
        <w:jc w:val="both"/>
      </w:pPr>
      <w:r w:rsidRPr="00043FBC">
        <w:t xml:space="preserve">  </w:t>
      </w:r>
    </w:p>
    <w:p w:rsidR="00741D10" w:rsidRPr="00043FBC" w:rsidRDefault="00741D10" w:rsidP="00741D10"/>
    <w:p w:rsidR="00741D10" w:rsidRPr="00043FBC" w:rsidRDefault="00741D10" w:rsidP="00741D10">
      <w:pPr>
        <w:jc w:val="both"/>
      </w:pPr>
      <w:r w:rsidRPr="00043FBC">
        <w:t xml:space="preserve">na podstawie przepisów ustawy z dnia 11 września 2019 r. </w:t>
      </w:r>
      <w:r>
        <w:t>P</w:t>
      </w:r>
      <w:r w:rsidRPr="00043FBC">
        <w:t xml:space="preserve">rawo zamówień publicznych, zwanej dalej ustawą oraz w wyniku rozstrzygnięcia postępowania </w:t>
      </w:r>
      <w:r>
        <w:t xml:space="preserve">o udzielenie zamówienia publicznego </w:t>
      </w:r>
      <w:r w:rsidRPr="00EE49A3">
        <w:t xml:space="preserve">w </w:t>
      </w:r>
      <w:r w:rsidR="008E1D4F" w:rsidRPr="00EE49A3">
        <w:t>trybie podstawowym bez negocjacji</w:t>
      </w:r>
      <w:r w:rsidRPr="00043FBC">
        <w:t xml:space="preserve"> usługę ubezpieczenia,</w:t>
      </w:r>
      <w:r>
        <w:t xml:space="preserve"> została zawarta umowa</w:t>
      </w:r>
      <w:r w:rsidRPr="00043FBC">
        <w:t xml:space="preserve"> o następującej treści:</w:t>
      </w:r>
    </w:p>
    <w:p w:rsidR="00741D10" w:rsidRDefault="00741D10" w:rsidP="00741D10">
      <w:pPr>
        <w:keepNext/>
        <w:spacing w:before="240" w:after="120"/>
        <w:contextualSpacing/>
        <w:jc w:val="center"/>
      </w:pP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PRZEDMIOT UBEZPIECZENIA </w:t>
      </w:r>
    </w:p>
    <w:p w:rsidR="00741D10" w:rsidRPr="00043FBC" w:rsidRDefault="00741D10" w:rsidP="00741D10">
      <w:pPr>
        <w:pStyle w:val="Akapitzlist"/>
        <w:numPr>
          <w:ilvl w:val="0"/>
          <w:numId w:val="21"/>
        </w:numPr>
        <w:ind w:left="0" w:firstLine="0"/>
        <w:jc w:val="both"/>
      </w:pPr>
      <w:r w:rsidRPr="00043FBC">
        <w:t>Na podstawie niniejszej Umowy Generalnej Ubezpieczyciel udziela ubezpieczonemu ochrony ubezpieczeniowej w zakresie określonym przez Ubezpieczającego w SWZ</w:t>
      </w:r>
      <w:r>
        <w:t xml:space="preserve"> oraz w złożonej ofercie</w:t>
      </w:r>
      <w:r w:rsidRPr="00043FBC">
        <w:t>.</w:t>
      </w:r>
    </w:p>
    <w:p w:rsidR="00741D10" w:rsidRDefault="00741D10" w:rsidP="00741D10">
      <w:pPr>
        <w:pStyle w:val="Akapitzlist"/>
        <w:numPr>
          <w:ilvl w:val="0"/>
          <w:numId w:val="21"/>
        </w:numPr>
        <w:ind w:left="0" w:firstLine="0"/>
        <w:jc w:val="both"/>
      </w:pPr>
      <w:r w:rsidRPr="00043FBC">
        <w:lastRenderedPageBreak/>
        <w:t>Przedmiotem umów ubezpieczenia zawieranych w ramach niniejszej Umowy Generalnej są:</w:t>
      </w:r>
    </w:p>
    <w:p w:rsidR="00EE49A3" w:rsidRPr="00043FBC" w:rsidRDefault="00EE49A3" w:rsidP="00EE49A3">
      <w:pPr>
        <w:pStyle w:val="Akapitzlist"/>
        <w:ind w:left="0"/>
        <w:jc w:val="both"/>
      </w:pPr>
    </w:p>
    <w:p w:rsidR="00EE49A3" w:rsidRPr="00EE20D5" w:rsidRDefault="00EE49A3" w:rsidP="00EE49A3">
      <w:pPr>
        <w:pStyle w:val="Akapitzlist"/>
        <w:widowControl w:val="0"/>
        <w:numPr>
          <w:ilvl w:val="0"/>
          <w:numId w:val="46"/>
        </w:numPr>
        <w:tabs>
          <w:tab w:val="left" w:pos="0"/>
        </w:tabs>
        <w:autoSpaceDE w:val="0"/>
        <w:autoSpaceDN w:val="0"/>
        <w:ind w:right="-5"/>
        <w:jc w:val="both"/>
      </w:pPr>
      <w:r w:rsidRPr="00EE20D5">
        <w:t xml:space="preserve">Ubezpieczenie odpowiedzialności cywilnej członków zarządu ( </w:t>
      </w:r>
      <w:proofErr w:type="spellStart"/>
      <w:r w:rsidRPr="00EE20D5">
        <w:t>D&amp;O</w:t>
      </w:r>
      <w:proofErr w:type="spellEnd"/>
      <w:r w:rsidRPr="00EE20D5">
        <w:t xml:space="preserve"> )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2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SKŁADKI</w:t>
      </w:r>
    </w:p>
    <w:p w:rsidR="000A1DCA" w:rsidRPr="00DA088A" w:rsidRDefault="00741D10" w:rsidP="000A1DCA">
      <w:pPr>
        <w:pStyle w:val="Tekstpodstawowywcity"/>
        <w:numPr>
          <w:ilvl w:val="0"/>
          <w:numId w:val="6"/>
        </w:numPr>
        <w:tabs>
          <w:tab w:val="num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Niniejsza Umowa Generalna dotycząca ubezpieczeń, o których mowa w § 1 ust. 2 zawarta </w:t>
      </w:r>
      <w:r w:rsidRPr="000A1DCA">
        <w:rPr>
          <w:sz w:val="24"/>
          <w:szCs w:val="24"/>
        </w:rPr>
        <w:t>zostaje na</w:t>
      </w:r>
      <w:r w:rsidRPr="00043FBC">
        <w:rPr>
          <w:color w:val="FF0000"/>
          <w:sz w:val="24"/>
          <w:szCs w:val="24"/>
        </w:rPr>
        <w:t xml:space="preserve"> </w:t>
      </w:r>
      <w:r w:rsidRPr="00043FBC">
        <w:rPr>
          <w:sz w:val="24"/>
          <w:szCs w:val="24"/>
        </w:rPr>
        <w:t xml:space="preserve">okres </w:t>
      </w:r>
      <w:r w:rsidR="000A1DCA">
        <w:rPr>
          <w:sz w:val="24"/>
          <w:szCs w:val="24"/>
        </w:rPr>
        <w:t xml:space="preserve">36 miesięcy, </w:t>
      </w:r>
      <w:r w:rsidR="000A1DCA" w:rsidRPr="00526690">
        <w:rPr>
          <w:sz w:val="24"/>
          <w:szCs w:val="24"/>
        </w:rPr>
        <w:t xml:space="preserve">od dnia </w:t>
      </w:r>
      <w:r w:rsidR="00C876EC">
        <w:rPr>
          <w:sz w:val="24"/>
          <w:szCs w:val="24"/>
        </w:rPr>
        <w:t>01.04.2025 r. do dnia 31.01.2027</w:t>
      </w:r>
      <w:r w:rsidR="007F37A8">
        <w:rPr>
          <w:sz w:val="24"/>
          <w:szCs w:val="24"/>
        </w:rPr>
        <w:t> r., z podziałem na 2</w:t>
      </w:r>
      <w:r w:rsidR="000A1DCA" w:rsidRPr="00526690">
        <w:rPr>
          <w:sz w:val="24"/>
          <w:szCs w:val="24"/>
        </w:rPr>
        <w:t xml:space="preserve">  </w:t>
      </w:r>
      <w:r w:rsidR="000A1DCA" w:rsidRPr="00DA088A">
        <w:rPr>
          <w:sz w:val="24"/>
          <w:szCs w:val="24"/>
        </w:rPr>
        <w:t>okresy rozliczeniowe:</w:t>
      </w:r>
    </w:p>
    <w:p w:rsidR="000A1DCA" w:rsidRPr="00DA088A" w:rsidRDefault="000A1DCA" w:rsidP="00C876EC">
      <w:pPr>
        <w:pStyle w:val="Tekstpodstawowywcity"/>
        <w:numPr>
          <w:ilvl w:val="0"/>
          <w:numId w:val="49"/>
        </w:numPr>
        <w:jc w:val="both"/>
        <w:rPr>
          <w:sz w:val="24"/>
          <w:szCs w:val="24"/>
        </w:rPr>
      </w:pPr>
      <w:r w:rsidRPr="00DA088A">
        <w:rPr>
          <w:sz w:val="24"/>
          <w:szCs w:val="24"/>
        </w:rPr>
        <w:t xml:space="preserve">pierwszy okres </w:t>
      </w:r>
      <w:r w:rsidRPr="00DA088A">
        <w:rPr>
          <w:sz w:val="24"/>
          <w:szCs w:val="24"/>
        </w:rPr>
        <w:tab/>
        <w:t>od dnia 01.04.2025 r.</w:t>
      </w:r>
      <w:r w:rsidRPr="00DA088A">
        <w:rPr>
          <w:sz w:val="24"/>
          <w:szCs w:val="24"/>
        </w:rPr>
        <w:tab/>
        <w:t>do dnia 31.03.2026 r.</w:t>
      </w:r>
    </w:p>
    <w:p w:rsidR="000A1DCA" w:rsidRDefault="000A1DCA" w:rsidP="00C876EC">
      <w:pPr>
        <w:pStyle w:val="Tekstpodstawowywcity"/>
        <w:numPr>
          <w:ilvl w:val="0"/>
          <w:numId w:val="49"/>
        </w:numPr>
        <w:jc w:val="both"/>
        <w:rPr>
          <w:sz w:val="24"/>
          <w:szCs w:val="24"/>
        </w:rPr>
      </w:pPr>
      <w:r w:rsidRPr="00DA088A">
        <w:rPr>
          <w:sz w:val="24"/>
          <w:szCs w:val="24"/>
        </w:rPr>
        <w:t xml:space="preserve">drugi okres </w:t>
      </w:r>
      <w:r w:rsidRPr="00DA088A">
        <w:rPr>
          <w:sz w:val="24"/>
          <w:szCs w:val="24"/>
        </w:rPr>
        <w:tab/>
        <w:t>od dnia 01.04.2026 r.</w:t>
      </w:r>
      <w:r w:rsidRPr="00DA088A">
        <w:rPr>
          <w:sz w:val="24"/>
          <w:szCs w:val="24"/>
        </w:rPr>
        <w:tab/>
        <w:t>do dnia 31.03.2027 r.</w:t>
      </w:r>
    </w:p>
    <w:p w:rsidR="00C876EC" w:rsidRPr="00DA088A" w:rsidRDefault="00C876EC" w:rsidP="007F37A8">
      <w:pPr>
        <w:pStyle w:val="Tekstpodstawowywcity"/>
        <w:ind w:left="720"/>
        <w:jc w:val="both"/>
        <w:rPr>
          <w:sz w:val="24"/>
          <w:szCs w:val="24"/>
        </w:rPr>
      </w:pPr>
    </w:p>
    <w:p w:rsidR="00741D10" w:rsidRPr="00043FBC" w:rsidRDefault="00741D10" w:rsidP="00C876EC">
      <w:pPr>
        <w:pStyle w:val="Tekstpodstawowywcity"/>
        <w:spacing w:after="120"/>
        <w:ind w:left="397"/>
        <w:jc w:val="both"/>
        <w:rPr>
          <w:sz w:val="24"/>
          <w:szCs w:val="24"/>
        </w:rPr>
      </w:pPr>
      <w:r w:rsidRPr="000A1DCA">
        <w:rPr>
          <w:sz w:val="24"/>
          <w:szCs w:val="24"/>
        </w:rPr>
        <w:t>Na każdy okres rozliczeniowy</w:t>
      </w:r>
      <w:r w:rsidR="000A1DCA">
        <w:rPr>
          <w:sz w:val="24"/>
          <w:szCs w:val="24"/>
        </w:rPr>
        <w:t xml:space="preserve"> Ubezpieczyciel wystawi polisę ubezpieczeniową potwierdzającą</w:t>
      </w:r>
      <w:r w:rsidRPr="00043FBC">
        <w:rPr>
          <w:sz w:val="24"/>
          <w:szCs w:val="24"/>
        </w:rPr>
        <w:t xml:space="preserve"> zawarcie umowy ubezpieczenia.</w:t>
      </w:r>
    </w:p>
    <w:p w:rsidR="00741D10" w:rsidRPr="00043FBC" w:rsidRDefault="00741D10" w:rsidP="00741D10">
      <w:pPr>
        <w:pStyle w:val="Tekstpodstawowywcity"/>
        <w:numPr>
          <w:ilvl w:val="0"/>
          <w:numId w:val="2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Składka za udzielaną ochronę ubezpieczeniową wynikającą z niniejszej Umowy Generalnej, ustalona w </w:t>
      </w:r>
      <w:r w:rsidRPr="00160DB6">
        <w:rPr>
          <w:sz w:val="24"/>
          <w:szCs w:val="24"/>
        </w:rPr>
        <w:t xml:space="preserve">wyniku postępowania o udzielenie zamówienia publicznego w wysokości ……………… zł, zostaje podzielona na </w:t>
      </w:r>
      <w:r w:rsidR="007F37A8">
        <w:rPr>
          <w:sz w:val="24"/>
          <w:szCs w:val="24"/>
        </w:rPr>
        <w:t>2</w:t>
      </w:r>
      <w:r w:rsidR="00160DB6" w:rsidRPr="00160DB6">
        <w:rPr>
          <w:sz w:val="24"/>
          <w:szCs w:val="24"/>
        </w:rPr>
        <w:t xml:space="preserve"> rat</w:t>
      </w:r>
      <w:r w:rsidRPr="00160DB6">
        <w:rPr>
          <w:sz w:val="24"/>
          <w:szCs w:val="24"/>
        </w:rPr>
        <w:t>y.</w:t>
      </w:r>
    </w:p>
    <w:p w:rsidR="00741D10" w:rsidRPr="00043FBC" w:rsidRDefault="00741D10" w:rsidP="00741D10">
      <w:pPr>
        <w:pStyle w:val="Tekstpodstawowywcity"/>
        <w:numPr>
          <w:ilvl w:val="0"/>
          <w:numId w:val="2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>Zamawiający nie przewiduje ograniczenia zakresu zamówienia.</w:t>
      </w:r>
    </w:p>
    <w:p w:rsidR="00741D10" w:rsidRPr="00043FBC" w:rsidRDefault="00741D10" w:rsidP="00741D10">
      <w:pPr>
        <w:pStyle w:val="Tekstpodstawowywcity"/>
        <w:numPr>
          <w:ilvl w:val="0"/>
          <w:numId w:val="2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  <w:rPr>
          <w:sz w:val="24"/>
          <w:szCs w:val="24"/>
        </w:rPr>
      </w:pPr>
      <w:r w:rsidRPr="00043FBC">
        <w:rPr>
          <w:sz w:val="24"/>
          <w:szCs w:val="24"/>
        </w:rPr>
        <w:t xml:space="preserve">Składki płacone będą </w:t>
      </w:r>
      <w:r w:rsidR="00160DB6">
        <w:rPr>
          <w:sz w:val="24"/>
          <w:szCs w:val="24"/>
        </w:rPr>
        <w:t>jednorazowo</w:t>
      </w:r>
      <w:r w:rsidRPr="00043FBC">
        <w:rPr>
          <w:sz w:val="24"/>
          <w:szCs w:val="24"/>
        </w:rPr>
        <w:t xml:space="preserve"> z terminem płatności pierwszej raty przypadającym na  21 dzień od daty rozpoczęcia udzielania przez Ubezpieczyciela ochrony ubezpieczeniowej.</w:t>
      </w:r>
    </w:p>
    <w:p w:rsidR="00741D10" w:rsidRPr="00043FBC" w:rsidRDefault="00741D10" w:rsidP="00741D10">
      <w:pPr>
        <w:pStyle w:val="Akapitzlist"/>
        <w:numPr>
          <w:ilvl w:val="0"/>
          <w:numId w:val="25"/>
        </w:numPr>
        <w:tabs>
          <w:tab w:val="left" w:pos="0"/>
          <w:tab w:val="left" w:pos="142"/>
          <w:tab w:val="left" w:pos="284"/>
        </w:tabs>
        <w:spacing w:after="120"/>
        <w:ind w:left="0" w:firstLine="0"/>
        <w:jc w:val="both"/>
      </w:pPr>
      <w:r w:rsidRPr="00043FBC">
        <w:t>Każdorazowo przy rozliczaniu składek i aktualizacji umów, obowiązywać będą OWU obowiązujące w dniu zawarcia umowy, z włączeniami zawartymi w umowie ubezpieczenia.</w:t>
      </w:r>
    </w:p>
    <w:p w:rsidR="00741D10" w:rsidRDefault="00741D10" w:rsidP="00741D10">
      <w:pPr>
        <w:pStyle w:val="Akapitzlist"/>
        <w:numPr>
          <w:ilvl w:val="0"/>
          <w:numId w:val="25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043FBC">
        <w:t>W czasie trwania umowy Ubezpieczyciel nie może podnosić wysokości  składek wynikających z aktualizacji stawek oraz zmieniać warunków ubezpieczenia.</w:t>
      </w:r>
    </w:p>
    <w:p w:rsidR="00741D10" w:rsidRPr="00B66E71" w:rsidRDefault="00741D10" w:rsidP="00741D10">
      <w:pPr>
        <w:pStyle w:val="Akapitzlist"/>
        <w:numPr>
          <w:ilvl w:val="0"/>
          <w:numId w:val="25"/>
        </w:numPr>
        <w:tabs>
          <w:tab w:val="left" w:pos="0"/>
          <w:tab w:val="left" w:pos="142"/>
          <w:tab w:val="left" w:pos="284"/>
          <w:tab w:val="left" w:pos="426"/>
        </w:tabs>
        <w:spacing w:after="120"/>
        <w:ind w:left="0" w:firstLine="0"/>
        <w:jc w:val="both"/>
      </w:pPr>
      <w:r w:rsidRPr="00B66E71">
        <w:t>Wykonawca bez pisemnej zgody i akceptacji Zamawiającego, pod rygorem nieważności nie będzie mógł przenieść wierzytelności wynikających z niniejszej umowy na osoby trzecie.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3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 xml:space="preserve">ZAKRES 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</w:p>
    <w:p w:rsidR="00741D10" w:rsidRPr="00043FBC" w:rsidRDefault="00741D10" w:rsidP="00741D10">
      <w:pPr>
        <w:numPr>
          <w:ilvl w:val="0"/>
          <w:numId w:val="26"/>
        </w:numPr>
        <w:tabs>
          <w:tab w:val="clear" w:pos="397"/>
          <w:tab w:val="left" w:pos="0"/>
        </w:tabs>
        <w:spacing w:after="120"/>
        <w:ind w:left="0" w:firstLine="0"/>
        <w:jc w:val="both"/>
      </w:pPr>
      <w:r w:rsidRPr="00043FBC">
        <w:t>Zakres</w:t>
      </w:r>
      <w:r>
        <w:t>, przedmiot</w:t>
      </w:r>
      <w:r w:rsidRPr="00043FBC">
        <w:t xml:space="preserve"> umów ubezpieczenia</w:t>
      </w:r>
      <w:r>
        <w:t xml:space="preserve"> (polis ubezpieczeniowych)</w:t>
      </w:r>
      <w:r w:rsidRPr="00043FBC">
        <w:t xml:space="preserve"> zawartych na podstawie niniejszej Umowy Generalnej określony jest szczegółowo w S</w:t>
      </w:r>
      <w:r>
        <w:t xml:space="preserve">pecyfikacji </w:t>
      </w:r>
      <w:r w:rsidRPr="00043FBC">
        <w:t>W</w:t>
      </w:r>
      <w:r>
        <w:t xml:space="preserve">arunków </w:t>
      </w:r>
      <w:r w:rsidRPr="00043FBC">
        <w:t>Z</w:t>
      </w:r>
      <w:r>
        <w:t>amówienia (dalej SWZ)</w:t>
      </w:r>
      <w:r w:rsidRPr="00043FBC">
        <w:t xml:space="preserve"> wraz z załącznikami. Do poszczególnych rodzajów ubezpieczeń mają zastosowanie postanowienia SWZ, niniejszej Umowy Generalnej oraz właściwych ogólnych warunków ubezpieczeń (zwane dalej OWU)</w:t>
      </w:r>
      <w:r>
        <w:t>, w tym treści złożonej oferty</w:t>
      </w:r>
      <w:r w:rsidRPr="00043FBC">
        <w:t>.</w:t>
      </w:r>
    </w:p>
    <w:p w:rsidR="00741D10" w:rsidRPr="00043FBC" w:rsidRDefault="00741D10" w:rsidP="00741D10">
      <w:pPr>
        <w:numPr>
          <w:ilvl w:val="0"/>
          <w:numId w:val="26"/>
        </w:numPr>
        <w:tabs>
          <w:tab w:val="left" w:pos="284"/>
        </w:tabs>
        <w:spacing w:after="120"/>
        <w:ind w:left="0" w:firstLine="0"/>
        <w:jc w:val="both"/>
      </w:pPr>
      <w:r w:rsidRPr="00043FBC">
        <w:t>Wszelkie warunki określone w SWZ i niniejszej Umowie Generalnej mają pierwszeństwo przed postanowieniami zawartymi w OWU. Ustala się, że w razie rozbieżności pomiędzy warunkami ubezpieczenia wynikającymi z ww. postanowień – strony przyjmą do stosowania takie rozwiązanie, które jest i będzie korzystniejsze dla ubezpieczonego.</w:t>
      </w:r>
    </w:p>
    <w:p w:rsidR="006C1667" w:rsidRDefault="006C1667" w:rsidP="00741D10">
      <w:pPr>
        <w:keepNext/>
        <w:spacing w:before="240" w:after="120"/>
        <w:contextualSpacing/>
        <w:jc w:val="center"/>
      </w:pPr>
    </w:p>
    <w:p w:rsidR="006C1667" w:rsidRDefault="006C1667" w:rsidP="006C1667">
      <w:pPr>
        <w:numPr>
          <w:ilvl w:val="0"/>
          <w:numId w:val="26"/>
        </w:numPr>
        <w:tabs>
          <w:tab w:val="left" w:pos="284"/>
        </w:tabs>
        <w:spacing w:after="120"/>
        <w:jc w:val="both"/>
      </w:pPr>
      <w:r>
        <w:t xml:space="preserve">Do niniejszej umowy zastosowanie mają następujące OWU: </w:t>
      </w:r>
    </w:p>
    <w:p w:rsidR="00682A1B" w:rsidRPr="00682A1B" w:rsidRDefault="00682A1B" w:rsidP="00682A1B">
      <w:pPr>
        <w:pStyle w:val="Akapitzlist"/>
        <w:widowControl w:val="0"/>
        <w:numPr>
          <w:ilvl w:val="0"/>
          <w:numId w:val="47"/>
        </w:numPr>
        <w:tabs>
          <w:tab w:val="left" w:pos="0"/>
        </w:tabs>
        <w:autoSpaceDE w:val="0"/>
        <w:autoSpaceDN w:val="0"/>
        <w:ind w:right="-5"/>
        <w:jc w:val="both"/>
      </w:pPr>
      <w:r w:rsidRPr="00682A1B">
        <w:t xml:space="preserve">Ubezpieczenie odpowiedzialności cywilnej członków zarządu ( </w:t>
      </w:r>
      <w:proofErr w:type="spellStart"/>
      <w:r w:rsidRPr="00682A1B">
        <w:t>D&amp;O</w:t>
      </w:r>
      <w:proofErr w:type="spellEnd"/>
      <w:r w:rsidRPr="00682A1B">
        <w:t xml:space="preserve"> )</w:t>
      </w:r>
    </w:p>
    <w:p w:rsidR="006C1667" w:rsidRPr="00682A1B" w:rsidRDefault="006C1667" w:rsidP="006C1667">
      <w:pPr>
        <w:pStyle w:val="Akapitzlist"/>
        <w:tabs>
          <w:tab w:val="left" w:pos="142"/>
          <w:tab w:val="left" w:pos="284"/>
        </w:tabs>
        <w:ind w:left="720"/>
        <w:jc w:val="both"/>
      </w:pPr>
      <w:r w:rsidRPr="00682A1B">
        <w:t>Obowiązujące OWU::……………………………………………………………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lastRenderedPageBreak/>
        <w:sym w:font="Times New Roman" w:char="00A7"/>
      </w:r>
      <w:r w:rsidRPr="00043FBC">
        <w:t>4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ZMIANY UMOWY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</w:p>
    <w:p w:rsidR="00741D10" w:rsidRPr="00043FBC" w:rsidRDefault="00741D10" w:rsidP="00741D10">
      <w:pPr>
        <w:tabs>
          <w:tab w:val="left" w:pos="284"/>
        </w:tabs>
        <w:spacing w:after="120"/>
        <w:jc w:val="both"/>
      </w:pPr>
      <w:r w:rsidRPr="00043FBC">
        <w:t>1.Strony zastrzegają sobie możliwość zmian warunków niniejszej Umowy Generalnej oraz umów ubezpieczenia w trakcie ich trwania. Dopuszczane zmiany dotyczą: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1)aktualizacji przedmiotu ubezpieczenia oraz sum ubezpieczenia. W przypadku aktualizacji przedmiotu i sum ubezpieczenia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41D10" w:rsidRPr="00610C1F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610C1F">
        <w:rPr>
          <w:rFonts w:ascii="Ottawa" w:eastAsia="Calibri" w:hAnsi="Ottawa" w:cs="Ottawa"/>
        </w:rPr>
        <w:t>2)terminu realizacji zamówienia, w tym wcześniejszego rozwiązania umowy na skutek okoliczności, których Zamawiający nie mógł przewidzieć udzielając zamówienia lub przedłużenia umowy do czasu zawarcia w postępowaniu o udzielenie zamówienia nowej umowy</w:t>
      </w:r>
      <w:r>
        <w:rPr>
          <w:rFonts w:ascii="Ottawa" w:eastAsia="Calibri" w:hAnsi="Ottawa" w:cs="Ottawa"/>
        </w:rPr>
        <w:t xml:space="preserve"> maksymalnie o 3 miesiące</w:t>
      </w:r>
      <w:r w:rsidRPr="00610C1F">
        <w:rPr>
          <w:rFonts w:ascii="Ottawa" w:eastAsia="Calibri" w:hAnsi="Ottawa" w:cs="Ottawa"/>
        </w:rPr>
        <w:t xml:space="preserve">. W przypadku zmiany terminu realizacji zamówienia, Wykonawca wystawi aneksy potwierdzające wprowadzone zmiany z naliczeniem dodatkowej składki lub informacją o jej ewentualnym zwrocie. Wysokość dodatkowej składki lub wysokość jej zwrotu zostanie naliczona przy użyciu stawki zastosowanej w ofercie w systemie pro rata temporis. 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3)zakresu działalności Zamawiającego, 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4)realizacji dodatkowych i niezbędnych usług od dotychczasowego wykonawcy po spełnieniu łącznie przesłanek określonych w art. 455 ust. 1 </w:t>
      </w:r>
      <w:proofErr w:type="spellStart"/>
      <w:r w:rsidRPr="00043FBC">
        <w:rPr>
          <w:rFonts w:ascii="Ottawa" w:eastAsia="Calibri" w:hAnsi="Ottawa" w:cs="Ottawa"/>
        </w:rPr>
        <w:t>pkt</w:t>
      </w:r>
      <w:proofErr w:type="spellEnd"/>
      <w:r w:rsidRPr="00043FBC">
        <w:rPr>
          <w:rFonts w:ascii="Ottawa" w:eastAsia="Calibri" w:hAnsi="Ottawa" w:cs="Ottawa"/>
        </w:rPr>
        <w:t xml:space="preserve"> 3) ustawy;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5) zmiany wykonawcę, któremu Zamawiający udzielił zamówienia i zastąpienia go nowym wykonawcą po spełnieniu jednej z przesłanek określonych w art. 455 ust.1 </w:t>
      </w:r>
      <w:proofErr w:type="spellStart"/>
      <w:r w:rsidRPr="00043FBC">
        <w:rPr>
          <w:rFonts w:ascii="Ottawa" w:eastAsia="Calibri" w:hAnsi="Ottawa" w:cs="Ottawa"/>
        </w:rPr>
        <w:t>pkt</w:t>
      </w:r>
      <w:proofErr w:type="spellEnd"/>
      <w:r w:rsidRPr="00043FBC">
        <w:rPr>
          <w:rFonts w:ascii="Ottawa" w:eastAsia="Calibri" w:hAnsi="Ottawa" w:cs="Ottawa"/>
        </w:rPr>
        <w:t xml:space="preserve"> 2)</w:t>
      </w:r>
      <w:r>
        <w:rPr>
          <w:rFonts w:ascii="Ottawa" w:eastAsia="Calibri" w:hAnsi="Ottawa" w:cs="Ottawa"/>
        </w:rPr>
        <w:t xml:space="preserve"> </w:t>
      </w:r>
      <w:r w:rsidRPr="00043FBC">
        <w:rPr>
          <w:rFonts w:ascii="Ottawa" w:eastAsia="Calibri" w:hAnsi="Ottawa" w:cs="Ottawa"/>
        </w:rPr>
        <w:t>ustawy;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 xml:space="preserve">6) zmiany wysokości ceny spowodowanej okolicznościami, których zamawiający, działając z należytą starannością nie mógł przewidzieć, o ile zmiana nie modyfikuje ogólnego charakteru umowy a wzrost ceny spowodowany każdą kolejną zmianą nie przekracza 50% wartości pierwotnej umowy;   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7) zmian, których łączna wartość jest mniejsza niż kwoty określone w przepisach wydanych na podstawie art. 3 ust. 1 ustawy i jest mniejsza od 10% wartości zamówienia określonej pierwotnie w umowie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993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8) jednoznacznych postanowień umownych, pod warunkiem iż nie wpłyną one na ogólny charakter umowy oraz warunki ustalone w postępowaniu publicznym, a wprowadzona zmiana nie naruszy równowagi ekonomicznej umowy oraz nie zmieni zakresu świadczeń i zobowiązań.</w:t>
      </w:r>
    </w:p>
    <w:p w:rsidR="00741D10" w:rsidRPr="00043FBC" w:rsidRDefault="00741D10" w:rsidP="00741D10">
      <w:pPr>
        <w:autoSpaceDE w:val="0"/>
        <w:autoSpaceDN w:val="0"/>
        <w:adjustRightInd w:val="0"/>
        <w:jc w:val="both"/>
        <w:rPr>
          <w:color w:val="000000"/>
        </w:rPr>
      </w:pPr>
      <w:r w:rsidRPr="00043FBC">
        <w:rPr>
          <w:color w:val="000000"/>
        </w:rPr>
        <w:t>9) dopuszczalna jest zmiana przedmiotu ochrony ubezpieczeniowej polegająca na objęciu ochroną dodatkowego ryzyka ubezpieczeniowego, jeśli konieczność objęcia tego ryzyka ochroną ubezpieczeniową ujawniła się po terminie składania ofert w postępowaniu o udzielenie zamówienia publicznego</w:t>
      </w:r>
    </w:p>
    <w:p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10)nastąpi zmiana wysokości wynagrodzenia należnego Wykonawcy w przypadku zmiany:</w:t>
      </w:r>
    </w:p>
    <w:p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a) stawki podatku od towarów i usług;</w:t>
      </w:r>
    </w:p>
    <w:p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b)wysokości minimalnego wynagrodzenia za pracę albo wysokości minimalnej stawki godzinowej, ustalonych na podstawie przepisów ustawy z dnia 10 października 2002 r. o minimalnym wynagrodzeniu za pracę;</w:t>
      </w:r>
    </w:p>
    <w:p w:rsidR="00741D10" w:rsidRPr="00043FBC" w:rsidRDefault="00741D10" w:rsidP="00741D10">
      <w:pPr>
        <w:shd w:val="clear" w:color="auto" w:fill="FFFFFF"/>
        <w:tabs>
          <w:tab w:val="left" w:pos="-142"/>
          <w:tab w:val="left" w:pos="0"/>
          <w:tab w:val="left" w:pos="142"/>
        </w:tabs>
        <w:jc w:val="both"/>
        <w:outlineLvl w:val="0"/>
        <w:rPr>
          <w:rFonts w:ascii="Ottawa" w:eastAsia="Calibri" w:hAnsi="Ottawa" w:cs="Ottawa"/>
        </w:rPr>
      </w:pPr>
      <w:r w:rsidRPr="00043FBC">
        <w:rPr>
          <w:rFonts w:ascii="Ottawa" w:eastAsia="Calibri" w:hAnsi="Ottawa" w:cs="Ottawa"/>
        </w:rPr>
        <w:t>c)zasad podlegania ubezpieczeniom społecznym lub ubezpieczeniu zdrowotnemu lub wysokości stawki składki na ubezpieczenia społeczne lub zdrowotne;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ascii="Ottawa" w:eastAsia="Calibri" w:hAnsi="Ottawa" w:cs="Ottawa"/>
        </w:rPr>
        <w:t xml:space="preserve">d) zasad gromadzenia i wysokości wpłat do pracowniczych planów kapitałowych, o których mowa w ustawie z dnia 4 października 2018 r. o pracowniczych planach kapitałowych </w:t>
      </w:r>
      <w:r w:rsidRPr="00B66E71">
        <w:rPr>
          <w:rFonts w:ascii="Ottawa" w:eastAsia="Calibri" w:hAnsi="Ottawa" w:cs="Ottawa"/>
        </w:rPr>
        <w:t>jeżeli zmiany te będą miały wpływ na koszty wykonania zamówienia przez wykonawcę.</w:t>
      </w:r>
    </w:p>
    <w:p w:rsidR="00741D10" w:rsidRPr="00043FBC" w:rsidRDefault="00741D10" w:rsidP="00741D10">
      <w:pPr>
        <w:shd w:val="clear" w:color="auto" w:fill="FFFFFF"/>
        <w:tabs>
          <w:tab w:val="left" w:pos="0"/>
          <w:tab w:val="left" w:pos="142"/>
        </w:tabs>
        <w:autoSpaceDE w:val="0"/>
        <w:autoSpaceDN w:val="0"/>
        <w:adjustRightInd w:val="0"/>
        <w:jc w:val="both"/>
      </w:pPr>
      <w:r w:rsidRPr="00043FBC">
        <w:t xml:space="preserve">Zmiana z </w:t>
      </w:r>
      <w:proofErr w:type="spellStart"/>
      <w:r w:rsidRPr="00043FBC">
        <w:t>pkt</w:t>
      </w:r>
      <w:proofErr w:type="spellEnd"/>
      <w:r w:rsidRPr="00043FBC">
        <w:t xml:space="preserve"> 10) może być dokonana na wniosek Wykonawcy, który w sposób należyty wykaże okoliczności mające wpływ na koszty wykonania zamówienia.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lastRenderedPageBreak/>
        <w:t>2.</w:t>
      </w:r>
      <w:r w:rsidRPr="00043FBC">
        <w:rPr>
          <w:rFonts w:eastAsia="Calibri"/>
        </w:rPr>
        <w:t xml:space="preserve"> W okresie </w:t>
      </w:r>
      <w:r>
        <w:rPr>
          <w:rFonts w:eastAsia="Calibri"/>
        </w:rPr>
        <w:t>obowiązywania</w:t>
      </w:r>
      <w:r w:rsidRPr="00043FBC">
        <w:rPr>
          <w:rFonts w:eastAsia="Calibri"/>
        </w:rPr>
        <w:t xml:space="preserve"> umowy, zmiana wysokości wynagrodzenia należnego Wykonawcy może nastąpić także w przypadku zmiany kosztów związanych z realizacją zamówienia.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1)</w:t>
      </w:r>
      <w:r w:rsidRPr="00942832">
        <w:rPr>
          <w:rFonts w:eastAsia="Calibri"/>
        </w:rPr>
        <w:t xml:space="preserve"> </w:t>
      </w:r>
      <w:r>
        <w:rPr>
          <w:rFonts w:eastAsia="Calibri"/>
        </w:rPr>
        <w:t xml:space="preserve">Przez zmianę kosztów rozumie się wzrost kosztów, jak i ich obniżenie, względem kosztów przyjętych w celu ustalenia wynagrodzenia Wykonawcy. Poziom zmiany kosztów, o których mowa powyżej, uprawniający strony umowy do żądania zmiany wynagrodzenia będzie ustalany kwartalnie, począwszy od 6. miesiąca kalendarzowego od zawarcia umowy w oparciu o kwartalny  wskaźnik cen towarów i usług konsumpcyjnych , ogłaszany w komunikacie Prezesa Głównego Urzędu Statystycznego. Waloryzacja powodująca zmniejszenie lub zwiększenie cen przyjętych w umowie może być dokonana na wniosek Zamawiającego lub Wykonawcy, zgłoszony pisemnie nie wcześniej jednak niż po 6 miesiącach obowiązywania umowy. W przypadku gdy umowa została zawarta po upływie 180 dni od dnia składania ofert, początkowym terminem ustalenia zmiany wynagrodzenia jest dzień składania ofert. Wzrost lub obniżenie składników cenotwórczych nie większy niż 5% w stosunku do wskaźnika z dnia złożenia oferty nie będzie stanowił podstawy do ubiegania się o wzrost lub obniżenie wartości umowy. </w:t>
      </w:r>
      <w:r w:rsidRPr="00043FBC">
        <w:rPr>
          <w:rFonts w:eastAsia="Calibri"/>
        </w:rPr>
        <w:t xml:space="preserve">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2)W sytuacji wystąpienia okoliczności wskazanych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1) Wykonawca jest uprawniony złożyć Zamawiającemu pisemny wniosek o zmianę Umowy w zakresie wysokości przysługującej składki ubezpieczeniowej po zmianie kosztów, uzasadniających złożenie wniosku. Wniosek powinien zawierać wyczerpujące uzasadnienie faktyczne i wskazanie podstaw prawnych oraz dokładne wyliczenie kwoty wynagrodzenia Wykonawcy po zmianie Umowy, w szczególności Wykonawca zobowiązuje się wykazać związek pomiędzy wnioskowaną kwotą podwyższenia wynagrodzenia a wpływem zmiany zasad, o których mowa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1 na kalkulację wynagrodzenia. Wniosek może obejmować jedynie dodatkowe koszty realizacji Umowy, które Wykonawca obowiązkowo ponosi w związku ze zmianą zasad, o których mowa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1.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3)W terminie 30 dni od otrzymania wniosku, o którym mowa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2 Zamawiający wyda pisemne stanowisko wobec wniosku Wykonawcy. Za dzień przekazania stanowiska uznaje się dzień jego wysłania na adres właściwy dla doręczeń pism dla Wykonawcy. Termin o jakim mowa w zdaniu pierwszym niniejszego paragrafu rozpoczyna bieg od momentu doręczenia wniosku Zamawiającego wraz z kompletem wymaganych dokumentów. Zamawiający może przedłużyć termin do zajęcia stanowiska o kolejne 30 dni. Za brak wydania stanowiska przez Zamawiającego strony uznają tym samym niewyrażenie zgody na zmianę umowy w proponowanym zakresie.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>4)Powyższe postanowienia stosuje się odpowiednio w przypadku obniżenia kosztów związanych z realizacją zamówienia, które uprawniają Zamawiającego do obniżenia wynagrodzenia Wykonawcy.</w:t>
      </w:r>
    </w:p>
    <w:p w:rsidR="00741D10" w:rsidRPr="00851B68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  <w:rPr>
          <w:rFonts w:eastAsia="Calibri"/>
        </w:rPr>
      </w:pPr>
      <w:r w:rsidRPr="00043FBC">
        <w:rPr>
          <w:rFonts w:eastAsia="Calibri"/>
        </w:rPr>
        <w:t xml:space="preserve">5)Maksymalna wartość zmiany wynagrodzenia, o której mowa w ust. 2 </w:t>
      </w:r>
      <w:proofErr w:type="spellStart"/>
      <w:r w:rsidRPr="00043FBC">
        <w:rPr>
          <w:rFonts w:eastAsia="Calibri"/>
        </w:rPr>
        <w:t>pkt</w:t>
      </w:r>
      <w:proofErr w:type="spellEnd"/>
      <w:r w:rsidRPr="00043FBC">
        <w:rPr>
          <w:rFonts w:eastAsia="Calibri"/>
        </w:rPr>
        <w:t xml:space="preserve"> 1 w efekcie zastosowania postanowień o zasadach wprowadzania zmian wysokości wynagrodzenia </w:t>
      </w:r>
      <w:r w:rsidRPr="00043FBC">
        <w:rPr>
          <w:rFonts w:eastAsia="Calibri"/>
        </w:rPr>
        <w:br/>
        <w:t xml:space="preserve">w przypadku zmiany kosztów związanych z realizacją zamówienia nie może przekroczyć 3% </w:t>
      </w:r>
      <w:r w:rsidRPr="00851B68">
        <w:rPr>
          <w:rFonts w:eastAsia="Calibri"/>
        </w:rPr>
        <w:t>wynagrodzenia umownego brutto.</w:t>
      </w:r>
    </w:p>
    <w:p w:rsidR="00741D10" w:rsidRDefault="00741D10" w:rsidP="00741D10">
      <w:r w:rsidRPr="00851B68">
        <w:t>3. Wykonawca, którego wynagrodzenie zostało zmienione zgodnie z ust. 2, zobowiązany jest do zmiany wynagrodzenia przysługującego podwykonawcy, który zawarł umowę na świadczenie usług będących przedmiotem niniejszej Umowy na okres dłuższy niż 6 miesięcy, z zastosowaniem zasad określonych w ust. 2. </w:t>
      </w:r>
    </w:p>
    <w:p w:rsidR="00851B68" w:rsidRDefault="00851B68" w:rsidP="00741D10"/>
    <w:p w:rsidR="00851B68" w:rsidRPr="00851B68" w:rsidRDefault="00851B68" w:rsidP="00741D10"/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rPr>
          <w:rFonts w:eastAsia="Calibri"/>
          <w:color w:val="FF0000"/>
        </w:rPr>
      </w:pP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 xml:space="preserve">§5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  <w:r w:rsidRPr="00043FBC">
        <w:t>PODWYKONAWSTWO I ZASOBY PODMIOTU TRZECIEGO (o ile dotyczy)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center"/>
      </w:pP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1. Wykonawca oświadcza, że zgodnie z deklaracją złożoną w ofercie, cały zakres niniejszej umowy wykona siłami własnymi lub część prac objętych niniejszą umową zleci do realizacji Podwykonawcom.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2. W przypadku powierzenia wykonania części przedmiotu umowy podmiotom trzecim Wykonawca ponosi odpowiedzialność za ich należyte wykonanie zgodnie z warunkami niniejszej umowy, normami i obowiązującymi przepisami.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3. Wykonawca przedłoży Zamawiającemu potwierdzoną za zgodność z oryginałem kopię umowy o podwykonawstwo.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4. Wykonawca oświadcza, że w celu realizacji umowy zapewni odpowiednie zasoby techniczne oraz personel posiadający zdolności, doświadczenie, wiedzę oraz wymagane uprawnienia w zakresie niezbędnym do wykonania przedmiotu umowy, zgodnie ze złożoną ofertą.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5. Zmiana zakresu podwykonawstwa lub powierzenie wykonania zamówienia podwykonawcy lub zmiana Podwykonawcy w zakresie wykonania przedmiotu Umowy nie stanowi zmiany Umowy, ale wymaga zgody Zamawiającego.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 xml:space="preserve">6. Zamawiający wymaga, aby przed przystąpieniem do wykonania zamówienia Wykonawca, o ile są już znane, podał  nazwy albo imiona i nazwiska oraz dane kontaktowe Podwykonawców i osób do kontaktu z nimi, zaangażowanych w takie usługi. 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  <w:jc w:val="both"/>
      </w:pPr>
      <w:r w:rsidRPr="00043FBC">
        <w:t>Wykonawca zawiadamia Zamawiającego o wszelkich zmianach danych, o których mowa w zdaniu pierwszym, w trakcie realizacji zamówienia, a także przekazuje informacje na temat nowych Podwykonawców, którym w późniejszym okresie zamierza powierzyć realizację usług.</w:t>
      </w:r>
    </w:p>
    <w:p w:rsidR="00741D10" w:rsidRPr="00043FBC" w:rsidRDefault="00741D10" w:rsidP="00741D10">
      <w:pPr>
        <w:tabs>
          <w:tab w:val="left" w:pos="284"/>
        </w:tabs>
        <w:autoSpaceDE w:val="0"/>
        <w:autoSpaceDN w:val="0"/>
        <w:adjustRightInd w:val="0"/>
      </w:pPr>
    </w:p>
    <w:p w:rsidR="00741D10" w:rsidRPr="00043FBC" w:rsidRDefault="00BE3C78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§6</w:t>
      </w:r>
    </w:p>
    <w:p w:rsidR="00741D10" w:rsidRPr="00043FBC" w:rsidRDefault="00741D10" w:rsidP="00741D10">
      <w:pPr>
        <w:pStyle w:val="Tekstpodstawowywcity"/>
        <w:ind w:left="709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ZATRUDNIENIE PRACOWNIKÓW PRZEZ WYKONAWCĘ</w:t>
      </w:r>
      <w:r>
        <w:rPr>
          <w:color w:val="000000"/>
          <w:sz w:val="24"/>
          <w:szCs w:val="24"/>
        </w:rPr>
        <w:t xml:space="preserve"> LUB PODWYKONAWCĘ</w:t>
      </w:r>
    </w:p>
    <w:p w:rsidR="00741D10" w:rsidRPr="00043FBC" w:rsidRDefault="00741D10" w:rsidP="00741D10">
      <w:pPr>
        <w:pStyle w:val="Tekstpodstawowywcity"/>
        <w:rPr>
          <w:color w:val="000000"/>
          <w:sz w:val="24"/>
          <w:szCs w:val="24"/>
        </w:rPr>
      </w:pPr>
    </w:p>
    <w:p w:rsidR="00741D10" w:rsidRPr="00043FBC" w:rsidRDefault="00741D10" w:rsidP="00741D10">
      <w:pPr>
        <w:pStyle w:val="Akapitzlist"/>
        <w:numPr>
          <w:ilvl w:val="3"/>
          <w:numId w:val="27"/>
        </w:numPr>
        <w:tabs>
          <w:tab w:val="left" w:pos="284"/>
        </w:tabs>
        <w:ind w:left="0" w:firstLine="0"/>
        <w:contextualSpacing/>
        <w:jc w:val="both"/>
      </w:pPr>
      <w:r w:rsidRPr="00043FBC">
        <w:t xml:space="preserve">Zamawiający wymaga zatrudnienia na podstawie umowy o pracę przez wykonawcę lub podwykonawcę osób wykonujących czynności w trakcie realizacji zamówienia polegające na zaksięgowaniu wpływu składki ubezpieczeniowej za okres wynikający z umowy oraz wypłacie odszkodowania za szkodę Zamawiającemu. </w:t>
      </w:r>
    </w:p>
    <w:p w:rsidR="00741D10" w:rsidRPr="00043FBC" w:rsidRDefault="00741D10" w:rsidP="00741D10">
      <w:pPr>
        <w:pStyle w:val="Akapitzlist"/>
        <w:numPr>
          <w:ilvl w:val="3"/>
          <w:numId w:val="27"/>
        </w:numPr>
        <w:tabs>
          <w:tab w:val="left" w:pos="284"/>
        </w:tabs>
        <w:ind w:left="0" w:firstLine="0"/>
        <w:contextualSpacing/>
        <w:jc w:val="both"/>
      </w:pPr>
      <w:r w:rsidRPr="00043FBC">
        <w:t>Wykonawca zawierając umowę równocześnie oświadcza, że zatrudnia na umowę o pracę pracowników wykonujących czynności wskazane w pkt. 1.</w:t>
      </w:r>
    </w:p>
    <w:p w:rsidR="00741D10" w:rsidRPr="00825B94" w:rsidRDefault="00741D10" w:rsidP="00741D10">
      <w:pPr>
        <w:numPr>
          <w:ilvl w:val="3"/>
          <w:numId w:val="27"/>
        </w:numPr>
        <w:tabs>
          <w:tab w:val="left" w:pos="284"/>
        </w:tabs>
        <w:ind w:left="0" w:firstLine="0"/>
        <w:jc w:val="both"/>
      </w:pPr>
      <w:r w:rsidRPr="00043FBC">
        <w:t xml:space="preserve">Zamawiający ma prawo skontrolowania Wykonawcy w zakresie spełniania wymagań określonych w pkt. 1tj. w terminie wskazanym przez Zamawiającego nie krótszym niż 5 dni roboczych, Wykonawca zobowiązuje się przedłożyć </w:t>
      </w:r>
      <w:r w:rsidRPr="00851B68">
        <w:t xml:space="preserve">na wezwanie </w:t>
      </w:r>
      <w:r w:rsidRPr="00043FBC">
        <w:t xml:space="preserve">oświadczenie potwierdzające, że pracownicy, o których mowa w pkt. 1 są zatrudnieni na </w:t>
      </w:r>
      <w:r w:rsidRPr="00825B94">
        <w:t>umowę o pracę. W przypadku nie przedłożenia oświadczenia Zamawiający naliczy każdorazowo Wykonawcy karę umowną wysokości 100 złotych (sto złotych).</w:t>
      </w:r>
    </w:p>
    <w:p w:rsidR="00741D10" w:rsidRPr="00043FBC" w:rsidRDefault="00741D10" w:rsidP="00741D10">
      <w:pPr>
        <w:numPr>
          <w:ilvl w:val="3"/>
          <w:numId w:val="27"/>
        </w:numPr>
        <w:tabs>
          <w:tab w:val="left" w:pos="284"/>
        </w:tabs>
        <w:ind w:left="0" w:firstLine="0"/>
        <w:jc w:val="both"/>
      </w:pPr>
      <w:r w:rsidRPr="00825B94">
        <w:t xml:space="preserve">Nieprzedłożenie  przez Wykonawcę dokumentów, o których mowa  w </w:t>
      </w:r>
      <w:proofErr w:type="spellStart"/>
      <w:r w:rsidRPr="00825B94">
        <w:t>pkt</w:t>
      </w:r>
      <w:proofErr w:type="spellEnd"/>
      <w:r w:rsidRPr="00825B94">
        <w:t xml:space="preserve"> 2 traktowane</w:t>
      </w:r>
      <w:r w:rsidRPr="00043FBC">
        <w:t xml:space="preserve"> będzie jako niewypełnienie obowiązku określonego w SWZ i art. 95 ustawy. </w:t>
      </w:r>
    </w:p>
    <w:p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41D10" w:rsidRPr="00043FBC" w:rsidRDefault="00BE3C78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§7</w:t>
      </w:r>
    </w:p>
    <w:p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WYMAGANIA SZCZEGÓLNE</w:t>
      </w:r>
    </w:p>
    <w:p w:rsidR="00741D10" w:rsidRPr="00043FBC" w:rsidRDefault="00741D10" w:rsidP="00741D10">
      <w:pPr>
        <w:pStyle w:val="Tekstpodstawowywcity"/>
        <w:tabs>
          <w:tab w:val="left" w:pos="284"/>
        </w:tabs>
        <w:jc w:val="center"/>
        <w:rPr>
          <w:color w:val="000000"/>
          <w:sz w:val="24"/>
          <w:szCs w:val="24"/>
        </w:rPr>
      </w:pPr>
    </w:p>
    <w:p w:rsidR="00741D10" w:rsidRPr="00043FBC" w:rsidRDefault="00741D10" w:rsidP="00741D10">
      <w:pPr>
        <w:pStyle w:val="Tekstpodstawowywcity"/>
        <w:tabs>
          <w:tab w:val="left" w:pos="284"/>
        </w:tabs>
        <w:ind w:left="0"/>
        <w:jc w:val="both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Zamawiający nie uwzględnia w opisie przedmiotu zamówienia wymagań określonych w art. 100 ust 1 ustawy, ponieważ nie jest to uzasadnione charakterem zamówienia jakim jest usługa ubezpieczenia.</w:t>
      </w:r>
    </w:p>
    <w:p w:rsidR="00741D10" w:rsidRPr="00043FBC" w:rsidRDefault="00741D10" w:rsidP="00741D10">
      <w:pPr>
        <w:pStyle w:val="Tekstpodstawowywcity"/>
        <w:tabs>
          <w:tab w:val="left" w:pos="284"/>
        </w:tabs>
        <w:ind w:left="0"/>
        <w:jc w:val="center"/>
        <w:rPr>
          <w:color w:val="000000"/>
          <w:sz w:val="24"/>
          <w:szCs w:val="24"/>
        </w:rPr>
      </w:pPr>
    </w:p>
    <w:p w:rsidR="00741D10" w:rsidRPr="00043FBC" w:rsidRDefault="00BE3C78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§8</w:t>
      </w:r>
    </w:p>
    <w:p w:rsidR="00741D10" w:rsidRPr="00043FBC" w:rsidRDefault="00741D10" w:rsidP="00741D10">
      <w:pPr>
        <w:pStyle w:val="Tekstpodstawowywcity"/>
        <w:tabs>
          <w:tab w:val="left" w:pos="284"/>
        </w:tabs>
        <w:ind w:left="0"/>
        <w:contextualSpacing/>
        <w:jc w:val="center"/>
        <w:rPr>
          <w:color w:val="000000"/>
          <w:sz w:val="24"/>
          <w:szCs w:val="24"/>
        </w:rPr>
      </w:pPr>
      <w:r w:rsidRPr="00043FBC">
        <w:rPr>
          <w:color w:val="000000"/>
          <w:sz w:val="24"/>
          <w:szCs w:val="24"/>
        </w:rPr>
        <w:t>POUFNOŚĆ INFORMACJI</w:t>
      </w:r>
    </w:p>
    <w:p w:rsidR="00741D10" w:rsidRPr="00043FBC" w:rsidRDefault="00741D10" w:rsidP="00741D10"/>
    <w:p w:rsidR="00741D10" w:rsidRPr="00043FBC" w:rsidRDefault="00741D10" w:rsidP="00741D10">
      <w:pPr>
        <w:jc w:val="both"/>
      </w:pPr>
      <w:r w:rsidRPr="00043FBC">
        <w:t>1.Strony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i w sprawie swobodnego przepływu takich danych oraz uchylenia dyrektywy 95/46/WE (zwanego dalej: RODO).</w:t>
      </w:r>
    </w:p>
    <w:p w:rsidR="00741D10" w:rsidRPr="00043FBC" w:rsidRDefault="00741D10" w:rsidP="00741D10">
      <w:pPr>
        <w:jc w:val="both"/>
      </w:pPr>
      <w:r w:rsidRPr="00043FBC">
        <w:t xml:space="preserve">2.Strony niniejszej Umowy Generalnej przetwarzać będą również dane osobowe wskazane wyżej w celu wypełnienia obowiązków prawnych wynikających z przepisów prawa – na podstawie art. 6 ust. 1 </w:t>
      </w:r>
      <w:proofErr w:type="spellStart"/>
      <w:r w:rsidRPr="00043FBC">
        <w:t>lit.c</w:t>
      </w:r>
      <w:proofErr w:type="spellEnd"/>
      <w:r w:rsidRPr="00043FBC">
        <w:t xml:space="preserve"> RODO.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BE3C78">
        <w:t>9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ZACHOWANIE FORMY PISEMNEJ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</w:p>
    <w:p w:rsidR="00741D10" w:rsidRPr="00043FBC" w:rsidRDefault="00741D10" w:rsidP="00741D10">
      <w:pPr>
        <w:tabs>
          <w:tab w:val="left" w:pos="284"/>
        </w:tabs>
        <w:jc w:val="both"/>
      </w:pPr>
      <w:r w:rsidRPr="00043FBC">
        <w:t>Wszelkie zmiany warunków niniejszej Umowy Generalnej oraz umów ubezpieczenia wymagają formy pisemnej pod rygorem nieważności.</w:t>
      </w:r>
    </w:p>
    <w:p w:rsidR="00741D10" w:rsidRPr="00043FBC" w:rsidRDefault="00741D10" w:rsidP="00741D10">
      <w:pPr>
        <w:tabs>
          <w:tab w:val="left" w:pos="284"/>
        </w:tabs>
      </w:pP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="00BE3C78">
        <w:t>10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ROZSTRZYGANIE SPORÓW</w:t>
      </w:r>
    </w:p>
    <w:p w:rsidR="00741D10" w:rsidRPr="00043FBC" w:rsidRDefault="00741D10" w:rsidP="00741D10">
      <w:pPr>
        <w:tabs>
          <w:tab w:val="left" w:pos="284"/>
        </w:tabs>
        <w:jc w:val="both"/>
      </w:pPr>
    </w:p>
    <w:p w:rsidR="00741D10" w:rsidRPr="00043FBC" w:rsidRDefault="00741D10" w:rsidP="00741D10">
      <w:pPr>
        <w:tabs>
          <w:tab w:val="left" w:pos="284"/>
        </w:tabs>
        <w:jc w:val="both"/>
      </w:pPr>
      <w:r w:rsidRPr="00043FBC">
        <w:t>Spory wynikające z niniejszej umowy rozstrzygane będą przez sąd właściwy dla siedziby Ubezpieczającego.</w:t>
      </w:r>
    </w:p>
    <w:p w:rsidR="00741D10" w:rsidRPr="00043FBC" w:rsidRDefault="00741D10" w:rsidP="00741D10">
      <w:pPr>
        <w:tabs>
          <w:tab w:val="left" w:pos="284"/>
        </w:tabs>
      </w:pP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sym w:font="Times New Roman" w:char="00A7"/>
      </w:r>
      <w:r w:rsidRPr="00043FBC">
        <w:t>1</w:t>
      </w:r>
      <w:r w:rsidR="00BE3C78">
        <w:t>1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  <w:r w:rsidRPr="00043FBC">
        <w:t>POSTANOWIENIA KOŃCOWE</w:t>
      </w:r>
    </w:p>
    <w:p w:rsidR="00741D10" w:rsidRPr="00043FBC" w:rsidRDefault="00741D10" w:rsidP="00741D10">
      <w:pPr>
        <w:keepNext/>
        <w:spacing w:before="240" w:after="120"/>
        <w:contextualSpacing/>
        <w:jc w:val="center"/>
      </w:pPr>
    </w:p>
    <w:p w:rsidR="00741D10" w:rsidRPr="00B66E71" w:rsidRDefault="00741D10" w:rsidP="00851B68">
      <w:pPr>
        <w:pStyle w:val="Akapitzlist"/>
        <w:numPr>
          <w:ilvl w:val="6"/>
          <w:numId w:val="27"/>
        </w:numPr>
        <w:tabs>
          <w:tab w:val="left" w:pos="90"/>
          <w:tab w:val="left" w:pos="284"/>
        </w:tabs>
        <w:ind w:left="0" w:firstLine="0"/>
        <w:jc w:val="both"/>
        <w:rPr>
          <w:color w:val="000000"/>
        </w:rPr>
      </w:pPr>
      <w:r w:rsidRPr="00B66E71">
        <w:rPr>
          <w:lang w:eastAsia="en-US"/>
        </w:rPr>
        <w:t>W sprawach nieuregulowanych niniejszą Umową Generalną mają zastosowanie odpowiednie przepisy ustawy z dnia 23 kwietnia 1964 r. Kodeks cywilny w tym w szczególności przepisy dotyczące umów ubezpieczenia (</w:t>
      </w:r>
      <w:r w:rsidRPr="00043FBC">
        <w:t>tytuł XXVII kodeksu cywilnego)</w:t>
      </w:r>
      <w:r w:rsidRPr="00B66E71">
        <w:rPr>
          <w:lang w:eastAsia="en-US"/>
        </w:rPr>
        <w:t xml:space="preserve">, ustawy z dnia 11 września 2015 r. o działalności ubezpieczeniowej i reasekuracyjnej, ustawy z dnia 22 maja 2003 r. o ubezpieczeniach obowiązkowych, Ubezpieczeniowym Funduszu Gwarancyjnym i Polskim Biurze Ubezpieczycieli Komunikacyjnych, ustawy z dnia 15 grudnia 2017 r. o dystrybucji ubezpieczeń oraz ustawy z dnia 11 września 2019 r. Prawo zamówień publicznych, a także dokumentacja postępowania o udzielenie zamówienia publicznego </w:t>
      </w:r>
      <w:r w:rsidRPr="00160DB6">
        <w:rPr>
          <w:lang w:eastAsia="en-US"/>
        </w:rPr>
        <w:t xml:space="preserve">- znak sprawy SWZ Nr </w:t>
      </w:r>
      <w:r w:rsidR="00160DB6" w:rsidRPr="00160DB6">
        <w:rPr>
          <w:bCs/>
        </w:rPr>
        <w:t>27/2025/ŻARY</w:t>
      </w:r>
    </w:p>
    <w:p w:rsidR="00741D10" w:rsidRPr="00043FBC" w:rsidRDefault="00741D10" w:rsidP="00851B68">
      <w:pPr>
        <w:pStyle w:val="Akapitzlist"/>
        <w:numPr>
          <w:ilvl w:val="6"/>
          <w:numId w:val="27"/>
        </w:numPr>
        <w:tabs>
          <w:tab w:val="left" w:pos="284"/>
        </w:tabs>
        <w:ind w:left="0" w:firstLine="0"/>
        <w:jc w:val="both"/>
      </w:pPr>
      <w:r w:rsidRPr="00043FBC">
        <w:t>Umowę sporządzono w dwóch jednobrzmiących egzemplarzach, jeden  dla Ubezpieczającego i jeden dla Ubezpieczyciela.</w:t>
      </w:r>
    </w:p>
    <w:p w:rsidR="00741D10" w:rsidRPr="00043FBC" w:rsidRDefault="00741D10" w:rsidP="00741D10">
      <w:pPr>
        <w:tabs>
          <w:tab w:val="left" w:pos="284"/>
        </w:tabs>
        <w:jc w:val="both"/>
      </w:pPr>
    </w:p>
    <w:tbl>
      <w:tblPr>
        <w:tblW w:w="0" w:type="auto"/>
        <w:tblInd w:w="2" w:type="dxa"/>
        <w:tblLook w:val="00A0"/>
      </w:tblPr>
      <w:tblGrid>
        <w:gridCol w:w="3070"/>
        <w:gridCol w:w="3071"/>
        <w:gridCol w:w="3071"/>
      </w:tblGrid>
      <w:tr w:rsidR="00741D10" w:rsidRPr="00043FBC" w:rsidTr="00633043">
        <w:tc>
          <w:tcPr>
            <w:tcW w:w="3070" w:type="dxa"/>
            <w:hideMark/>
          </w:tcPr>
          <w:p w:rsidR="00741D10" w:rsidRPr="00043FBC" w:rsidRDefault="00741D10" w:rsidP="00633043">
            <w:pPr>
              <w:keepNext/>
              <w:spacing w:before="600"/>
            </w:pPr>
            <w:r w:rsidRPr="00043FBC">
              <w:t>……………………….</w:t>
            </w:r>
          </w:p>
        </w:tc>
        <w:tc>
          <w:tcPr>
            <w:tcW w:w="3071" w:type="dxa"/>
          </w:tcPr>
          <w:p w:rsidR="00741D10" w:rsidRPr="00043FBC" w:rsidRDefault="00741D10" w:rsidP="00633043">
            <w:pPr>
              <w:keepNext/>
              <w:spacing w:before="600"/>
            </w:pPr>
          </w:p>
        </w:tc>
        <w:tc>
          <w:tcPr>
            <w:tcW w:w="3071" w:type="dxa"/>
            <w:hideMark/>
          </w:tcPr>
          <w:p w:rsidR="00741D10" w:rsidRPr="00043FBC" w:rsidRDefault="00741D10" w:rsidP="00633043">
            <w:pPr>
              <w:keepNext/>
              <w:spacing w:before="600"/>
              <w:jc w:val="center"/>
            </w:pPr>
            <w:r w:rsidRPr="00043FBC">
              <w:t>……………………….</w:t>
            </w:r>
          </w:p>
        </w:tc>
      </w:tr>
      <w:tr w:rsidR="00741D10" w:rsidRPr="00043FBC" w:rsidTr="00633043">
        <w:tc>
          <w:tcPr>
            <w:tcW w:w="3070" w:type="dxa"/>
            <w:hideMark/>
          </w:tcPr>
          <w:p w:rsidR="00741D10" w:rsidRPr="00043FBC" w:rsidRDefault="00741D10" w:rsidP="00633043">
            <w:pPr>
              <w:jc w:val="center"/>
            </w:pPr>
            <w:r w:rsidRPr="00043FBC">
              <w:t>Ubezpieczyciel</w:t>
            </w:r>
          </w:p>
        </w:tc>
        <w:tc>
          <w:tcPr>
            <w:tcW w:w="3071" w:type="dxa"/>
          </w:tcPr>
          <w:p w:rsidR="00741D10" w:rsidRPr="00043FBC" w:rsidRDefault="00741D10" w:rsidP="00633043"/>
        </w:tc>
        <w:tc>
          <w:tcPr>
            <w:tcW w:w="3071" w:type="dxa"/>
            <w:hideMark/>
          </w:tcPr>
          <w:p w:rsidR="00741D10" w:rsidRPr="00043FBC" w:rsidRDefault="00741D10" w:rsidP="00633043">
            <w:pPr>
              <w:jc w:val="center"/>
            </w:pPr>
            <w:r w:rsidRPr="00043FBC">
              <w:t>Ubezpieczający</w:t>
            </w:r>
          </w:p>
        </w:tc>
      </w:tr>
    </w:tbl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741D10">
      <w:pPr>
        <w:tabs>
          <w:tab w:val="left" w:pos="0"/>
        </w:tabs>
        <w:jc w:val="right"/>
        <w:rPr>
          <w:color w:val="FF0000"/>
        </w:rPr>
      </w:pPr>
    </w:p>
    <w:p w:rsidR="00B2605D" w:rsidRDefault="00B2605D" w:rsidP="00682A1B">
      <w:pPr>
        <w:tabs>
          <w:tab w:val="left" w:pos="0"/>
        </w:tabs>
      </w:pPr>
      <w:r w:rsidRPr="00B2605D">
        <w:rPr>
          <w:i/>
          <w:iCs/>
          <w:sz w:val="20"/>
          <w:szCs w:val="20"/>
        </w:rPr>
        <w:t>Załączniki : Ogólne Warunki Ubezpieczenia ( OWU )</w:t>
      </w:r>
    </w:p>
    <w:sectPr w:rsidR="00B2605D" w:rsidSect="00A72D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Times New Roman"/>
    <w:charset w:val="EE"/>
    <w:family w:val="auto"/>
    <w:pitch w:val="variable"/>
    <w:sig w:usb0="A0000027" w:usb1="00000000" w:usb2="00000000" w:usb3="00000000" w:csb0="0000011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51874"/>
    <w:multiLevelType w:val="hybridMultilevel"/>
    <w:tmpl w:val="71509E44"/>
    <w:lvl w:ilvl="0" w:tplc="E466BE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E1622D"/>
    <w:multiLevelType w:val="hybridMultilevel"/>
    <w:tmpl w:val="538800FA"/>
    <w:lvl w:ilvl="0" w:tplc="3B164D40">
      <w:start w:val="3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7A046B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">
    <w:nsid w:val="17B23635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EC4CA5"/>
    <w:multiLevelType w:val="hybridMultilevel"/>
    <w:tmpl w:val="C7BAB6B4"/>
    <w:lvl w:ilvl="0" w:tplc="E466BE0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2658F6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B16F94"/>
    <w:multiLevelType w:val="hybridMultilevel"/>
    <w:tmpl w:val="EB9A22DE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904C6E2">
      <w:start w:val="1"/>
      <w:numFmt w:val="decimal"/>
      <w:lvlText w:val="%4."/>
      <w:lvlJc w:val="left"/>
      <w:pPr>
        <w:ind w:left="2880" w:hanging="360"/>
      </w:pPr>
      <w:rPr>
        <w:i w:val="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706E0D"/>
    <w:multiLevelType w:val="hybridMultilevel"/>
    <w:tmpl w:val="72408C80"/>
    <w:lvl w:ilvl="0" w:tplc="20EC813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360A6"/>
    <w:multiLevelType w:val="hybridMultilevel"/>
    <w:tmpl w:val="0E1C8D08"/>
    <w:lvl w:ilvl="0" w:tplc="EAE0121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464E26"/>
    <w:multiLevelType w:val="hybridMultilevel"/>
    <w:tmpl w:val="46C20114"/>
    <w:lvl w:ilvl="0" w:tplc="EA4E6EC0">
      <w:start w:val="8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2A5A57"/>
    <w:multiLevelType w:val="hybridMultilevel"/>
    <w:tmpl w:val="ABB85676"/>
    <w:lvl w:ilvl="0" w:tplc="468A9998">
      <w:start w:val="1"/>
      <w:numFmt w:val="decimal"/>
      <w:lvlText w:val="%1."/>
      <w:lvlJc w:val="left"/>
      <w:pPr>
        <w:ind w:left="909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0F521772">
      <w:numFmt w:val="bullet"/>
      <w:lvlText w:val="•"/>
      <w:lvlJc w:val="left"/>
      <w:pPr>
        <w:ind w:left="1902" w:hanging="341"/>
      </w:pPr>
      <w:rPr>
        <w:rFonts w:hint="default"/>
        <w:lang w:val="pl-PL" w:eastAsia="en-US" w:bidi="ar-SA"/>
      </w:rPr>
    </w:lvl>
    <w:lvl w:ilvl="2" w:tplc="E1CE42DC">
      <w:numFmt w:val="bullet"/>
      <w:lvlText w:val="•"/>
      <w:lvlJc w:val="left"/>
      <w:pPr>
        <w:ind w:left="2825" w:hanging="341"/>
      </w:pPr>
      <w:rPr>
        <w:rFonts w:hint="default"/>
        <w:lang w:val="pl-PL" w:eastAsia="en-US" w:bidi="ar-SA"/>
      </w:rPr>
    </w:lvl>
    <w:lvl w:ilvl="3" w:tplc="611CD876">
      <w:numFmt w:val="bullet"/>
      <w:lvlText w:val="•"/>
      <w:lvlJc w:val="left"/>
      <w:pPr>
        <w:ind w:left="3747" w:hanging="341"/>
      </w:pPr>
      <w:rPr>
        <w:rFonts w:hint="default"/>
        <w:lang w:val="pl-PL" w:eastAsia="en-US" w:bidi="ar-SA"/>
      </w:rPr>
    </w:lvl>
    <w:lvl w:ilvl="4" w:tplc="D8BEAC00">
      <w:numFmt w:val="bullet"/>
      <w:lvlText w:val="•"/>
      <w:lvlJc w:val="left"/>
      <w:pPr>
        <w:ind w:left="4670" w:hanging="341"/>
      </w:pPr>
      <w:rPr>
        <w:rFonts w:hint="default"/>
        <w:lang w:val="pl-PL" w:eastAsia="en-US" w:bidi="ar-SA"/>
      </w:rPr>
    </w:lvl>
    <w:lvl w:ilvl="5" w:tplc="1FD22488">
      <w:numFmt w:val="bullet"/>
      <w:lvlText w:val="•"/>
      <w:lvlJc w:val="left"/>
      <w:pPr>
        <w:ind w:left="5593" w:hanging="341"/>
      </w:pPr>
      <w:rPr>
        <w:rFonts w:hint="default"/>
        <w:lang w:val="pl-PL" w:eastAsia="en-US" w:bidi="ar-SA"/>
      </w:rPr>
    </w:lvl>
    <w:lvl w:ilvl="6" w:tplc="C5247C68">
      <w:numFmt w:val="bullet"/>
      <w:lvlText w:val="•"/>
      <w:lvlJc w:val="left"/>
      <w:pPr>
        <w:ind w:left="6515" w:hanging="341"/>
      </w:pPr>
      <w:rPr>
        <w:rFonts w:hint="default"/>
        <w:lang w:val="pl-PL" w:eastAsia="en-US" w:bidi="ar-SA"/>
      </w:rPr>
    </w:lvl>
    <w:lvl w:ilvl="7" w:tplc="3CF2A37C">
      <w:numFmt w:val="bullet"/>
      <w:lvlText w:val="•"/>
      <w:lvlJc w:val="left"/>
      <w:pPr>
        <w:ind w:left="7438" w:hanging="341"/>
      </w:pPr>
      <w:rPr>
        <w:rFonts w:hint="default"/>
        <w:lang w:val="pl-PL" w:eastAsia="en-US" w:bidi="ar-SA"/>
      </w:rPr>
    </w:lvl>
    <w:lvl w:ilvl="8" w:tplc="64B6F3B4">
      <w:numFmt w:val="bullet"/>
      <w:lvlText w:val="•"/>
      <w:lvlJc w:val="left"/>
      <w:pPr>
        <w:ind w:left="8361" w:hanging="341"/>
      </w:pPr>
      <w:rPr>
        <w:rFonts w:hint="default"/>
        <w:lang w:val="pl-PL" w:eastAsia="en-US" w:bidi="ar-SA"/>
      </w:rPr>
    </w:lvl>
  </w:abstractNum>
  <w:abstractNum w:abstractNumId="12">
    <w:nsid w:val="2D640B47"/>
    <w:multiLevelType w:val="multilevel"/>
    <w:tmpl w:val="600619E2"/>
    <w:lvl w:ilvl="0">
      <w:start w:val="7"/>
      <w:numFmt w:val="upperRoman"/>
      <w:lvlText w:val="%1."/>
      <w:lvlJc w:val="right"/>
      <w:pPr>
        <w:ind w:left="726" w:hanging="363"/>
      </w:pPr>
      <w:rPr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</w:lvl>
    <w:lvl w:ilvl="2">
      <w:start w:val="1"/>
      <w:numFmt w:val="lowerRoman"/>
      <w:lvlText w:val="%3."/>
      <w:lvlJc w:val="right"/>
      <w:pPr>
        <w:ind w:left="2166" w:hanging="363"/>
      </w:pPr>
    </w:lvl>
    <w:lvl w:ilvl="3">
      <w:start w:val="1"/>
      <w:numFmt w:val="decimal"/>
      <w:lvlText w:val="%4."/>
      <w:lvlJc w:val="left"/>
      <w:pPr>
        <w:ind w:left="363" w:hanging="363"/>
      </w:pPr>
    </w:lvl>
    <w:lvl w:ilvl="4">
      <w:start w:val="1"/>
      <w:numFmt w:val="lowerLetter"/>
      <w:lvlText w:val="%5."/>
      <w:lvlJc w:val="left"/>
      <w:pPr>
        <w:ind w:left="3606" w:hanging="363"/>
      </w:pPr>
    </w:lvl>
    <w:lvl w:ilvl="5">
      <w:start w:val="1"/>
      <w:numFmt w:val="lowerRoman"/>
      <w:lvlText w:val="%6."/>
      <w:lvlJc w:val="right"/>
      <w:pPr>
        <w:ind w:left="4326" w:hanging="363"/>
      </w:pPr>
    </w:lvl>
    <w:lvl w:ilvl="6">
      <w:start w:val="1"/>
      <w:numFmt w:val="decimal"/>
      <w:lvlText w:val="%7."/>
      <w:lvlJc w:val="left"/>
      <w:pPr>
        <w:ind w:left="363" w:hanging="363"/>
      </w:pPr>
    </w:lvl>
    <w:lvl w:ilvl="7">
      <w:start w:val="1"/>
      <w:numFmt w:val="lowerLetter"/>
      <w:lvlText w:val="%8."/>
      <w:lvlJc w:val="left"/>
      <w:pPr>
        <w:ind w:left="5766" w:hanging="363"/>
      </w:pPr>
    </w:lvl>
    <w:lvl w:ilvl="8">
      <w:start w:val="1"/>
      <w:numFmt w:val="lowerRoman"/>
      <w:lvlText w:val="%9."/>
      <w:lvlJc w:val="right"/>
      <w:pPr>
        <w:ind w:left="6486" w:hanging="363"/>
      </w:pPr>
    </w:lvl>
  </w:abstractNum>
  <w:abstractNum w:abstractNumId="13">
    <w:nsid w:val="2FE22372"/>
    <w:multiLevelType w:val="hybridMultilevel"/>
    <w:tmpl w:val="8E9C593E"/>
    <w:lvl w:ilvl="0" w:tplc="27C28C6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8E7E2F"/>
    <w:multiLevelType w:val="hybridMultilevel"/>
    <w:tmpl w:val="BE9E4A4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0C93CB4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9206F1"/>
    <w:multiLevelType w:val="hybridMultilevel"/>
    <w:tmpl w:val="C3F88E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746FC8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83F00D7"/>
    <w:multiLevelType w:val="hybridMultilevel"/>
    <w:tmpl w:val="BB62348E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98324BF"/>
    <w:multiLevelType w:val="hybridMultilevel"/>
    <w:tmpl w:val="B6DA823A"/>
    <w:lvl w:ilvl="0" w:tplc="0415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0C575CD"/>
    <w:multiLevelType w:val="hybridMultilevel"/>
    <w:tmpl w:val="09E04504"/>
    <w:lvl w:ilvl="0" w:tplc="EA4E6EC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2F5D36"/>
    <w:multiLevelType w:val="hybridMultilevel"/>
    <w:tmpl w:val="1BFE4F72"/>
    <w:lvl w:ilvl="0" w:tplc="C26090C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47A36A00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7AE1BFB"/>
    <w:multiLevelType w:val="hybridMultilevel"/>
    <w:tmpl w:val="8A0C6E5C"/>
    <w:lvl w:ilvl="0" w:tplc="F09653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4A2D142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B07ECB"/>
    <w:multiLevelType w:val="hybridMultilevel"/>
    <w:tmpl w:val="F81E1BD2"/>
    <w:lvl w:ilvl="0" w:tplc="B24E048A">
      <w:start w:val="1"/>
      <w:numFmt w:val="decimal"/>
      <w:lvlText w:val="%1. 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BC7A97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E3A4CD2"/>
    <w:multiLevelType w:val="hybridMultilevel"/>
    <w:tmpl w:val="D584D8A0"/>
    <w:lvl w:ilvl="0" w:tplc="0415000F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886A78"/>
    <w:multiLevelType w:val="hybridMultilevel"/>
    <w:tmpl w:val="375AE32E"/>
    <w:lvl w:ilvl="0" w:tplc="7E12DBC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3C5BEB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E77A42"/>
    <w:multiLevelType w:val="hybridMultilevel"/>
    <w:tmpl w:val="B5C6E926"/>
    <w:lvl w:ilvl="0" w:tplc="FFFFFFF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E466BE00">
      <w:start w:val="1"/>
      <w:numFmt w:val="lowerLetter"/>
      <w:lvlText w:val="%2)"/>
      <w:lvlJc w:val="left"/>
      <w:pPr>
        <w:ind w:left="72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716295C"/>
    <w:multiLevelType w:val="hybridMultilevel"/>
    <w:tmpl w:val="A686D1A0"/>
    <w:lvl w:ilvl="0" w:tplc="7466FFF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7A05B2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F910B4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DA378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8B35725"/>
    <w:multiLevelType w:val="hybridMultilevel"/>
    <w:tmpl w:val="8020D824"/>
    <w:lvl w:ilvl="0" w:tplc="6B92274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EB1998"/>
    <w:multiLevelType w:val="hybridMultilevel"/>
    <w:tmpl w:val="64C67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B67173F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39">
    <w:nsid w:val="6CE84908"/>
    <w:multiLevelType w:val="multilevel"/>
    <w:tmpl w:val="AACCD1F2"/>
    <w:lvl w:ilvl="0">
      <w:start w:val="7"/>
      <w:numFmt w:val="upperRoman"/>
      <w:lvlText w:val="%1."/>
      <w:lvlJc w:val="right"/>
      <w:pPr>
        <w:ind w:left="726" w:hanging="363"/>
      </w:pPr>
      <w:rPr>
        <w:rFonts w:hint="default"/>
        <w:b/>
        <w:strike w:val="0"/>
        <w:dstrike w:val="0"/>
        <w:color w:val="000000"/>
        <w:sz w:val="24"/>
        <w:szCs w:val="24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6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6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63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6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6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63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6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6" w:hanging="363"/>
      </w:pPr>
      <w:rPr>
        <w:rFonts w:hint="default"/>
      </w:rPr>
    </w:lvl>
  </w:abstractNum>
  <w:abstractNum w:abstractNumId="4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1021C6A"/>
    <w:multiLevelType w:val="hybridMultilevel"/>
    <w:tmpl w:val="A5400DBA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2365476"/>
    <w:multiLevelType w:val="hybridMultilevel"/>
    <w:tmpl w:val="F71C99AE"/>
    <w:lvl w:ilvl="0" w:tplc="59F6BEE4">
      <w:start w:val="4"/>
      <w:numFmt w:val="lowerLetter"/>
      <w:lvlText w:val="%1)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055E28"/>
    <w:multiLevelType w:val="hybridMultilevel"/>
    <w:tmpl w:val="8CCC01CC"/>
    <w:lvl w:ilvl="0" w:tplc="3578933C">
      <w:start w:val="1"/>
      <w:numFmt w:val="decimal"/>
      <w:lvlText w:val="%1."/>
      <w:lvlJc w:val="left"/>
      <w:pPr>
        <w:ind w:left="978" w:hanging="3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pl-PL" w:eastAsia="en-US" w:bidi="ar-SA"/>
      </w:rPr>
    </w:lvl>
    <w:lvl w:ilvl="1" w:tplc="AB86D648">
      <w:numFmt w:val="bullet"/>
      <w:lvlText w:val="•"/>
      <w:lvlJc w:val="left"/>
      <w:pPr>
        <w:ind w:left="1902" w:hanging="341"/>
      </w:pPr>
      <w:rPr>
        <w:rFonts w:hint="default"/>
        <w:lang w:val="pl-PL" w:eastAsia="en-US" w:bidi="ar-SA"/>
      </w:rPr>
    </w:lvl>
    <w:lvl w:ilvl="2" w:tplc="10DAD82E">
      <w:numFmt w:val="bullet"/>
      <w:lvlText w:val="•"/>
      <w:lvlJc w:val="left"/>
      <w:pPr>
        <w:ind w:left="2825" w:hanging="341"/>
      </w:pPr>
      <w:rPr>
        <w:rFonts w:hint="default"/>
        <w:lang w:val="pl-PL" w:eastAsia="en-US" w:bidi="ar-SA"/>
      </w:rPr>
    </w:lvl>
    <w:lvl w:ilvl="3" w:tplc="E0BE886A">
      <w:numFmt w:val="bullet"/>
      <w:lvlText w:val="•"/>
      <w:lvlJc w:val="left"/>
      <w:pPr>
        <w:ind w:left="3747" w:hanging="341"/>
      </w:pPr>
      <w:rPr>
        <w:rFonts w:hint="default"/>
        <w:lang w:val="pl-PL" w:eastAsia="en-US" w:bidi="ar-SA"/>
      </w:rPr>
    </w:lvl>
    <w:lvl w:ilvl="4" w:tplc="B6D20B04">
      <w:numFmt w:val="bullet"/>
      <w:lvlText w:val="•"/>
      <w:lvlJc w:val="left"/>
      <w:pPr>
        <w:ind w:left="4670" w:hanging="341"/>
      </w:pPr>
      <w:rPr>
        <w:rFonts w:hint="default"/>
        <w:lang w:val="pl-PL" w:eastAsia="en-US" w:bidi="ar-SA"/>
      </w:rPr>
    </w:lvl>
    <w:lvl w:ilvl="5" w:tplc="F6A261CC">
      <w:numFmt w:val="bullet"/>
      <w:lvlText w:val="•"/>
      <w:lvlJc w:val="left"/>
      <w:pPr>
        <w:ind w:left="5593" w:hanging="341"/>
      </w:pPr>
      <w:rPr>
        <w:rFonts w:hint="default"/>
        <w:lang w:val="pl-PL" w:eastAsia="en-US" w:bidi="ar-SA"/>
      </w:rPr>
    </w:lvl>
    <w:lvl w:ilvl="6" w:tplc="4FE44428">
      <w:numFmt w:val="bullet"/>
      <w:lvlText w:val="•"/>
      <w:lvlJc w:val="left"/>
      <w:pPr>
        <w:ind w:left="6515" w:hanging="341"/>
      </w:pPr>
      <w:rPr>
        <w:rFonts w:hint="default"/>
        <w:lang w:val="pl-PL" w:eastAsia="en-US" w:bidi="ar-SA"/>
      </w:rPr>
    </w:lvl>
    <w:lvl w:ilvl="7" w:tplc="47A87D3C">
      <w:numFmt w:val="bullet"/>
      <w:lvlText w:val="•"/>
      <w:lvlJc w:val="left"/>
      <w:pPr>
        <w:ind w:left="7438" w:hanging="341"/>
      </w:pPr>
      <w:rPr>
        <w:rFonts w:hint="default"/>
        <w:lang w:val="pl-PL" w:eastAsia="en-US" w:bidi="ar-SA"/>
      </w:rPr>
    </w:lvl>
    <w:lvl w:ilvl="8" w:tplc="DA72E8F6">
      <w:numFmt w:val="bullet"/>
      <w:lvlText w:val="•"/>
      <w:lvlJc w:val="left"/>
      <w:pPr>
        <w:ind w:left="8361" w:hanging="341"/>
      </w:pPr>
      <w:rPr>
        <w:rFonts w:hint="default"/>
        <w:lang w:val="pl-PL" w:eastAsia="en-US" w:bidi="ar-SA"/>
      </w:rPr>
    </w:lvl>
  </w:abstractNum>
  <w:abstractNum w:abstractNumId="44">
    <w:nsid w:val="76597E45"/>
    <w:multiLevelType w:val="hybridMultilevel"/>
    <w:tmpl w:val="D14621A6"/>
    <w:lvl w:ilvl="0" w:tplc="B43E4D9C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2D51F4"/>
    <w:multiLevelType w:val="hybridMultilevel"/>
    <w:tmpl w:val="6A9AF8DA"/>
    <w:lvl w:ilvl="0" w:tplc="8B2EEB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614C123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C1348DF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1"/>
  </w:num>
  <w:num w:numId="20">
    <w:abstractNumId w:val="25"/>
  </w:num>
  <w:num w:numId="21">
    <w:abstractNumId w:val="28"/>
  </w:num>
  <w:num w:numId="22">
    <w:abstractNumId w:val="3"/>
  </w:num>
  <w:num w:numId="23">
    <w:abstractNumId w:val="36"/>
  </w:num>
  <w:num w:numId="24">
    <w:abstractNumId w:val="35"/>
  </w:num>
  <w:num w:numId="25">
    <w:abstractNumId w:val="7"/>
  </w:num>
  <w:num w:numId="26">
    <w:abstractNumId w:val="31"/>
  </w:num>
  <w:num w:numId="27">
    <w:abstractNumId w:val="38"/>
  </w:num>
  <w:num w:numId="28">
    <w:abstractNumId w:val="33"/>
  </w:num>
  <w:num w:numId="29">
    <w:abstractNumId w:val="46"/>
  </w:num>
  <w:num w:numId="30">
    <w:abstractNumId w:val="37"/>
  </w:num>
  <w:num w:numId="31">
    <w:abstractNumId w:val="14"/>
  </w:num>
  <w:num w:numId="32">
    <w:abstractNumId w:val="17"/>
  </w:num>
  <w:num w:numId="33">
    <w:abstractNumId w:val="5"/>
  </w:num>
  <w:num w:numId="34">
    <w:abstractNumId w:val="44"/>
  </w:num>
  <w:num w:numId="35">
    <w:abstractNumId w:val="8"/>
  </w:num>
  <w:num w:numId="36">
    <w:abstractNumId w:val="2"/>
  </w:num>
  <w:num w:numId="37">
    <w:abstractNumId w:val="29"/>
  </w:num>
  <w:num w:numId="38">
    <w:abstractNumId w:val="27"/>
  </w:num>
  <w:num w:numId="39">
    <w:abstractNumId w:val="22"/>
  </w:num>
  <w:num w:numId="40">
    <w:abstractNumId w:val="23"/>
  </w:num>
  <w:num w:numId="41">
    <w:abstractNumId w:val="10"/>
  </w:num>
  <w:num w:numId="42">
    <w:abstractNumId w:val="1"/>
  </w:num>
  <w:num w:numId="43">
    <w:abstractNumId w:val="13"/>
  </w:num>
  <w:num w:numId="44">
    <w:abstractNumId w:val="11"/>
  </w:num>
  <w:num w:numId="45">
    <w:abstractNumId w:val="43"/>
  </w:num>
  <w:num w:numId="46">
    <w:abstractNumId w:val="21"/>
  </w:num>
  <w:num w:numId="47">
    <w:abstractNumId w:val="16"/>
  </w:num>
  <w:num w:numId="48">
    <w:abstractNumId w:val="0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741D10"/>
    <w:rsid w:val="00041324"/>
    <w:rsid w:val="000A1DCA"/>
    <w:rsid w:val="000A5DFA"/>
    <w:rsid w:val="000F59D8"/>
    <w:rsid w:val="0013451F"/>
    <w:rsid w:val="00160DB6"/>
    <w:rsid w:val="001927D9"/>
    <w:rsid w:val="001C7A9F"/>
    <w:rsid w:val="001F029C"/>
    <w:rsid w:val="00317289"/>
    <w:rsid w:val="003B79C4"/>
    <w:rsid w:val="00526690"/>
    <w:rsid w:val="00555C86"/>
    <w:rsid w:val="0058182B"/>
    <w:rsid w:val="005B3ADA"/>
    <w:rsid w:val="005E610D"/>
    <w:rsid w:val="00633043"/>
    <w:rsid w:val="00682A1B"/>
    <w:rsid w:val="006C1667"/>
    <w:rsid w:val="006E64F5"/>
    <w:rsid w:val="00732ED0"/>
    <w:rsid w:val="00741D10"/>
    <w:rsid w:val="007F37A8"/>
    <w:rsid w:val="00825B94"/>
    <w:rsid w:val="00851B68"/>
    <w:rsid w:val="008E1D4F"/>
    <w:rsid w:val="009414A4"/>
    <w:rsid w:val="00966CB2"/>
    <w:rsid w:val="009831B6"/>
    <w:rsid w:val="00996988"/>
    <w:rsid w:val="00A72DD2"/>
    <w:rsid w:val="00A7676E"/>
    <w:rsid w:val="00B10356"/>
    <w:rsid w:val="00B2605D"/>
    <w:rsid w:val="00BE3C78"/>
    <w:rsid w:val="00C555D3"/>
    <w:rsid w:val="00C876EC"/>
    <w:rsid w:val="00CB6FB3"/>
    <w:rsid w:val="00DA088A"/>
    <w:rsid w:val="00DE5C54"/>
    <w:rsid w:val="00E17A37"/>
    <w:rsid w:val="00EE49A3"/>
    <w:rsid w:val="00F15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6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741D10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41D10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,Numerowanie,List Paragraph,Akapit z listą BS,lp1,Preambuła,L1,sw tekst,T_SZ_List Paragraph,Akapit z listą5,Podsis rysunku,Bullet Number,List Paragraph2,ISCG Numerowanie,lp11,List Paragraph11,Bullet 1,Use Case List Paragraph"/>
    <w:basedOn w:val="Normalny"/>
    <w:link w:val="AkapitzlistZnak"/>
    <w:uiPriority w:val="1"/>
    <w:qFormat/>
    <w:rsid w:val="00741D10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,Numerowanie Znak,List Paragraph Znak,Akapit z listą BS Znak,lp1 Znak,Preambuła Znak,L1 Znak,sw tekst Znak,T_SZ_List Paragraph Znak,Akapit z listą5 Znak,Podsis rysunku Znak,Bullet Number Znak,List Paragraph2 Znak"/>
    <w:link w:val="Akapitzlist"/>
    <w:uiPriority w:val="34"/>
    <w:qFormat/>
    <w:locked/>
    <w:rsid w:val="00741D10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63304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33043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4653</Words>
  <Characters>27921</Characters>
  <Application>Microsoft Office Word</Application>
  <DocSecurity>0</DocSecurity>
  <Lines>232</Lines>
  <Paragraphs>65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Suprabrokers</Company>
  <LinksUpToDate>false</LinksUpToDate>
  <CharactersWithSpaces>32509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Wrochna</dc:creator>
  <cp:lastModifiedBy>a</cp:lastModifiedBy>
  <cp:revision>2</cp:revision>
  <dcterms:created xsi:type="dcterms:W3CDTF">2025-03-04T10:46:00Z</dcterms:created>
  <dcterms:modified xsi:type="dcterms:W3CDTF">2025-03-04T10:46:00Z</dcterms:modified>
</cp:coreProperties>
</file>