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07" w:rsidRDefault="00A31707" w:rsidP="00E87B32">
      <w:pPr>
        <w:spacing w:after="120" w:line="259" w:lineRule="auto"/>
        <w:contextualSpacing/>
        <w:jc w:val="right"/>
        <w:rPr>
          <w:rFonts w:ascii="Tahoma" w:hAnsi="Tahoma" w:cs="Tahoma"/>
          <w:sz w:val="20"/>
          <w:szCs w:val="20"/>
        </w:rPr>
      </w:pPr>
    </w:p>
    <w:p w:rsidR="00E87B32" w:rsidRPr="00E14868" w:rsidRDefault="00E87B32" w:rsidP="00E87B32">
      <w:pPr>
        <w:spacing w:after="120" w:line="259" w:lineRule="auto"/>
        <w:contextualSpacing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Bydgoszcz</w:t>
      </w:r>
      <w:r w:rsidRPr="00E14868">
        <w:rPr>
          <w:rFonts w:ascii="Tahoma" w:hAnsi="Tahoma" w:cs="Tahoma"/>
          <w:sz w:val="20"/>
          <w:szCs w:val="20"/>
        </w:rPr>
        <w:t xml:space="preserve">, </w:t>
      </w:r>
      <w:r w:rsidR="00A31707">
        <w:rPr>
          <w:rFonts w:ascii="Tahoma" w:hAnsi="Tahoma" w:cs="Tahoma"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>.0</w:t>
      </w:r>
      <w:r w:rsidR="00A31707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</w:t>
      </w:r>
      <w:r w:rsidRPr="00E14868">
        <w:rPr>
          <w:rFonts w:ascii="Tahoma" w:hAnsi="Tahoma" w:cs="Tahoma"/>
          <w:sz w:val="20"/>
          <w:szCs w:val="20"/>
        </w:rPr>
        <w:t>20</w:t>
      </w:r>
      <w:r w:rsidR="00B9011D">
        <w:rPr>
          <w:rFonts w:ascii="Tahoma" w:hAnsi="Tahoma" w:cs="Tahoma"/>
          <w:sz w:val="20"/>
          <w:szCs w:val="20"/>
        </w:rPr>
        <w:t>20</w:t>
      </w:r>
      <w:r w:rsidRPr="00E14868">
        <w:rPr>
          <w:rFonts w:ascii="Tahoma" w:hAnsi="Tahoma" w:cs="Tahoma"/>
          <w:sz w:val="20"/>
          <w:szCs w:val="20"/>
        </w:rPr>
        <w:t xml:space="preserve"> r</w:t>
      </w:r>
      <w:r>
        <w:rPr>
          <w:rFonts w:ascii="Tahoma" w:hAnsi="Tahoma" w:cs="Tahoma"/>
          <w:sz w:val="20"/>
          <w:szCs w:val="20"/>
        </w:rPr>
        <w:t>.</w:t>
      </w:r>
    </w:p>
    <w:p w:rsidR="00E87B32" w:rsidRPr="00E14868" w:rsidRDefault="00A31707" w:rsidP="00E87B32">
      <w:pPr>
        <w:spacing w:after="12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F7A3D">
        <w:rPr>
          <w:noProof/>
        </w:rPr>
        <w:drawing>
          <wp:inline distT="0" distB="0" distL="0" distR="0" wp14:anchorId="40E4F38A" wp14:editId="2A5FB965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drawing>
          <wp:inline distT="0" distB="0" distL="0" distR="0" wp14:anchorId="111F9412" wp14:editId="03802CB7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1F" w:rsidRPr="00E14868" w:rsidRDefault="00BC651F" w:rsidP="00BC651F">
      <w:pPr>
        <w:spacing w:after="120" w:line="259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BC651F" w:rsidRPr="004024F6" w:rsidRDefault="00BC651F" w:rsidP="00BC651F">
      <w:pPr>
        <w:ind w:left="432"/>
        <w:jc w:val="center"/>
        <w:rPr>
          <w:rFonts w:cs="Times New Roman"/>
        </w:rPr>
      </w:pPr>
      <w:r w:rsidRPr="004024F6">
        <w:rPr>
          <w:rFonts w:cs="Times New Roman"/>
          <w:b/>
          <w:bCs/>
        </w:rPr>
        <w:t>UNIWERSYTET KAZIMIERZA WIELKIEGO</w:t>
      </w:r>
    </w:p>
    <w:p w:rsidR="00BC651F" w:rsidRPr="004024F6" w:rsidRDefault="00BC651F" w:rsidP="00BC651F">
      <w:pPr>
        <w:numPr>
          <w:ilvl w:val="0"/>
          <w:numId w:val="4"/>
        </w:numPr>
        <w:pBdr>
          <w:bottom w:val="single" w:sz="8" w:space="1" w:color="000000"/>
        </w:pBdr>
        <w:tabs>
          <w:tab w:val="left" w:pos="3960"/>
          <w:tab w:val="left" w:pos="4320"/>
        </w:tabs>
        <w:spacing w:after="0" w:line="240" w:lineRule="auto"/>
        <w:jc w:val="center"/>
        <w:rPr>
          <w:rFonts w:cs="Times New Roman"/>
          <w:b/>
          <w:bCs/>
        </w:rPr>
      </w:pPr>
      <w:r w:rsidRPr="004024F6">
        <w:rPr>
          <w:rFonts w:cs="Times New Roman"/>
          <w:b/>
          <w:bCs/>
        </w:rPr>
        <w:t>W BYDGOSZCZY</w:t>
      </w:r>
    </w:p>
    <w:p w:rsidR="00BC651F" w:rsidRDefault="00BC651F" w:rsidP="00BC651F">
      <w:pPr>
        <w:numPr>
          <w:ilvl w:val="0"/>
          <w:numId w:val="4"/>
        </w:num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cs="Times New Roman"/>
        </w:rPr>
      </w:pPr>
      <w:r w:rsidRPr="004024F6">
        <w:rPr>
          <w:rFonts w:cs="Times New Roman"/>
        </w:rPr>
        <w:t xml:space="preserve">ul. Chodkiewicza 30, 85 – 064 Bydgoszcz, </w:t>
      </w:r>
    </w:p>
    <w:p w:rsidR="00BC651F" w:rsidRPr="004024F6" w:rsidRDefault="00BC651F" w:rsidP="00BC651F">
      <w:pPr>
        <w:numPr>
          <w:ilvl w:val="0"/>
          <w:numId w:val="4"/>
        </w:num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cs="Times New Roman"/>
        </w:rPr>
      </w:pPr>
      <w:r w:rsidRPr="004024F6">
        <w:rPr>
          <w:rFonts w:cs="Times New Roman"/>
        </w:rPr>
        <w:t>tel. 052 341 91 00 fax. 052 360 82 06</w:t>
      </w:r>
    </w:p>
    <w:p w:rsidR="00BC651F" w:rsidRPr="004024F6" w:rsidRDefault="00BC651F" w:rsidP="00BC651F">
      <w:pPr>
        <w:numPr>
          <w:ilvl w:val="0"/>
          <w:numId w:val="4"/>
        </w:numPr>
        <w:spacing w:after="0" w:line="240" w:lineRule="auto"/>
        <w:jc w:val="center"/>
        <w:rPr>
          <w:rFonts w:cs="Times New Roman"/>
        </w:rPr>
      </w:pPr>
      <w:r w:rsidRPr="004024F6">
        <w:rPr>
          <w:rFonts w:cs="Times New Roman"/>
        </w:rPr>
        <w:t>NIP 5542647568 REGON 340057695</w:t>
      </w:r>
    </w:p>
    <w:p w:rsidR="00BC651F" w:rsidRPr="004024F6" w:rsidRDefault="00BC651F" w:rsidP="00BC651F">
      <w:pPr>
        <w:numPr>
          <w:ilvl w:val="0"/>
          <w:numId w:val="4"/>
        </w:numPr>
        <w:spacing w:after="0" w:line="240" w:lineRule="auto"/>
        <w:jc w:val="center"/>
        <w:rPr>
          <w:rFonts w:cs="Times New Roman"/>
        </w:rPr>
      </w:pPr>
      <w:r w:rsidRPr="004024F6">
        <w:rPr>
          <w:rFonts w:cs="Times New Roman"/>
        </w:rPr>
        <w:t>www.ukw.edu.pl</w:t>
      </w:r>
    </w:p>
    <w:p w:rsidR="00BC651F" w:rsidRPr="004024F6" w:rsidRDefault="00BC651F" w:rsidP="00BC651F">
      <w:pPr>
        <w:pStyle w:val="Nagwek4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BC651F" w:rsidRPr="00E14868" w:rsidRDefault="00BC651F" w:rsidP="00BC651F">
      <w:pPr>
        <w:spacing w:after="120" w:line="259" w:lineRule="auto"/>
        <w:contextualSpacing/>
        <w:jc w:val="right"/>
        <w:rPr>
          <w:rFonts w:ascii="Tahoma" w:hAnsi="Tahoma" w:cs="Tahoma"/>
          <w:sz w:val="20"/>
          <w:szCs w:val="20"/>
        </w:rPr>
      </w:pPr>
    </w:p>
    <w:p w:rsidR="00BC651F" w:rsidRPr="00E14868" w:rsidRDefault="00BC651F" w:rsidP="00BC651F">
      <w:pPr>
        <w:spacing w:after="120" w:line="259" w:lineRule="auto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BC651F" w:rsidRPr="00060DF0" w:rsidRDefault="00BC651F" w:rsidP="00BC651F">
      <w:pPr>
        <w:spacing w:before="120" w:after="120" w:line="259" w:lineRule="auto"/>
        <w:ind w:left="540"/>
        <w:jc w:val="center"/>
        <w:rPr>
          <w:rFonts w:ascii="Tahoma" w:hAnsi="Tahoma" w:cs="Tahoma"/>
          <w:b/>
          <w:sz w:val="20"/>
          <w:szCs w:val="20"/>
        </w:rPr>
      </w:pPr>
      <w:r w:rsidRPr="00060DF0">
        <w:rPr>
          <w:rFonts w:ascii="Tahoma" w:hAnsi="Tahoma" w:cs="Tahoma"/>
          <w:b/>
          <w:sz w:val="20"/>
          <w:szCs w:val="20"/>
        </w:rPr>
        <w:t>Odpowiedzi na pytania Wykonawcy</w:t>
      </w:r>
    </w:p>
    <w:p w:rsidR="00BC651F" w:rsidRPr="00060DF0" w:rsidRDefault="00BC651F" w:rsidP="00BC651F">
      <w:pPr>
        <w:spacing w:after="120" w:line="259" w:lineRule="auto"/>
        <w:ind w:right="470"/>
        <w:contextualSpacing/>
        <w:jc w:val="both"/>
        <w:rPr>
          <w:rFonts w:ascii="Tahoma" w:hAnsi="Tahoma" w:cs="Tahoma"/>
          <w:sz w:val="20"/>
          <w:szCs w:val="20"/>
          <w:u w:val="single"/>
        </w:rPr>
      </w:pPr>
    </w:p>
    <w:p w:rsidR="00A31707" w:rsidRPr="00A31707" w:rsidRDefault="00A31707" w:rsidP="00A31707">
      <w:pPr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31707">
        <w:rPr>
          <w:rFonts w:ascii="Tahoma" w:hAnsi="Tahoma" w:cs="Tahoma"/>
          <w:b/>
          <w:sz w:val="20"/>
          <w:szCs w:val="20"/>
          <w:u w:val="single"/>
        </w:rPr>
        <w:t xml:space="preserve">Dot. postępowania przetargowego „Dostawa mikroskopu fluorescencyjnego odwróconego  wraz z oprogramowaniem do cyfrowej rejestracji i analizy obrazu na potrzeby UKW” </w:t>
      </w:r>
    </w:p>
    <w:p w:rsidR="00A31707" w:rsidRPr="00A31707" w:rsidRDefault="00A31707" w:rsidP="00A31707">
      <w:pPr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31707">
        <w:rPr>
          <w:rFonts w:ascii="Tahoma" w:hAnsi="Tahoma" w:cs="Tahoma"/>
          <w:b/>
          <w:sz w:val="20"/>
          <w:szCs w:val="20"/>
          <w:u w:val="single"/>
        </w:rPr>
        <w:t xml:space="preserve">(znak sprawy: UKW/DZP-282-ZO-B-12/2020). </w:t>
      </w:r>
    </w:p>
    <w:p w:rsidR="00BC651F" w:rsidRPr="00060DF0" w:rsidRDefault="00BC651F" w:rsidP="00BC651F">
      <w:pPr>
        <w:spacing w:after="120" w:line="259" w:lineRule="auto"/>
        <w:ind w:firstLine="708"/>
        <w:contextualSpacing/>
        <w:jc w:val="both"/>
        <w:rPr>
          <w:rFonts w:ascii="Tahoma" w:hAnsi="Tahoma" w:cs="Tahoma"/>
          <w:sz w:val="20"/>
          <w:szCs w:val="20"/>
        </w:rPr>
      </w:pPr>
      <w:r w:rsidRPr="00060DF0">
        <w:rPr>
          <w:rFonts w:ascii="Tahoma" w:hAnsi="Tahoma" w:cs="Tahoma"/>
          <w:sz w:val="20"/>
          <w:szCs w:val="20"/>
        </w:rPr>
        <w:t>Zamawiający przekazuje treść zapytań wraz z udzielonymi odpowiedziami w postępowaniu o udzielenie zamówienia publicznego</w:t>
      </w:r>
    </w:p>
    <w:p w:rsidR="00B9011D" w:rsidRPr="007B4499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A31707" w:rsidRPr="0016098F" w:rsidRDefault="00A31707" w:rsidP="00A31707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16098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Część .1  Mikroskop</w:t>
      </w:r>
      <w:r w:rsidRPr="0016098F">
        <w:rPr>
          <w:rFonts w:ascii="Arial" w:hAnsi="Arial" w:cs="Arial"/>
          <w:b/>
          <w:bCs/>
          <w:i/>
          <w:spacing w:val="-4"/>
          <w:sz w:val="20"/>
          <w:szCs w:val="20"/>
          <w:u w:val="single"/>
        </w:rPr>
        <w:t xml:space="preserve"> fluorescencyjny odwrócony  wraz z oprogramowaniem do cyfrowej rejestracji i analizy obrazu</w:t>
      </w:r>
      <w:r w:rsidRPr="0016098F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na potrzeby UKW</w:t>
      </w:r>
    </w:p>
    <w:p w:rsidR="00A31707" w:rsidRPr="0016098F" w:rsidRDefault="00A31707" w:rsidP="00A31707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A31707" w:rsidRPr="0016098F" w:rsidRDefault="00A31707" w:rsidP="00A3170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6098F">
        <w:rPr>
          <w:rFonts w:ascii="Arial" w:hAnsi="Arial" w:cs="Arial"/>
          <w:b/>
          <w:bCs/>
          <w:color w:val="auto"/>
          <w:sz w:val="20"/>
          <w:szCs w:val="20"/>
        </w:rPr>
        <w:t>1.Poz.nr 1</w:t>
      </w:r>
      <w:r w:rsidRPr="0016098F">
        <w:rPr>
          <w:rFonts w:ascii="Arial" w:hAnsi="Arial" w:cs="Arial"/>
          <w:color w:val="auto"/>
          <w:sz w:val="20"/>
          <w:szCs w:val="20"/>
        </w:rPr>
        <w:t>.</w:t>
      </w:r>
    </w:p>
    <w:p w:rsidR="00A31707" w:rsidRDefault="00A31707" w:rsidP="00A31707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  <w:lang w:eastAsia="pl-PL"/>
        </w:rPr>
      </w:pPr>
      <w:r w:rsidRPr="0016098F">
        <w:rPr>
          <w:rFonts w:ascii="Arial" w:hAnsi="Arial" w:cs="Arial"/>
          <w:color w:val="auto"/>
          <w:sz w:val="20"/>
          <w:szCs w:val="20"/>
        </w:rPr>
        <w:t xml:space="preserve">Czy Zamawiający wyrazi zgodę na dopuszczenie </w:t>
      </w:r>
      <w:r w:rsidRPr="0016098F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 xml:space="preserve"> modularnej budowy mikroskopu umożliwiającej użytkownikowi rozbudowę o elementy optyczne </w:t>
      </w:r>
      <w:r w:rsidRPr="0016098F">
        <w:rPr>
          <w:rFonts w:ascii="Arial" w:eastAsiaTheme="minorEastAsia" w:hAnsi="Arial" w:cs="Arial"/>
          <w:strike/>
          <w:color w:val="auto"/>
          <w:sz w:val="20"/>
          <w:szCs w:val="20"/>
          <w:lang w:eastAsia="pl-PL"/>
        </w:rPr>
        <w:t>(</w:t>
      </w:r>
      <w:r w:rsidRPr="0016098F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np. automatyczna sześciopozycyjna )karuzela z filtrami fluorescencyjnymi, kodowany zmieniacz powiększeń lub kase</w:t>
      </w:r>
      <w:r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ta z dodatkowym portem kamery), m</w:t>
      </w:r>
      <w:r w:rsidRPr="0016098F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oduły mogą być wymieniane przez użytkownika bez użycia specjalistycznych narzędz</w:t>
      </w:r>
      <w:r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i, b</w:t>
      </w:r>
      <w:r w:rsidRPr="0016098F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aza wyposażona w dwa miejsca na moduły z elementami optycznymi oraz jedn</w:t>
      </w:r>
      <w:r>
        <w:rPr>
          <w:rFonts w:ascii="Arial" w:eastAsiaTheme="minorEastAsia" w:hAnsi="Arial" w:cs="Arial"/>
          <w:color w:val="auto"/>
          <w:sz w:val="20"/>
          <w:szCs w:val="20"/>
          <w:lang w:eastAsia="pl-PL"/>
        </w:rPr>
        <w:t xml:space="preserve">o miejsce na laserowy autofocus? </w:t>
      </w:r>
    </w:p>
    <w:p w:rsidR="00E65070" w:rsidRDefault="00E65070" w:rsidP="00A31707">
      <w:pPr>
        <w:pStyle w:val="Default"/>
        <w:jc w:val="both"/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</w:pPr>
    </w:p>
    <w:p w:rsidR="00E65070" w:rsidRPr="00E65070" w:rsidRDefault="00E65070" w:rsidP="00A31707">
      <w:pPr>
        <w:pStyle w:val="Default"/>
        <w:jc w:val="both"/>
        <w:rPr>
          <w:rFonts w:ascii="Arial" w:eastAsiaTheme="minorEastAsia" w:hAnsi="Arial" w:cs="Arial"/>
          <w:b/>
          <w:i/>
          <w:color w:val="auto"/>
          <w:sz w:val="20"/>
          <w:szCs w:val="20"/>
          <w:u w:val="single"/>
          <w:lang w:eastAsia="pl-PL"/>
        </w:rPr>
      </w:pPr>
      <w:r w:rsidRPr="00E65070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Odp</w:t>
      </w:r>
      <w:r w:rsidRPr="00E65070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. Tak, o ile automatyczna karuzela z filtrami będzie ośmiopozycyjna</w:t>
      </w:r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.</w:t>
      </w:r>
    </w:p>
    <w:p w:rsidR="00E65070" w:rsidRDefault="00E65070" w:rsidP="00A31707">
      <w:pPr>
        <w:pStyle w:val="Default"/>
        <w:jc w:val="both"/>
        <w:rPr>
          <w:rFonts w:ascii="Arial" w:eastAsiaTheme="minorEastAsia" w:hAnsi="Arial" w:cs="Arial"/>
          <w:b/>
          <w:bCs/>
          <w:color w:val="auto"/>
          <w:sz w:val="20"/>
          <w:szCs w:val="20"/>
          <w:lang w:eastAsia="pl-PL"/>
        </w:rPr>
      </w:pPr>
    </w:p>
    <w:p w:rsidR="00A31707" w:rsidRPr="0016098F" w:rsidRDefault="00A31707" w:rsidP="00A31707">
      <w:pPr>
        <w:pStyle w:val="Default"/>
        <w:jc w:val="both"/>
        <w:rPr>
          <w:rFonts w:ascii="Arial" w:eastAsiaTheme="minorEastAsia" w:hAnsi="Arial" w:cs="Arial"/>
          <w:b/>
          <w:bCs/>
          <w:color w:val="auto"/>
          <w:sz w:val="20"/>
          <w:szCs w:val="20"/>
          <w:lang w:eastAsia="pl-PL"/>
        </w:rPr>
      </w:pPr>
      <w:r w:rsidRPr="0016098F">
        <w:rPr>
          <w:rFonts w:ascii="Arial" w:eastAsiaTheme="minorEastAsia" w:hAnsi="Arial" w:cs="Arial"/>
          <w:b/>
          <w:bCs/>
          <w:color w:val="auto"/>
          <w:sz w:val="20"/>
          <w:szCs w:val="20"/>
          <w:lang w:eastAsia="pl-PL"/>
        </w:rPr>
        <w:t>2.Poz nr.1</w:t>
      </w:r>
    </w:p>
    <w:p w:rsidR="00A31707" w:rsidRDefault="00A31707" w:rsidP="00A31707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  <w:lang w:eastAsia="pl-PL"/>
        </w:rPr>
      </w:pPr>
      <w:r>
        <w:rPr>
          <w:rFonts w:ascii="Arial" w:eastAsiaTheme="minorEastAsia" w:hAnsi="Arial" w:cs="Arial"/>
          <w:color w:val="auto"/>
          <w:sz w:val="20"/>
          <w:szCs w:val="20"/>
          <w:lang w:eastAsia="pl-PL"/>
        </w:rPr>
        <w:t xml:space="preserve">Czy Zamawiający dopuści złożenie oferty z </w:t>
      </w:r>
      <w:r w:rsidRPr="0016098F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 xml:space="preserve"> precyzyjny</w:t>
      </w:r>
      <w:r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m</w:t>
      </w:r>
      <w:r w:rsidRPr="0016098F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 xml:space="preserve">  autofocus</w:t>
      </w:r>
      <w:r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em</w:t>
      </w:r>
      <w:r w:rsidRPr="0016098F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 xml:space="preserve"> działając</w:t>
      </w:r>
      <w:r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ym</w:t>
      </w:r>
      <w:r w:rsidRPr="0016098F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 xml:space="preserve"> w trybie ciągłym na zasadzie detekcji odbitej wiązki laserowej (maks. długość fali 850 </w:t>
      </w:r>
      <w:proofErr w:type="spellStart"/>
      <w:r w:rsidRPr="0016098F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nm</w:t>
      </w:r>
      <w:proofErr w:type="spellEnd"/>
      <w:r w:rsidRPr="0016098F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 xml:space="preserve"> niekolidująca z barwnikami podczerwonymi)</w:t>
      </w:r>
      <w:r>
        <w:rPr>
          <w:rFonts w:ascii="Arial" w:eastAsiaTheme="minorEastAsia" w:hAnsi="Arial" w:cs="Arial"/>
          <w:color w:val="auto"/>
          <w:sz w:val="20"/>
          <w:szCs w:val="20"/>
          <w:lang w:eastAsia="pl-PL"/>
        </w:rPr>
        <w:t xml:space="preserve">? </w:t>
      </w:r>
    </w:p>
    <w:p w:rsidR="00E65070" w:rsidRDefault="00E65070" w:rsidP="00E65070">
      <w:pPr>
        <w:pStyle w:val="Default"/>
        <w:jc w:val="both"/>
        <w:rPr>
          <w:rFonts w:ascii="Arial" w:hAnsi="Arial" w:cs="Arial"/>
          <w:b/>
          <w:i/>
          <w:color w:val="auto"/>
          <w:sz w:val="20"/>
          <w:szCs w:val="20"/>
          <w:u w:val="single"/>
        </w:rPr>
      </w:pPr>
    </w:p>
    <w:p w:rsidR="00E65070" w:rsidRPr="00E65070" w:rsidRDefault="00E65070" w:rsidP="00E65070">
      <w:pPr>
        <w:pStyle w:val="Default"/>
        <w:jc w:val="both"/>
        <w:rPr>
          <w:rFonts w:ascii="Arial" w:hAnsi="Arial" w:cs="Arial"/>
          <w:b/>
          <w:i/>
          <w:color w:val="auto"/>
          <w:sz w:val="20"/>
          <w:szCs w:val="20"/>
          <w:u w:val="single"/>
        </w:rPr>
      </w:pPr>
      <w:r w:rsidRPr="00E65070">
        <w:rPr>
          <w:rFonts w:ascii="Arial" w:hAnsi="Arial" w:cs="Arial"/>
          <w:b/>
          <w:i/>
          <w:color w:val="auto"/>
          <w:sz w:val="20"/>
          <w:szCs w:val="20"/>
          <w:u w:val="single"/>
        </w:rPr>
        <w:t>Odp. Tak .</w:t>
      </w:r>
    </w:p>
    <w:p w:rsidR="00E65070" w:rsidRPr="0016098F" w:rsidRDefault="00E65070" w:rsidP="00A31707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  <w:lang w:eastAsia="pl-PL"/>
        </w:rPr>
      </w:pPr>
    </w:p>
    <w:p w:rsidR="00A31707" w:rsidRPr="0016098F" w:rsidRDefault="00A31707" w:rsidP="00A3170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6098F">
        <w:rPr>
          <w:rFonts w:ascii="Arial" w:hAnsi="Arial" w:cs="Arial"/>
          <w:b/>
          <w:bCs/>
          <w:color w:val="auto"/>
          <w:sz w:val="20"/>
          <w:szCs w:val="20"/>
        </w:rPr>
        <w:t>3.Poz nr.4</w:t>
      </w:r>
    </w:p>
    <w:p w:rsidR="00A31707" w:rsidRPr="0016098F" w:rsidRDefault="00A31707" w:rsidP="00A31707">
      <w:pPr>
        <w:jc w:val="both"/>
        <w:rPr>
          <w:rFonts w:ascii="Arial" w:hAnsi="Arial" w:cs="Arial"/>
          <w:sz w:val="20"/>
          <w:szCs w:val="20"/>
        </w:rPr>
      </w:pPr>
      <w:r w:rsidRPr="0016098F">
        <w:rPr>
          <w:rFonts w:ascii="Arial" w:hAnsi="Arial" w:cs="Arial"/>
          <w:sz w:val="20"/>
          <w:szCs w:val="20"/>
        </w:rPr>
        <w:t>Czy Zamawiający dopuści obiektywy:</w:t>
      </w:r>
    </w:p>
    <w:p w:rsidR="00A31707" w:rsidRPr="0016098F" w:rsidRDefault="00A31707" w:rsidP="00A31707">
      <w:pPr>
        <w:pStyle w:val="Akapitzlist"/>
        <w:numPr>
          <w:ilvl w:val="0"/>
          <w:numId w:val="5"/>
        </w:numPr>
        <w:rPr>
          <w:rFonts w:ascii="Arial" w:eastAsia="Calibri" w:hAnsi="Arial" w:cs="Arial"/>
          <w:spacing w:val="-4"/>
          <w:sz w:val="20"/>
          <w:szCs w:val="20"/>
        </w:rPr>
      </w:pPr>
      <w:r w:rsidRPr="0016098F">
        <w:rPr>
          <w:rFonts w:ascii="Arial" w:eastAsia="Calibri" w:hAnsi="Arial" w:cs="Arial"/>
          <w:spacing w:val="-4"/>
          <w:sz w:val="20"/>
          <w:szCs w:val="20"/>
        </w:rPr>
        <w:t xml:space="preserve">Plan-fluorytowy, dedykowany do jasnego pola, kontrastu fazowego i fluorescencji, powiększenie 10x, apertura numeryczna min. NA=0,3; odległość robocza min. 10mm, </w:t>
      </w:r>
    </w:p>
    <w:p w:rsidR="00A31707" w:rsidRPr="0016098F" w:rsidRDefault="00A31707" w:rsidP="00A31707">
      <w:pPr>
        <w:pStyle w:val="Akapitzlist"/>
        <w:numPr>
          <w:ilvl w:val="1"/>
          <w:numId w:val="5"/>
        </w:numPr>
        <w:ind w:left="720"/>
        <w:rPr>
          <w:rFonts w:ascii="Arial" w:eastAsia="Calibri" w:hAnsi="Arial" w:cs="Arial"/>
          <w:spacing w:val="-4"/>
          <w:sz w:val="20"/>
          <w:szCs w:val="20"/>
        </w:rPr>
      </w:pPr>
      <w:r w:rsidRPr="0016098F">
        <w:rPr>
          <w:rFonts w:ascii="Arial" w:eastAsia="Calibri" w:hAnsi="Arial" w:cs="Arial"/>
          <w:spacing w:val="-4"/>
          <w:sz w:val="20"/>
          <w:szCs w:val="20"/>
        </w:rPr>
        <w:t xml:space="preserve">Plan-fluorytowy, dedykowany do jasnego pola, kontrastu fazowego i fluorescencji, powiększenie 20x, apertura numeryczna min. NA=0,40; odległość robocza min. 0,8mm, pierścień umożliwiający korektę grubości naczynia od 0-1,6mm, </w:t>
      </w:r>
    </w:p>
    <w:p w:rsidR="00A31707" w:rsidRPr="0016098F" w:rsidRDefault="00A31707" w:rsidP="00A31707">
      <w:pPr>
        <w:pStyle w:val="Akapitzlist"/>
        <w:numPr>
          <w:ilvl w:val="1"/>
          <w:numId w:val="5"/>
        </w:numPr>
        <w:ind w:left="720"/>
        <w:rPr>
          <w:rFonts w:ascii="Arial" w:eastAsia="Calibri" w:hAnsi="Arial" w:cs="Arial"/>
          <w:spacing w:val="-4"/>
          <w:sz w:val="20"/>
          <w:szCs w:val="20"/>
        </w:rPr>
      </w:pPr>
      <w:r w:rsidRPr="0016098F">
        <w:rPr>
          <w:rFonts w:ascii="Arial" w:eastAsia="Calibri" w:hAnsi="Arial" w:cs="Arial"/>
          <w:spacing w:val="-4"/>
          <w:sz w:val="20"/>
          <w:szCs w:val="20"/>
        </w:rPr>
        <w:lastRenderedPageBreak/>
        <w:t>Plan-apochromatyczny imersyjny, dedykowany do jasnego pola i fluorescencji, powiększenie 100x, apertura numeryczna min. NA=1,32; odległość robocza min. 0,18</w:t>
      </w:r>
      <w:r>
        <w:rPr>
          <w:rFonts w:ascii="Arial" w:eastAsia="Calibri" w:hAnsi="Arial" w:cs="Arial"/>
          <w:spacing w:val="-4"/>
          <w:sz w:val="20"/>
          <w:szCs w:val="20"/>
        </w:rPr>
        <w:t xml:space="preserve">mm? </w:t>
      </w:r>
    </w:p>
    <w:p w:rsidR="00A31707" w:rsidRPr="00E65070" w:rsidRDefault="00E65070" w:rsidP="00A31707">
      <w:pPr>
        <w:pStyle w:val="Default"/>
        <w:jc w:val="both"/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</w:pPr>
      <w:r w:rsidRPr="00E65070">
        <w:rPr>
          <w:rFonts w:ascii="Arial" w:hAnsi="Arial" w:cs="Arial"/>
          <w:b/>
          <w:i/>
          <w:color w:val="auto"/>
          <w:sz w:val="20"/>
          <w:szCs w:val="20"/>
          <w:u w:val="single"/>
        </w:rPr>
        <w:t>Odp.</w:t>
      </w:r>
      <w:r>
        <w:rPr>
          <w:rFonts w:ascii="Arial" w:hAnsi="Arial" w:cs="Arial"/>
          <w:b/>
          <w:i/>
          <w:color w:val="auto"/>
          <w:sz w:val="20"/>
          <w:szCs w:val="20"/>
          <w:u w:val="single"/>
        </w:rPr>
        <w:t xml:space="preserve"> </w:t>
      </w:r>
      <w:bookmarkStart w:id="0" w:name="_GoBack"/>
      <w:bookmarkEnd w:id="0"/>
      <w:r w:rsidRPr="00E65070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Nie, zgodnie z SIWZ</w:t>
      </w:r>
      <w:r w:rsidRPr="00E65070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.</w:t>
      </w:r>
    </w:p>
    <w:p w:rsidR="00E65070" w:rsidRDefault="00E65070" w:rsidP="00A3170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A31707" w:rsidRPr="0016098F" w:rsidRDefault="00A31707" w:rsidP="00A31707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6098F">
        <w:rPr>
          <w:rFonts w:ascii="Arial" w:hAnsi="Arial" w:cs="Arial"/>
          <w:b/>
          <w:bCs/>
          <w:color w:val="auto"/>
          <w:sz w:val="20"/>
          <w:szCs w:val="20"/>
        </w:rPr>
        <w:t>4.Poz. nr 5</w:t>
      </w:r>
    </w:p>
    <w:p w:rsidR="00A31707" w:rsidRPr="0016098F" w:rsidRDefault="00A31707" w:rsidP="00A3170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Czy Zamawiający dopuści zaoferowanie </w:t>
      </w:r>
      <w:r w:rsidRPr="0016098F">
        <w:rPr>
          <w:rFonts w:ascii="Arial" w:eastAsiaTheme="minorEastAsia" w:hAnsi="Arial" w:cs="Arial"/>
          <w:sz w:val="20"/>
          <w:szCs w:val="20"/>
          <w:lang w:eastAsia="pl-PL"/>
        </w:rPr>
        <w:t xml:space="preserve"> nasadki okularowej 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o parametrach opisanych poniżej: </w:t>
      </w:r>
    </w:p>
    <w:p w:rsidR="00A31707" w:rsidRPr="0016098F" w:rsidRDefault="00A31707" w:rsidP="00A3170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16098F">
        <w:rPr>
          <w:rFonts w:ascii="Arial" w:eastAsiaTheme="minorEastAsia" w:hAnsi="Arial" w:cs="Arial"/>
          <w:sz w:val="20"/>
          <w:szCs w:val="20"/>
          <w:lang w:eastAsia="pl-PL"/>
        </w:rPr>
        <w:t>•</w:t>
      </w:r>
      <w:r w:rsidRPr="0016098F">
        <w:rPr>
          <w:rFonts w:ascii="Arial" w:eastAsiaTheme="minorEastAsia" w:hAnsi="Arial" w:cs="Arial"/>
          <w:sz w:val="20"/>
          <w:szCs w:val="20"/>
          <w:lang w:eastAsia="pl-PL"/>
        </w:rPr>
        <w:tab/>
        <w:t xml:space="preserve">regulacja odległości </w:t>
      </w:r>
      <w:proofErr w:type="spellStart"/>
      <w:r w:rsidRPr="0016098F">
        <w:rPr>
          <w:rFonts w:ascii="Arial" w:eastAsiaTheme="minorEastAsia" w:hAnsi="Arial" w:cs="Arial"/>
          <w:sz w:val="20"/>
          <w:szCs w:val="20"/>
          <w:lang w:eastAsia="pl-PL"/>
        </w:rPr>
        <w:t>międzyźrenicznej</w:t>
      </w:r>
      <w:proofErr w:type="spellEnd"/>
      <w:r w:rsidRPr="0016098F">
        <w:rPr>
          <w:rFonts w:ascii="Arial" w:eastAsiaTheme="minorEastAsia" w:hAnsi="Arial" w:cs="Arial"/>
          <w:sz w:val="20"/>
          <w:szCs w:val="20"/>
          <w:lang w:eastAsia="pl-PL"/>
        </w:rPr>
        <w:t xml:space="preserve"> w zakresie co najmniej 55-75mm, </w:t>
      </w:r>
    </w:p>
    <w:p w:rsidR="00A31707" w:rsidRPr="0016098F" w:rsidRDefault="00A31707" w:rsidP="00A3170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•</w:t>
      </w:r>
      <w:r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16098F">
        <w:rPr>
          <w:rFonts w:ascii="Arial" w:eastAsiaTheme="minorEastAsia" w:hAnsi="Arial" w:cs="Arial"/>
          <w:sz w:val="20"/>
          <w:szCs w:val="20"/>
          <w:lang w:eastAsia="pl-PL"/>
        </w:rPr>
        <w:t xml:space="preserve">dwa okulary o powiększeniu 10x, </w:t>
      </w:r>
    </w:p>
    <w:p w:rsidR="00A31707" w:rsidRPr="0016098F" w:rsidRDefault="00A31707" w:rsidP="00A3170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16098F">
        <w:rPr>
          <w:rFonts w:ascii="Arial" w:eastAsiaTheme="minorEastAsia" w:hAnsi="Arial" w:cs="Arial"/>
          <w:sz w:val="20"/>
          <w:szCs w:val="20"/>
          <w:lang w:eastAsia="pl-PL"/>
        </w:rPr>
        <w:t>•</w:t>
      </w:r>
      <w:r w:rsidRPr="0016098F">
        <w:rPr>
          <w:rFonts w:ascii="Arial" w:eastAsiaTheme="minorEastAsia" w:hAnsi="Arial" w:cs="Arial"/>
          <w:sz w:val="20"/>
          <w:szCs w:val="20"/>
          <w:lang w:eastAsia="pl-PL"/>
        </w:rPr>
        <w:tab/>
        <w:t>nasadka z ergonomicznym, regulowanym kątem nachylenia w zakresie 10 - 40 stopni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? </w:t>
      </w:r>
    </w:p>
    <w:p w:rsidR="00E65070" w:rsidRDefault="00E65070" w:rsidP="00A31707">
      <w:pPr>
        <w:pStyle w:val="Default"/>
        <w:jc w:val="both"/>
        <w:rPr>
          <w:rFonts w:ascii="Arial" w:hAnsi="Arial" w:cs="Arial"/>
          <w:b/>
          <w:i/>
          <w:color w:val="auto"/>
          <w:sz w:val="20"/>
          <w:szCs w:val="20"/>
          <w:u w:val="single"/>
        </w:rPr>
      </w:pPr>
    </w:p>
    <w:p w:rsidR="00A31707" w:rsidRPr="00E65070" w:rsidRDefault="00E65070" w:rsidP="00A31707">
      <w:pPr>
        <w:pStyle w:val="Default"/>
        <w:jc w:val="both"/>
        <w:rPr>
          <w:rFonts w:ascii="Arial" w:hAnsi="Arial" w:cs="Arial"/>
          <w:b/>
          <w:i/>
          <w:color w:val="auto"/>
          <w:sz w:val="20"/>
          <w:szCs w:val="20"/>
          <w:u w:val="single"/>
        </w:rPr>
      </w:pPr>
      <w:r w:rsidRPr="00E65070">
        <w:rPr>
          <w:rFonts w:ascii="Arial" w:hAnsi="Arial" w:cs="Arial"/>
          <w:b/>
          <w:i/>
          <w:color w:val="auto"/>
          <w:sz w:val="20"/>
          <w:szCs w:val="20"/>
          <w:u w:val="single"/>
        </w:rPr>
        <w:t>Odp. Tak .</w:t>
      </w:r>
    </w:p>
    <w:p w:rsidR="00E65070" w:rsidRDefault="00A31707" w:rsidP="00A3170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6098F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31707" w:rsidRPr="0016098F" w:rsidRDefault="00A31707" w:rsidP="00A3170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6098F">
        <w:rPr>
          <w:rFonts w:ascii="Arial" w:hAnsi="Arial" w:cs="Arial"/>
          <w:b/>
          <w:bCs/>
          <w:color w:val="auto"/>
          <w:sz w:val="20"/>
          <w:szCs w:val="20"/>
        </w:rPr>
        <w:t>5</w:t>
      </w:r>
      <w:r w:rsidRPr="0016098F">
        <w:rPr>
          <w:rFonts w:ascii="Arial" w:hAnsi="Arial" w:cs="Arial"/>
          <w:color w:val="auto"/>
          <w:sz w:val="20"/>
          <w:szCs w:val="20"/>
        </w:rPr>
        <w:t>.</w:t>
      </w:r>
      <w:r w:rsidRPr="0016098F">
        <w:rPr>
          <w:rFonts w:ascii="Arial" w:hAnsi="Arial" w:cs="Arial"/>
          <w:b/>
          <w:bCs/>
          <w:color w:val="auto"/>
          <w:sz w:val="20"/>
          <w:szCs w:val="20"/>
        </w:rPr>
        <w:t xml:space="preserve">Poz nr 6 </w:t>
      </w:r>
    </w:p>
    <w:p w:rsidR="00A31707" w:rsidRPr="0016098F" w:rsidRDefault="00A31707" w:rsidP="00A317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Czy Zamawiający dopuści złożenie oferty ze </w:t>
      </w:r>
      <w:r w:rsidRPr="001609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eastAsia="pl-PL"/>
        </w:rPr>
        <w:t>źródłem</w:t>
      </w:r>
      <w:r w:rsidRPr="0016098F">
        <w:rPr>
          <w:rFonts w:ascii="Arial" w:eastAsiaTheme="minorEastAsia" w:hAnsi="Arial" w:cs="Arial"/>
          <w:sz w:val="20"/>
          <w:szCs w:val="20"/>
          <w:lang w:eastAsia="pl-PL"/>
        </w:rPr>
        <w:t xml:space="preserve"> światła: lampa LED o stałej temp. koloru, moc maks. 15 W (odpowiednik siły światła dla halogenowego oświetlacza 100W)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? </w:t>
      </w:r>
    </w:p>
    <w:p w:rsidR="00E65070" w:rsidRDefault="00E65070" w:rsidP="00E65070">
      <w:pPr>
        <w:jc w:val="both"/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</w:pPr>
    </w:p>
    <w:p w:rsidR="00E65070" w:rsidRPr="00E65070" w:rsidRDefault="00E65070" w:rsidP="00E65070">
      <w:pPr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E65070">
        <w:rPr>
          <w:rFonts w:ascii="Arial" w:hAnsi="Arial" w:cs="Arial"/>
          <w:b/>
          <w:i/>
          <w:sz w:val="20"/>
          <w:szCs w:val="20"/>
          <w:u w:val="single"/>
        </w:rPr>
        <w:t>Odp.</w:t>
      </w:r>
      <w:r w:rsidRPr="00E65070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 Tak</w:t>
      </w:r>
    </w:p>
    <w:p w:rsidR="00A31707" w:rsidRPr="0016098F" w:rsidRDefault="00A31707" w:rsidP="00A31707">
      <w:pPr>
        <w:jc w:val="both"/>
        <w:rPr>
          <w:rFonts w:ascii="Arial" w:hAnsi="Arial" w:cs="Arial"/>
          <w:sz w:val="20"/>
          <w:szCs w:val="20"/>
        </w:rPr>
      </w:pPr>
    </w:p>
    <w:p w:rsidR="00A31707" w:rsidRPr="0016098F" w:rsidRDefault="00A31707" w:rsidP="00A3170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6098F">
        <w:rPr>
          <w:rFonts w:ascii="Arial" w:hAnsi="Arial" w:cs="Arial"/>
          <w:b/>
          <w:bCs/>
          <w:sz w:val="20"/>
          <w:szCs w:val="20"/>
        </w:rPr>
        <w:t>6.Poz nr 7</w:t>
      </w:r>
    </w:p>
    <w:p w:rsidR="00A31707" w:rsidRPr="0016098F" w:rsidRDefault="00A31707" w:rsidP="00A31707">
      <w:pPr>
        <w:jc w:val="both"/>
        <w:rPr>
          <w:rFonts w:ascii="Arial" w:eastAsia="Calibri" w:hAnsi="Arial" w:cs="Arial"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dopuści złożenie oferty ze</w:t>
      </w:r>
      <w:r w:rsidRPr="001609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pacing w:val="-4"/>
          <w:sz w:val="20"/>
          <w:szCs w:val="20"/>
        </w:rPr>
        <w:t>stolikiem manualnym</w:t>
      </w:r>
      <w:r w:rsidRPr="0016098F">
        <w:rPr>
          <w:rFonts w:ascii="Arial" w:eastAsia="Calibri" w:hAnsi="Arial" w:cs="Arial"/>
          <w:spacing w:val="-4"/>
          <w:sz w:val="20"/>
          <w:szCs w:val="20"/>
        </w:rPr>
        <w:t>,</w:t>
      </w:r>
      <w:r>
        <w:rPr>
          <w:rFonts w:ascii="Arial" w:eastAsia="Calibri" w:hAnsi="Arial" w:cs="Arial"/>
          <w:spacing w:val="-4"/>
          <w:sz w:val="20"/>
          <w:szCs w:val="20"/>
        </w:rPr>
        <w:t xml:space="preserve"> o </w:t>
      </w:r>
      <w:r w:rsidRPr="0016098F">
        <w:rPr>
          <w:rFonts w:ascii="Arial" w:eastAsia="Calibri" w:hAnsi="Arial" w:cs="Arial"/>
          <w:spacing w:val="-4"/>
          <w:sz w:val="20"/>
          <w:szCs w:val="20"/>
        </w:rPr>
        <w:t xml:space="preserve"> zakres</w:t>
      </w:r>
      <w:r>
        <w:rPr>
          <w:rFonts w:ascii="Arial" w:eastAsia="Calibri" w:hAnsi="Arial" w:cs="Arial"/>
          <w:spacing w:val="-4"/>
          <w:sz w:val="20"/>
          <w:szCs w:val="20"/>
        </w:rPr>
        <w:t>ie</w:t>
      </w:r>
      <w:r w:rsidRPr="0016098F">
        <w:rPr>
          <w:rFonts w:ascii="Arial" w:eastAsia="Calibri" w:hAnsi="Arial" w:cs="Arial"/>
          <w:spacing w:val="-4"/>
          <w:sz w:val="20"/>
          <w:szCs w:val="20"/>
        </w:rPr>
        <w:t xml:space="preserve"> ruchu umożliwiający</w:t>
      </w:r>
      <w:r>
        <w:rPr>
          <w:rFonts w:ascii="Arial" w:eastAsia="Calibri" w:hAnsi="Arial" w:cs="Arial"/>
          <w:spacing w:val="-4"/>
          <w:sz w:val="20"/>
          <w:szCs w:val="20"/>
        </w:rPr>
        <w:t>m</w:t>
      </w:r>
      <w:r w:rsidRPr="0016098F">
        <w:rPr>
          <w:rFonts w:ascii="Arial" w:eastAsia="Calibri" w:hAnsi="Arial" w:cs="Arial"/>
          <w:spacing w:val="-4"/>
          <w:sz w:val="20"/>
          <w:szCs w:val="20"/>
        </w:rPr>
        <w:t xml:space="preserve"> fotografowanie szkiełek mikroskopowych oraz płytek </w:t>
      </w:r>
      <w:proofErr w:type="spellStart"/>
      <w:r w:rsidRPr="0016098F">
        <w:rPr>
          <w:rFonts w:ascii="Arial" w:eastAsia="Calibri" w:hAnsi="Arial" w:cs="Arial"/>
          <w:spacing w:val="-4"/>
          <w:sz w:val="20"/>
          <w:szCs w:val="20"/>
        </w:rPr>
        <w:t>wielodołkowych</w:t>
      </w:r>
      <w:proofErr w:type="spellEnd"/>
      <w:r w:rsidRPr="0016098F">
        <w:rPr>
          <w:rFonts w:ascii="Arial" w:eastAsia="Calibri" w:hAnsi="Arial" w:cs="Arial"/>
          <w:spacing w:val="-4"/>
          <w:sz w:val="20"/>
          <w:szCs w:val="20"/>
        </w:rPr>
        <w:t xml:space="preserve"> z tolerancją +/- 10mm od wskazanego w SIWZ</w:t>
      </w:r>
      <w:r>
        <w:rPr>
          <w:rFonts w:ascii="Arial" w:eastAsia="Calibri" w:hAnsi="Arial" w:cs="Arial"/>
          <w:spacing w:val="-4"/>
          <w:sz w:val="20"/>
          <w:szCs w:val="20"/>
        </w:rPr>
        <w:t xml:space="preserve">.? </w:t>
      </w:r>
    </w:p>
    <w:p w:rsidR="00E65070" w:rsidRPr="00E65070" w:rsidRDefault="00E65070" w:rsidP="00E65070">
      <w:pPr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E65070">
        <w:rPr>
          <w:rFonts w:ascii="Arial" w:hAnsi="Arial" w:cs="Arial"/>
          <w:b/>
          <w:i/>
          <w:sz w:val="20"/>
          <w:szCs w:val="20"/>
          <w:u w:val="single"/>
        </w:rPr>
        <w:t xml:space="preserve">Odp. </w:t>
      </w:r>
      <w:r w:rsidRPr="00E65070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 Nie, minimalny zakres ruchu stolika zgodnie z SIWZ</w:t>
      </w:r>
    </w:p>
    <w:p w:rsidR="00A31707" w:rsidRPr="0016098F" w:rsidRDefault="00A31707" w:rsidP="00A31707">
      <w:pPr>
        <w:jc w:val="both"/>
        <w:rPr>
          <w:rFonts w:ascii="Arial" w:hAnsi="Arial" w:cs="Arial"/>
          <w:sz w:val="20"/>
          <w:szCs w:val="20"/>
        </w:rPr>
      </w:pPr>
    </w:p>
    <w:p w:rsidR="00A31707" w:rsidRPr="0016098F" w:rsidRDefault="00A31707" w:rsidP="00A3170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6098F">
        <w:rPr>
          <w:rFonts w:ascii="Arial" w:hAnsi="Arial" w:cs="Arial"/>
          <w:b/>
          <w:bCs/>
          <w:sz w:val="20"/>
          <w:szCs w:val="20"/>
        </w:rPr>
        <w:t>7.Poz nr 8</w:t>
      </w:r>
    </w:p>
    <w:p w:rsidR="00A31707" w:rsidRDefault="00A31707" w:rsidP="00A31707">
      <w:pPr>
        <w:jc w:val="both"/>
        <w:rPr>
          <w:rFonts w:ascii="Arial" w:eastAsia="Calibri" w:hAnsi="Arial" w:cs="Arial"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dopuści złożenie oferty z</w:t>
      </w:r>
      <w:r w:rsidRPr="0016098F">
        <w:rPr>
          <w:rFonts w:ascii="Arial" w:hAnsi="Arial" w:cs="Arial"/>
          <w:sz w:val="20"/>
          <w:szCs w:val="20"/>
        </w:rPr>
        <w:t xml:space="preserve"> </w:t>
      </w:r>
      <w:r w:rsidRPr="0016098F">
        <w:rPr>
          <w:rFonts w:ascii="Arial" w:eastAsia="Calibri" w:hAnsi="Arial" w:cs="Arial"/>
          <w:spacing w:val="-4"/>
          <w:sz w:val="20"/>
          <w:szCs w:val="20"/>
        </w:rPr>
        <w:t>k</w:t>
      </w:r>
      <w:r>
        <w:rPr>
          <w:rFonts w:ascii="Arial" w:eastAsia="Calibri" w:hAnsi="Arial" w:cs="Arial"/>
          <w:spacing w:val="-4"/>
          <w:sz w:val="20"/>
          <w:szCs w:val="20"/>
        </w:rPr>
        <w:t>ondensorem</w:t>
      </w:r>
      <w:r w:rsidRPr="0016098F">
        <w:rPr>
          <w:rFonts w:ascii="Arial" w:eastAsia="Calibri" w:hAnsi="Arial" w:cs="Arial"/>
          <w:spacing w:val="-4"/>
          <w:sz w:val="20"/>
          <w:szCs w:val="20"/>
        </w:rPr>
        <w:t xml:space="preserve"> o zautomatyzowanej karuzeli z co najmniej siedmioma miejscami na elementy optyczne</w:t>
      </w:r>
      <w:r>
        <w:rPr>
          <w:rFonts w:ascii="Arial" w:eastAsia="Calibri" w:hAnsi="Arial" w:cs="Arial"/>
          <w:spacing w:val="-4"/>
          <w:sz w:val="20"/>
          <w:szCs w:val="20"/>
        </w:rPr>
        <w:t>, s</w:t>
      </w:r>
      <w:r w:rsidRPr="0016098F">
        <w:rPr>
          <w:rFonts w:ascii="Arial" w:eastAsia="Calibri" w:hAnsi="Arial" w:cs="Arial"/>
          <w:spacing w:val="-4"/>
          <w:sz w:val="20"/>
          <w:szCs w:val="20"/>
        </w:rPr>
        <w:t>terowane z poziomu oprogr</w:t>
      </w:r>
      <w:r>
        <w:rPr>
          <w:rFonts w:ascii="Arial" w:eastAsia="Calibri" w:hAnsi="Arial" w:cs="Arial"/>
          <w:spacing w:val="-4"/>
          <w:sz w:val="20"/>
          <w:szCs w:val="20"/>
        </w:rPr>
        <w:t>amowania oraz panelu dotykowego, z</w:t>
      </w:r>
      <w:r w:rsidRPr="0016098F">
        <w:rPr>
          <w:rFonts w:ascii="Arial" w:eastAsia="Calibri" w:hAnsi="Arial" w:cs="Arial"/>
          <w:spacing w:val="-4"/>
          <w:sz w:val="20"/>
          <w:szCs w:val="20"/>
        </w:rPr>
        <w:t>awierającego polaryzator oraz przesłonę aperturową. Odległość robocza co najmniej 28mm, apertura numeryczna co n</w:t>
      </w:r>
      <w:r>
        <w:rPr>
          <w:rFonts w:ascii="Arial" w:eastAsia="Calibri" w:hAnsi="Arial" w:cs="Arial"/>
          <w:spacing w:val="-4"/>
          <w:sz w:val="20"/>
          <w:szCs w:val="20"/>
        </w:rPr>
        <w:t>ajmniej 0,55?</w:t>
      </w:r>
    </w:p>
    <w:p w:rsidR="00E65070" w:rsidRPr="00E65070" w:rsidRDefault="00E65070" w:rsidP="00E65070">
      <w:pPr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E65070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Odp. </w:t>
      </w:r>
      <w:r w:rsidRPr="00E65070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 Tak</w:t>
      </w:r>
    </w:p>
    <w:p w:rsidR="00E65070" w:rsidRPr="0016098F" w:rsidRDefault="00E65070" w:rsidP="00A31707">
      <w:pPr>
        <w:jc w:val="both"/>
        <w:rPr>
          <w:rFonts w:ascii="Arial" w:eastAsia="Calibri" w:hAnsi="Arial" w:cs="Arial"/>
          <w:spacing w:val="-4"/>
          <w:sz w:val="20"/>
          <w:szCs w:val="20"/>
        </w:rPr>
      </w:pPr>
    </w:p>
    <w:p w:rsidR="00A31707" w:rsidRPr="0016098F" w:rsidRDefault="00A31707" w:rsidP="00A31707">
      <w:pPr>
        <w:jc w:val="both"/>
        <w:rPr>
          <w:rFonts w:ascii="Arial" w:eastAsia="Calibri" w:hAnsi="Arial" w:cs="Arial"/>
          <w:b/>
          <w:bCs/>
          <w:spacing w:val="-4"/>
          <w:sz w:val="20"/>
          <w:szCs w:val="20"/>
        </w:rPr>
      </w:pPr>
      <w:r w:rsidRPr="0016098F">
        <w:rPr>
          <w:rFonts w:ascii="Arial" w:eastAsia="Calibri" w:hAnsi="Arial" w:cs="Arial"/>
          <w:b/>
          <w:bCs/>
          <w:spacing w:val="-4"/>
          <w:sz w:val="20"/>
          <w:szCs w:val="20"/>
        </w:rPr>
        <w:t>8.Poz nr  11</w:t>
      </w:r>
    </w:p>
    <w:p w:rsidR="00A31707" w:rsidRPr="0016098F" w:rsidRDefault="00A31707" w:rsidP="00A317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dopuści złożenie oferty z chłodzoną kamerą cyfrową monochromatyczną</w:t>
      </w:r>
      <w:r w:rsidRPr="0016098F">
        <w:rPr>
          <w:rFonts w:ascii="Arial" w:hAnsi="Arial" w:cs="Arial"/>
          <w:sz w:val="20"/>
          <w:szCs w:val="20"/>
        </w:rPr>
        <w:t xml:space="preserve"> o parametrach :</w:t>
      </w:r>
    </w:p>
    <w:p w:rsidR="00A31707" w:rsidRPr="0016098F" w:rsidRDefault="00A31707" w:rsidP="00A31707">
      <w:pPr>
        <w:jc w:val="both"/>
        <w:rPr>
          <w:rFonts w:ascii="Arial" w:hAnsi="Arial" w:cs="Arial"/>
          <w:sz w:val="20"/>
          <w:szCs w:val="20"/>
        </w:rPr>
      </w:pPr>
      <w:r w:rsidRPr="0016098F">
        <w:rPr>
          <w:rFonts w:ascii="Arial" w:hAnsi="Arial" w:cs="Arial"/>
          <w:sz w:val="20"/>
          <w:szCs w:val="20"/>
        </w:rPr>
        <w:t>1)</w:t>
      </w:r>
      <w:r w:rsidRPr="0016098F">
        <w:rPr>
          <w:rFonts w:ascii="Arial" w:hAnsi="Arial" w:cs="Arial"/>
          <w:sz w:val="20"/>
          <w:szCs w:val="20"/>
        </w:rPr>
        <w:tab/>
        <w:t>Sensor CCD 1296 x 966 pikseli</w:t>
      </w:r>
    </w:p>
    <w:p w:rsidR="00A31707" w:rsidRPr="0016098F" w:rsidRDefault="00A31707" w:rsidP="00A31707">
      <w:pPr>
        <w:jc w:val="both"/>
        <w:rPr>
          <w:rFonts w:ascii="Arial" w:hAnsi="Arial" w:cs="Arial"/>
          <w:sz w:val="20"/>
          <w:szCs w:val="20"/>
        </w:rPr>
      </w:pPr>
      <w:r w:rsidRPr="0016098F">
        <w:rPr>
          <w:rFonts w:ascii="Arial" w:hAnsi="Arial" w:cs="Arial"/>
          <w:sz w:val="20"/>
          <w:szCs w:val="20"/>
        </w:rPr>
        <w:t>2)</w:t>
      </w:r>
      <w:r w:rsidRPr="0016098F">
        <w:rPr>
          <w:rFonts w:ascii="Arial" w:hAnsi="Arial" w:cs="Arial"/>
          <w:sz w:val="20"/>
          <w:szCs w:val="20"/>
        </w:rPr>
        <w:tab/>
        <w:t xml:space="preserve">Rozmiar piksela 3,75 x 3,75 </w:t>
      </w:r>
      <w:proofErr w:type="spellStart"/>
      <w:r w:rsidRPr="0016098F">
        <w:rPr>
          <w:rFonts w:ascii="Arial" w:hAnsi="Arial" w:cs="Arial"/>
          <w:sz w:val="20"/>
          <w:szCs w:val="20"/>
        </w:rPr>
        <w:t>μm</w:t>
      </w:r>
      <w:proofErr w:type="spellEnd"/>
    </w:p>
    <w:p w:rsidR="00A31707" w:rsidRPr="0016098F" w:rsidRDefault="00A31707" w:rsidP="00A31707">
      <w:pPr>
        <w:jc w:val="both"/>
        <w:rPr>
          <w:rFonts w:ascii="Arial" w:hAnsi="Arial" w:cs="Arial"/>
          <w:sz w:val="20"/>
          <w:szCs w:val="20"/>
        </w:rPr>
      </w:pPr>
      <w:r w:rsidRPr="0016098F">
        <w:rPr>
          <w:rFonts w:ascii="Arial" w:hAnsi="Arial" w:cs="Arial"/>
          <w:sz w:val="20"/>
          <w:szCs w:val="20"/>
        </w:rPr>
        <w:t>3)</w:t>
      </w:r>
      <w:r w:rsidRPr="0016098F">
        <w:rPr>
          <w:rFonts w:ascii="Arial" w:hAnsi="Arial" w:cs="Arial"/>
          <w:sz w:val="20"/>
          <w:szCs w:val="20"/>
        </w:rPr>
        <w:tab/>
        <w:t xml:space="preserve">Możliwość </w:t>
      </w:r>
      <w:proofErr w:type="spellStart"/>
      <w:r w:rsidRPr="0016098F">
        <w:rPr>
          <w:rFonts w:ascii="Arial" w:hAnsi="Arial" w:cs="Arial"/>
          <w:sz w:val="20"/>
          <w:szCs w:val="20"/>
        </w:rPr>
        <w:t>binningu</w:t>
      </w:r>
      <w:proofErr w:type="spellEnd"/>
      <w:r w:rsidRPr="0016098F">
        <w:rPr>
          <w:rFonts w:ascii="Arial" w:hAnsi="Arial" w:cs="Arial"/>
          <w:sz w:val="20"/>
          <w:szCs w:val="20"/>
        </w:rPr>
        <w:t xml:space="preserve"> 2x2, 3x3</w:t>
      </w:r>
    </w:p>
    <w:p w:rsidR="00A31707" w:rsidRPr="0016098F" w:rsidRDefault="00A31707" w:rsidP="00A31707">
      <w:pPr>
        <w:jc w:val="both"/>
        <w:rPr>
          <w:rFonts w:ascii="Arial" w:hAnsi="Arial" w:cs="Arial"/>
          <w:sz w:val="20"/>
          <w:szCs w:val="20"/>
        </w:rPr>
      </w:pPr>
      <w:r w:rsidRPr="0016098F">
        <w:rPr>
          <w:rFonts w:ascii="Arial" w:hAnsi="Arial" w:cs="Arial"/>
          <w:sz w:val="20"/>
          <w:szCs w:val="20"/>
        </w:rPr>
        <w:t>4)</w:t>
      </w:r>
      <w:r w:rsidRPr="0016098F">
        <w:rPr>
          <w:rFonts w:ascii="Arial" w:hAnsi="Arial" w:cs="Arial"/>
          <w:sz w:val="20"/>
          <w:szCs w:val="20"/>
        </w:rPr>
        <w:tab/>
        <w:t xml:space="preserve">Chłodzenie poprzez element </w:t>
      </w:r>
      <w:proofErr w:type="spellStart"/>
      <w:r w:rsidRPr="0016098F">
        <w:rPr>
          <w:rFonts w:ascii="Arial" w:hAnsi="Arial" w:cs="Arial"/>
          <w:sz w:val="20"/>
          <w:szCs w:val="20"/>
        </w:rPr>
        <w:t>Peltiera</w:t>
      </w:r>
      <w:proofErr w:type="spellEnd"/>
    </w:p>
    <w:p w:rsidR="00A31707" w:rsidRPr="0016098F" w:rsidRDefault="00A31707" w:rsidP="00A31707">
      <w:pPr>
        <w:jc w:val="both"/>
        <w:rPr>
          <w:rFonts w:ascii="Arial" w:hAnsi="Arial" w:cs="Arial"/>
          <w:sz w:val="20"/>
          <w:szCs w:val="20"/>
        </w:rPr>
      </w:pPr>
      <w:r w:rsidRPr="0016098F">
        <w:rPr>
          <w:rFonts w:ascii="Arial" w:hAnsi="Arial" w:cs="Arial"/>
          <w:sz w:val="20"/>
          <w:szCs w:val="20"/>
        </w:rPr>
        <w:t>5)</w:t>
      </w:r>
      <w:r w:rsidRPr="0016098F">
        <w:rPr>
          <w:rFonts w:ascii="Arial" w:hAnsi="Arial" w:cs="Arial"/>
          <w:sz w:val="20"/>
          <w:szCs w:val="20"/>
        </w:rPr>
        <w:tab/>
        <w:t>Połączenie z komputerem poprzez interfejs USB 3.0</w:t>
      </w:r>
    </w:p>
    <w:p w:rsidR="00A31707" w:rsidRPr="0016098F" w:rsidRDefault="00A31707" w:rsidP="00A31707">
      <w:pPr>
        <w:jc w:val="both"/>
        <w:rPr>
          <w:rFonts w:ascii="Arial" w:hAnsi="Arial" w:cs="Arial"/>
          <w:sz w:val="20"/>
          <w:szCs w:val="20"/>
        </w:rPr>
      </w:pPr>
      <w:r w:rsidRPr="0016098F">
        <w:rPr>
          <w:rFonts w:ascii="Arial" w:hAnsi="Arial" w:cs="Arial"/>
          <w:sz w:val="20"/>
          <w:szCs w:val="20"/>
        </w:rPr>
        <w:t>6)</w:t>
      </w:r>
      <w:r w:rsidRPr="0016098F">
        <w:rPr>
          <w:rFonts w:ascii="Arial" w:hAnsi="Arial" w:cs="Arial"/>
          <w:sz w:val="20"/>
          <w:szCs w:val="20"/>
        </w:rPr>
        <w:tab/>
        <w:t xml:space="preserve">Czas ekspozycji w zakresie od minimum 7 </w:t>
      </w:r>
      <w:proofErr w:type="spellStart"/>
      <w:r w:rsidRPr="0016098F">
        <w:rPr>
          <w:rFonts w:ascii="Arial" w:hAnsi="Arial" w:cs="Arial"/>
          <w:sz w:val="20"/>
          <w:szCs w:val="20"/>
        </w:rPr>
        <w:t>μs</w:t>
      </w:r>
      <w:proofErr w:type="spellEnd"/>
      <w:r w:rsidRPr="0016098F">
        <w:rPr>
          <w:rFonts w:ascii="Arial" w:hAnsi="Arial" w:cs="Arial"/>
          <w:sz w:val="20"/>
          <w:szCs w:val="20"/>
        </w:rPr>
        <w:t xml:space="preserve"> do 5 s.</w:t>
      </w:r>
    </w:p>
    <w:p w:rsidR="00A31707" w:rsidRPr="0016098F" w:rsidRDefault="00A31707" w:rsidP="00A31707">
      <w:pPr>
        <w:jc w:val="both"/>
        <w:rPr>
          <w:rFonts w:ascii="Arial" w:hAnsi="Arial" w:cs="Arial"/>
          <w:sz w:val="20"/>
          <w:szCs w:val="20"/>
        </w:rPr>
      </w:pPr>
      <w:r w:rsidRPr="0016098F">
        <w:rPr>
          <w:rFonts w:ascii="Arial" w:hAnsi="Arial" w:cs="Arial"/>
          <w:sz w:val="20"/>
          <w:szCs w:val="20"/>
        </w:rPr>
        <w:lastRenderedPageBreak/>
        <w:t>7)</w:t>
      </w:r>
      <w:r w:rsidRPr="0016098F">
        <w:rPr>
          <w:rFonts w:ascii="Arial" w:hAnsi="Arial" w:cs="Arial"/>
          <w:sz w:val="20"/>
          <w:szCs w:val="20"/>
        </w:rPr>
        <w:tab/>
        <w:t>Szybkość akwizycji do 31 klatek/s (pełna klatka) i do 72 klatek/s (</w:t>
      </w:r>
      <w:proofErr w:type="spellStart"/>
      <w:r w:rsidRPr="0016098F">
        <w:rPr>
          <w:rFonts w:ascii="Arial" w:hAnsi="Arial" w:cs="Arial"/>
          <w:sz w:val="20"/>
          <w:szCs w:val="20"/>
        </w:rPr>
        <w:t>binning</w:t>
      </w:r>
      <w:proofErr w:type="spellEnd"/>
      <w:r w:rsidRPr="0016098F">
        <w:rPr>
          <w:rFonts w:ascii="Arial" w:hAnsi="Arial" w:cs="Arial"/>
          <w:sz w:val="20"/>
          <w:szCs w:val="20"/>
        </w:rPr>
        <w:t>)</w:t>
      </w:r>
    </w:p>
    <w:p w:rsidR="00A31707" w:rsidRPr="0016098F" w:rsidRDefault="00A31707" w:rsidP="00A31707">
      <w:pPr>
        <w:jc w:val="both"/>
        <w:rPr>
          <w:rFonts w:ascii="Arial" w:hAnsi="Arial" w:cs="Arial"/>
          <w:sz w:val="20"/>
          <w:szCs w:val="20"/>
        </w:rPr>
      </w:pPr>
      <w:r w:rsidRPr="0016098F">
        <w:rPr>
          <w:rFonts w:ascii="Arial" w:hAnsi="Arial" w:cs="Arial"/>
          <w:sz w:val="20"/>
          <w:szCs w:val="20"/>
        </w:rPr>
        <w:t>8)</w:t>
      </w:r>
      <w:r w:rsidRPr="0016098F">
        <w:rPr>
          <w:rFonts w:ascii="Arial" w:hAnsi="Arial" w:cs="Arial"/>
          <w:sz w:val="20"/>
          <w:szCs w:val="20"/>
        </w:rPr>
        <w:tab/>
        <w:t>Możliwość wzmocnienia elektronicznego sygnału w zakresie 1 - 10x</w:t>
      </w:r>
      <w:r>
        <w:rPr>
          <w:rFonts w:ascii="Arial" w:hAnsi="Arial" w:cs="Arial"/>
          <w:sz w:val="20"/>
          <w:szCs w:val="20"/>
        </w:rPr>
        <w:t xml:space="preserve"> ? </w:t>
      </w:r>
    </w:p>
    <w:p w:rsidR="00A31707" w:rsidRPr="00E65070" w:rsidRDefault="00E65070" w:rsidP="00A31707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E65070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>Odp.</w:t>
      </w:r>
      <w:r w:rsidRPr="00E65070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 Nie, kamera zgodnie z SIWZ</w:t>
      </w:r>
    </w:p>
    <w:p w:rsidR="00A31707" w:rsidRDefault="00A31707" w:rsidP="00A31707">
      <w:pPr>
        <w:jc w:val="both"/>
      </w:pPr>
    </w:p>
    <w:p w:rsidR="00A31707" w:rsidRPr="00BD3184" w:rsidRDefault="00A31707" w:rsidP="00A31707">
      <w:pPr>
        <w:jc w:val="both"/>
      </w:pPr>
      <w:r w:rsidRPr="00BD3184">
        <w:t xml:space="preserve">Zgoda Zamawiającego na  pytania umożliwi naszej firmie przystąpienie do przetargu na zasadzie wolnej konkurencji oraz zaoferowanie najwyższej jakości </w:t>
      </w:r>
      <w:r>
        <w:t>mikroskopu</w:t>
      </w:r>
      <w:r w:rsidRPr="00BD3184">
        <w:t>, natomiast Zamawiającemu wybór oferty spośród ich większej ilości, co będzie korzystne dla Zamawiającego ze względów ekonomicznych.</w:t>
      </w:r>
    </w:p>
    <w:p w:rsidR="00B9011D" w:rsidRPr="007B4499" w:rsidRDefault="00B9011D" w:rsidP="00B9011D">
      <w:pPr>
        <w:spacing w:before="120" w:after="120" w:line="262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707" w:rsidRDefault="00A31707" w:rsidP="00BC651F">
      <w:pPr>
        <w:spacing w:after="120" w:line="259" w:lineRule="auto"/>
        <w:ind w:firstLine="708"/>
        <w:contextualSpacing/>
        <w:jc w:val="right"/>
        <w:rPr>
          <w:rFonts w:ascii="Tahoma" w:hAnsi="Tahoma" w:cs="Tahoma"/>
          <w:sz w:val="20"/>
          <w:szCs w:val="20"/>
        </w:rPr>
      </w:pPr>
    </w:p>
    <w:p w:rsidR="00A31707" w:rsidRDefault="00A31707" w:rsidP="00BC651F">
      <w:pPr>
        <w:spacing w:after="120" w:line="259" w:lineRule="auto"/>
        <w:ind w:firstLine="708"/>
        <w:contextualSpacing/>
        <w:jc w:val="right"/>
        <w:rPr>
          <w:rFonts w:ascii="Tahoma" w:hAnsi="Tahoma" w:cs="Tahoma"/>
          <w:sz w:val="20"/>
          <w:szCs w:val="20"/>
        </w:rPr>
      </w:pPr>
    </w:p>
    <w:p w:rsidR="00B9011D" w:rsidRDefault="00BC651F" w:rsidP="00BC651F">
      <w:pPr>
        <w:spacing w:after="120" w:line="259" w:lineRule="auto"/>
        <w:ind w:firstLine="708"/>
        <w:contextualSpacing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Kanclerz UKW</w:t>
      </w:r>
    </w:p>
    <w:p w:rsidR="00A31707" w:rsidRDefault="00A31707" w:rsidP="00BC651F">
      <w:pPr>
        <w:spacing w:after="120" w:line="259" w:lineRule="auto"/>
        <w:ind w:firstLine="708"/>
        <w:contextualSpacing/>
        <w:jc w:val="right"/>
        <w:rPr>
          <w:rFonts w:ascii="Tahoma" w:hAnsi="Tahoma" w:cs="Tahoma"/>
          <w:sz w:val="20"/>
          <w:szCs w:val="20"/>
        </w:rPr>
      </w:pPr>
    </w:p>
    <w:p w:rsidR="00A31707" w:rsidRDefault="00A31707" w:rsidP="00BC651F">
      <w:pPr>
        <w:spacing w:after="120" w:line="259" w:lineRule="auto"/>
        <w:ind w:firstLine="708"/>
        <w:contextualSpacing/>
        <w:jc w:val="right"/>
        <w:rPr>
          <w:rFonts w:ascii="Tahoma" w:hAnsi="Tahoma" w:cs="Tahoma"/>
          <w:sz w:val="20"/>
          <w:szCs w:val="20"/>
        </w:rPr>
      </w:pPr>
    </w:p>
    <w:p w:rsidR="00BC651F" w:rsidRDefault="00BC651F" w:rsidP="00BC651F">
      <w:pPr>
        <w:spacing w:after="120" w:line="259" w:lineRule="auto"/>
        <w:ind w:firstLine="708"/>
        <w:contextualSpacing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Mgr Renata Malak</w:t>
      </w:r>
    </w:p>
    <w:p w:rsidR="00B9011D" w:rsidRDefault="00B9011D" w:rsidP="00BC651F">
      <w:pPr>
        <w:spacing w:after="120" w:line="259" w:lineRule="auto"/>
        <w:ind w:firstLine="708"/>
        <w:contextualSpacing/>
        <w:jc w:val="right"/>
        <w:rPr>
          <w:rFonts w:ascii="Tahoma" w:hAnsi="Tahoma" w:cs="Tahoma"/>
          <w:sz w:val="20"/>
          <w:szCs w:val="20"/>
        </w:rPr>
      </w:pPr>
    </w:p>
    <w:p w:rsidR="00B9011D" w:rsidRDefault="00B9011D" w:rsidP="00E87B32">
      <w:pPr>
        <w:spacing w:after="120" w:line="259" w:lineRule="auto"/>
        <w:ind w:firstLine="708"/>
        <w:contextualSpacing/>
        <w:jc w:val="both"/>
        <w:rPr>
          <w:rFonts w:ascii="Tahoma" w:hAnsi="Tahoma" w:cs="Tahoma"/>
          <w:sz w:val="20"/>
          <w:szCs w:val="20"/>
        </w:rPr>
      </w:pPr>
    </w:p>
    <w:p w:rsidR="00B9011D" w:rsidRDefault="00B9011D" w:rsidP="00E87B32">
      <w:pPr>
        <w:spacing w:after="120" w:line="259" w:lineRule="auto"/>
        <w:ind w:firstLine="708"/>
        <w:contextualSpacing/>
        <w:jc w:val="both"/>
        <w:rPr>
          <w:rFonts w:ascii="Tahoma" w:hAnsi="Tahoma" w:cs="Tahoma"/>
          <w:sz w:val="20"/>
          <w:szCs w:val="20"/>
        </w:rPr>
      </w:pPr>
    </w:p>
    <w:sectPr w:rsidR="00B90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B3784"/>
    <w:multiLevelType w:val="hybridMultilevel"/>
    <w:tmpl w:val="663A2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0C374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E7E21"/>
    <w:rsid w:val="00140916"/>
    <w:rsid w:val="002E0D00"/>
    <w:rsid w:val="00324A4D"/>
    <w:rsid w:val="0043286E"/>
    <w:rsid w:val="005F08DB"/>
    <w:rsid w:val="007078ED"/>
    <w:rsid w:val="00753FFD"/>
    <w:rsid w:val="00882B77"/>
    <w:rsid w:val="008F2B02"/>
    <w:rsid w:val="009238D6"/>
    <w:rsid w:val="00A31707"/>
    <w:rsid w:val="00A8090D"/>
    <w:rsid w:val="00B9011D"/>
    <w:rsid w:val="00BB139B"/>
    <w:rsid w:val="00BC651F"/>
    <w:rsid w:val="00C117B3"/>
    <w:rsid w:val="00CA4CA4"/>
    <w:rsid w:val="00CE667D"/>
    <w:rsid w:val="00D56942"/>
    <w:rsid w:val="00E65070"/>
    <w:rsid w:val="00E835BA"/>
    <w:rsid w:val="00E87B32"/>
    <w:rsid w:val="00F13E49"/>
    <w:rsid w:val="00F6575F"/>
    <w:rsid w:val="00FD2663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2616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Default">
    <w:name w:val="Default"/>
    <w:rsid w:val="00A317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user</cp:lastModifiedBy>
  <cp:revision>3</cp:revision>
  <cp:lastPrinted>2020-06-15T07:40:00Z</cp:lastPrinted>
  <dcterms:created xsi:type="dcterms:W3CDTF">2020-06-15T05:16:00Z</dcterms:created>
  <dcterms:modified xsi:type="dcterms:W3CDTF">2020-06-15T07:48:00Z</dcterms:modified>
</cp:coreProperties>
</file>