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Termomodernizacja budynków komunalnych w Strzelinie </w:t>
        <w:br/>
        <w:t xml:space="preserve">ul. Kolejowa 2 i ul. Kolejowa 4.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1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.2025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FollowedHyperlink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LibreOffice/7.5.1.2$Windows_X86_64 LibreOffice_project/fcbaee479e84c6cd81291587d2ee68cba099e129</Application>
  <AppVersion>15.0000</AppVersion>
  <Pages>2</Pages>
  <Words>297</Words>
  <Characters>2385</Characters>
  <CharactersWithSpaces>2658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2025-03-11T09:49:09Z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