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DA5F684" w14:textId="71385710" w:rsidR="00535B5A" w:rsidRPr="00535B5A" w:rsidRDefault="00535B5A" w:rsidP="00535B5A">
      <w:pPr>
        <w:shd w:val="clear" w:color="auto" w:fill="FFFFFF"/>
        <w:spacing w:before="202"/>
        <w:ind w:right="14"/>
        <w:jc w:val="both"/>
        <w:rPr>
          <w:b/>
          <w:bCs/>
          <w:sz w:val="24"/>
          <w:szCs w:val="24"/>
        </w:rPr>
      </w:pPr>
      <w:bookmarkStart w:id="0" w:name="_Hlk188857395"/>
      <w:bookmarkStart w:id="1" w:name="_Hlk189568393"/>
      <w:r w:rsidRPr="00535B5A">
        <w:rPr>
          <w:b/>
          <w:bCs/>
          <w:sz w:val="24"/>
          <w:szCs w:val="24"/>
        </w:rPr>
        <w:t>Odnowa nawierzchni DW Nr 241 na odc. Wieszczyce - Pamiętowo od km 14+360 do km 17+360 dł. 3,000 km</w:t>
      </w:r>
    </w:p>
    <w:bookmarkEnd w:id="0"/>
    <w:bookmarkEnd w:id="1"/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2B8832CA" w14:textId="77777777" w:rsidR="00A15DC2" w:rsidRDefault="00A15DC2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453F6165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1D639DAC" w14:textId="77777777" w:rsidR="00535B5A" w:rsidRPr="00535B5A" w:rsidRDefault="00535B5A" w:rsidP="00535B5A">
      <w:pPr>
        <w:jc w:val="both"/>
        <w:rPr>
          <w:b/>
          <w:bCs/>
          <w:sz w:val="24"/>
          <w:szCs w:val="24"/>
        </w:rPr>
      </w:pPr>
      <w:r w:rsidRPr="00535B5A">
        <w:rPr>
          <w:b/>
          <w:bCs/>
          <w:sz w:val="24"/>
          <w:szCs w:val="24"/>
        </w:rPr>
        <w:t>Odnowa nawierzchni DW Nr 241 na odc. Wieszczyce - Pamiętowo od km 14+360 do km 17+360 dł. 3,000 km</w:t>
      </w:r>
    </w:p>
    <w:p w14:paraId="42704E5A" w14:textId="77777777" w:rsidR="00B573DE" w:rsidRDefault="00B573DE" w:rsidP="00CF7FC1">
      <w:pPr>
        <w:jc w:val="both"/>
        <w:rPr>
          <w:b/>
          <w:bCs/>
          <w:sz w:val="24"/>
          <w:szCs w:val="24"/>
        </w:rPr>
      </w:pPr>
    </w:p>
    <w:p w14:paraId="6D888D95" w14:textId="167F67EA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566ED9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285B4A">
        <w:rPr>
          <w:sz w:val="24"/>
          <w:szCs w:val="24"/>
        </w:rPr>
        <w:t>2</w:t>
      </w:r>
      <w:r w:rsidR="00535B5A">
        <w:rPr>
          <w:sz w:val="24"/>
          <w:szCs w:val="24"/>
        </w:rPr>
        <w:t>5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2" w:name="_Hlk93556071"/>
      <w:bookmarkStart w:id="3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2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3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4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4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767E44BC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5" w:name="_Hlk71195270"/>
    <w:r w:rsidR="00B01BB7" w:rsidRPr="002F3410">
      <w:rPr>
        <w:sz w:val="24"/>
        <w:szCs w:val="24"/>
        <w:u w:val="single"/>
      </w:rPr>
      <w:t>ZDW.N4.36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285B4A">
      <w:rPr>
        <w:sz w:val="24"/>
        <w:szCs w:val="24"/>
        <w:u w:val="single"/>
      </w:rPr>
      <w:t>2</w:t>
    </w:r>
    <w:r w:rsidR="00E034E1">
      <w:rPr>
        <w:sz w:val="24"/>
        <w:szCs w:val="24"/>
        <w:u w:val="single"/>
      </w:rPr>
      <w:t>5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5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2FB7AA28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06B31">
      <w:rPr>
        <w:sz w:val="24"/>
        <w:szCs w:val="24"/>
        <w:u w:val="single"/>
      </w:rPr>
      <w:t>2</w:t>
    </w:r>
    <w:r w:rsidR="00E034E1">
      <w:rPr>
        <w:sz w:val="24"/>
        <w:szCs w:val="24"/>
        <w:u w:val="single"/>
      </w:rPr>
      <w:t>5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444AE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85B4A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03306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5B5A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6ED9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06B31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4616"/>
    <w:rsid w:val="00975B8D"/>
    <w:rsid w:val="009825AE"/>
    <w:rsid w:val="009828A9"/>
    <w:rsid w:val="0099196B"/>
    <w:rsid w:val="009A5433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5DC2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26BF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0529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1597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28A0"/>
    <w:rsid w:val="00D23689"/>
    <w:rsid w:val="00D32FA4"/>
    <w:rsid w:val="00D3427D"/>
    <w:rsid w:val="00D4289B"/>
    <w:rsid w:val="00D45858"/>
    <w:rsid w:val="00D46C2C"/>
    <w:rsid w:val="00D515CE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A5DB5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34E1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2021-05-07T12:54:00Z</cp:lastPrinted>
  <dcterms:created xsi:type="dcterms:W3CDTF">2025-02-27T12:36:00Z</dcterms:created>
  <dcterms:modified xsi:type="dcterms:W3CDTF">2025-02-27T12:36:00Z</dcterms:modified>
</cp:coreProperties>
</file>