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BE6A0" w14:textId="77777777" w:rsidR="00967670" w:rsidRPr="000A24B8" w:rsidRDefault="00967670" w:rsidP="00967670">
      <w:pPr>
        <w:pStyle w:val="Nagwek1"/>
        <w:keepNext w:val="0"/>
        <w:keepLines w:val="0"/>
        <w:widowControl/>
        <w:tabs>
          <w:tab w:val="clear" w:pos="1021"/>
        </w:tabs>
        <w:suppressAutoHyphens/>
        <w:spacing w:before="0"/>
        <w:jc w:val="both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D-08.01.01 - KRAWĘŻNIKI BETONOWE</w:t>
      </w:r>
    </w:p>
    <w:p w14:paraId="256B5155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97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</w:p>
    <w:p w14:paraId="211BEF1D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WSTĘP</w:t>
      </w:r>
    </w:p>
    <w:p w14:paraId="47B0FF14" w14:textId="29E285AD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Przedmiot ST</w:t>
      </w:r>
    </w:p>
    <w:p w14:paraId="6C369068" w14:textId="2C8A4541" w:rsidR="00967670" w:rsidRPr="001010CF" w:rsidRDefault="00967670" w:rsidP="00A60A33">
      <w:pPr>
        <w:pStyle w:val="Teksttreci0"/>
        <w:suppressAutoHyphens/>
        <w:spacing w:line="240" w:lineRule="auto"/>
        <w:ind w:firstLine="0"/>
        <w:rPr>
          <w:rStyle w:val="PogrubienieTeksttreci115pt"/>
          <w:sz w:val="20"/>
          <w:szCs w:val="20"/>
        </w:rPr>
      </w:pPr>
      <w:r w:rsidRPr="000A24B8">
        <w:rPr>
          <w:sz w:val="20"/>
          <w:szCs w:val="20"/>
        </w:rPr>
        <w:t>Przedmiotem niniejszej szczegółowej specyfikacji technicznej (ST) są wymagania dotyczące wykonania i odbioru robót związanych z ustawieniem krawężników betonowych przy</w:t>
      </w:r>
      <w:r>
        <w:rPr>
          <w:sz w:val="20"/>
          <w:szCs w:val="20"/>
        </w:rPr>
        <w:t xml:space="preserve"> zadaniu</w:t>
      </w:r>
      <w:r w:rsidRPr="000A24B8">
        <w:rPr>
          <w:sz w:val="20"/>
          <w:szCs w:val="20"/>
        </w:rPr>
        <w:t>:</w:t>
      </w:r>
      <w:r w:rsidRPr="006955EF">
        <w:rPr>
          <w:sz w:val="20"/>
          <w:szCs w:val="20"/>
        </w:rPr>
        <w:t xml:space="preserve"> </w:t>
      </w:r>
      <w:r w:rsidR="006955EF" w:rsidRPr="006955EF">
        <w:rPr>
          <w:b/>
          <w:bCs/>
          <w:sz w:val="20"/>
          <w:szCs w:val="20"/>
        </w:rPr>
        <w:t xml:space="preserve">„Remont drogi wojewódzkiej nr 736 na wybranych odcinkach: </w:t>
      </w:r>
      <w:r w:rsidR="003F49E6" w:rsidRPr="003F49E6">
        <w:rPr>
          <w:b/>
          <w:bCs/>
          <w:sz w:val="20"/>
          <w:szCs w:val="20"/>
        </w:rPr>
        <w:t>od km 0+000 do 3+100 na terenie gminy Grabów nad Pilicą oraz od km 6+900 do km 10+450 na terenie gminy Magnuszew, powiat kozienicki, województwo mazowieckie”</w:t>
      </w:r>
      <w:r w:rsidR="003F49E6" w:rsidRPr="003F49E6">
        <w:rPr>
          <w:sz w:val="20"/>
          <w:szCs w:val="20"/>
        </w:rPr>
        <w:t>.</w:t>
      </w:r>
    </w:p>
    <w:p w14:paraId="044EE670" w14:textId="77777777" w:rsidR="00967670" w:rsidRPr="000A24B8" w:rsidRDefault="00967670" w:rsidP="00967670">
      <w:pPr>
        <w:pStyle w:val="Teksttreci0"/>
        <w:widowControl/>
        <w:shd w:val="clear" w:color="auto" w:fill="auto"/>
        <w:suppressAutoHyphens/>
        <w:spacing w:before="0" w:line="240" w:lineRule="auto"/>
        <w:ind w:firstLine="0"/>
        <w:rPr>
          <w:rStyle w:val="PogrubienieTeksttreci115pt"/>
          <w:rFonts w:eastAsia="Calibri"/>
          <w:sz w:val="20"/>
          <w:szCs w:val="20"/>
        </w:rPr>
      </w:pPr>
      <w:r w:rsidRPr="001010CF">
        <w:rPr>
          <w:rStyle w:val="PogrubienieTeksttreci115pt"/>
          <w:sz w:val="20"/>
          <w:szCs w:val="20"/>
        </w:rPr>
        <w:t xml:space="preserve"> </w:t>
      </w:r>
      <w:r w:rsidRPr="000A24B8">
        <w:rPr>
          <w:rStyle w:val="PogrubienieTeksttreci115pt"/>
          <w:rFonts w:eastAsia="Calibri"/>
          <w:sz w:val="20"/>
          <w:szCs w:val="20"/>
        </w:rPr>
        <w:t xml:space="preserve"> </w:t>
      </w:r>
    </w:p>
    <w:p w14:paraId="61EB0584" w14:textId="12031FC1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Zakres stosowania ST</w:t>
      </w:r>
    </w:p>
    <w:p w14:paraId="103F86F3" w14:textId="488186E3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Szczegółowe specyfikacje techniczne wykonania i odbioru robót są stosowane, jako dokument przetargowy i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kontraktowy przy zlecaniu i realizacji robót na drogach publicznych.</w:t>
      </w:r>
    </w:p>
    <w:p w14:paraId="7028E4A0" w14:textId="295EFEA2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Zakres robót objętych ST</w:t>
      </w:r>
    </w:p>
    <w:p w14:paraId="6BD7D1D9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Ustalenia zawarte w niniejszej specyfikacji dotyczą zasad prowadzenia robót związanych z ustawieniem krawężników:</w:t>
      </w:r>
    </w:p>
    <w:p w14:paraId="519A5842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betonowych na ławie betonowej z oporem,</w:t>
      </w:r>
    </w:p>
    <w:p w14:paraId="2938C182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betonowych wtopionych na ławie betonowej,</w:t>
      </w:r>
    </w:p>
    <w:p w14:paraId="0164506D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Określenia podstawowe</w:t>
      </w:r>
    </w:p>
    <w:p w14:paraId="006E21EB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betonowe - prefabrykowane belki betonowe ograniczające chodniki dla pieszych, pasy dzielące, wyspy kierujące oraz nawierzchnie drogowe.</w:t>
      </w:r>
    </w:p>
    <w:p w14:paraId="1C17F051" w14:textId="3C5B52C3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Pozostałe określenia podstawowe są zgodne z obowiązującymi, odpowiednimi polskimi normami i z definicjami podanymi w ST D-M-00.00.00 „Wymagania ogólne” pkt 1.4.</w:t>
      </w:r>
    </w:p>
    <w:p w14:paraId="5D6B1E63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wymagania dotyczące robót</w:t>
      </w:r>
    </w:p>
    <w:p w14:paraId="7179AE0A" w14:textId="1682C860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wymagania dotyczące robót podano w ST D-M-00.00.00 „Wymagania ogólne” pkt 1.5.</w:t>
      </w:r>
    </w:p>
    <w:p w14:paraId="6416B7B5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MATERIAŁY</w:t>
      </w:r>
    </w:p>
    <w:p w14:paraId="5692812E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wymagania dotyczące materiałów</w:t>
      </w:r>
    </w:p>
    <w:p w14:paraId="4D72A72A" w14:textId="324DD3EE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wymagania dotyczące materiałów, ich pozyskiwania i składowania, podano w ST D-M-00.00.00 „Wymagania ogólne” pkt 2.</w:t>
      </w:r>
    </w:p>
    <w:p w14:paraId="4283CDD9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Stosowane materiały</w:t>
      </w:r>
    </w:p>
    <w:p w14:paraId="557CE4A2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Materiałami stosowanymi są:</w:t>
      </w:r>
    </w:p>
    <w:p w14:paraId="335BFCC9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betonowe,</w:t>
      </w:r>
    </w:p>
    <w:p w14:paraId="6AFD6E01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piasek  do zapraw,</w:t>
      </w:r>
    </w:p>
    <w:p w14:paraId="1772050A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cement do zapraw,</w:t>
      </w:r>
    </w:p>
    <w:p w14:paraId="0C382109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woda,</w:t>
      </w:r>
    </w:p>
    <w:p w14:paraId="605805EC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materiały ( beton C12/15) do wykonania ławy pod krawężniki.</w:t>
      </w:r>
    </w:p>
    <w:p w14:paraId="2BE81CA8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Krawężniki betonowe - klasyfikacja</w:t>
      </w:r>
    </w:p>
    <w:p w14:paraId="02A01E6B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Klasyfikacja jest zgodna z BN-80/6775-03/01 [14].</w:t>
      </w:r>
    </w:p>
    <w:p w14:paraId="53BBA9FD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Typy</w:t>
      </w:r>
    </w:p>
    <w:p w14:paraId="617534D0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 zależności od przeznaczenia rozróżnia się następujące typy krawężników betonowych:</w:t>
      </w:r>
    </w:p>
    <w:p w14:paraId="6878019A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U - uliczne,</w:t>
      </w:r>
    </w:p>
    <w:p w14:paraId="5EE25C51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 - drogowe.</w:t>
      </w:r>
    </w:p>
    <w:p w14:paraId="2CFC746E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Rodzaje</w:t>
      </w:r>
    </w:p>
    <w:p w14:paraId="6C0B741A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 zależności od kształtu przekroju poprzecznego rozróżnia się następujące rodzaje krawężników betonowych:</w:t>
      </w:r>
    </w:p>
    <w:p w14:paraId="0E7208FA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prostokątne ścięte - rodzaj „a”,</w:t>
      </w:r>
    </w:p>
    <w:p w14:paraId="47CF184A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prostokątne</w:t>
      </w:r>
      <w:r w:rsidRPr="000A24B8">
        <w:rPr>
          <w:rFonts w:ascii="Times New Roman" w:eastAsia="Times New Roman" w:hAnsi="Times New Roman"/>
          <w:sz w:val="20"/>
          <w:szCs w:val="20"/>
        </w:rPr>
        <w:tab/>
        <w:t xml:space="preserve"> - rodzaj „b”.</w:t>
      </w:r>
    </w:p>
    <w:p w14:paraId="6EE3B4EF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Odmiany</w:t>
      </w:r>
    </w:p>
    <w:p w14:paraId="30A11DCD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 zależności od technologii i produkcji krawężników betonowych, rozróżnia się odmiany:</w:t>
      </w:r>
    </w:p>
    <w:p w14:paraId="30010762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1 - krawężnik betonowy jednowarstwowy,</w:t>
      </w:r>
    </w:p>
    <w:p w14:paraId="3285002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2 - krawężnik betonowy dwuwarstwowy.</w:t>
      </w:r>
    </w:p>
    <w:p w14:paraId="336307C5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Gatunki</w:t>
      </w:r>
    </w:p>
    <w:p w14:paraId="792DEE39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 zależności od dopuszczalnych wad, uszkodzeń krawężniki betonowe dzieli się na:</w:t>
      </w:r>
    </w:p>
    <w:p w14:paraId="721902DB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gatunek 1 - G1,</w:t>
      </w:r>
    </w:p>
    <w:p w14:paraId="448F7907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gatunek 2 - G2.</w:t>
      </w:r>
    </w:p>
    <w:p w14:paraId="4F22E9EB" w14:textId="76B0A9A5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Przykład oznaczenia krawężnika betonowego ulicznego (U), prostokątnego (b), jednowarstwowego (1) o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wymiarach 12 x 15 x 100 cm, gat. 1: Ub-1/12/15/100 BN-80/6775-03/04 [15].</w:t>
      </w:r>
    </w:p>
    <w:p w14:paraId="0974B730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Krawężniki betonowe - wymagania techniczne</w:t>
      </w:r>
    </w:p>
    <w:p w14:paraId="5DA4659B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Kształt i wymiary</w:t>
      </w:r>
    </w:p>
    <w:p w14:paraId="06DADBDB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Kształt krawężników betonowych przedstawiono na rysunku 1, a wymiary podano w tablicy 1.</w:t>
      </w:r>
    </w:p>
    <w:p w14:paraId="15310D4B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Wymiary krawężników betonowych podano w tablicy 1.</w:t>
      </w:r>
    </w:p>
    <w:p w14:paraId="15D7BA95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Dopuszczalne odchyłki wymiarów krawężników betonowych podano w tablicy 2.</w:t>
      </w:r>
    </w:p>
    <w:p w14:paraId="101DB2C9" w14:textId="77777777" w:rsidR="00967670" w:rsidRPr="000A24B8" w:rsidRDefault="00967670" w:rsidP="00967670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 rodzaju „a”</w:t>
      </w:r>
    </w:p>
    <w:p w14:paraId="5E607587" w14:textId="5E56034A" w:rsidR="00967670" w:rsidRPr="000A24B8" w:rsidRDefault="00967670" w:rsidP="00967670">
      <w:pPr>
        <w:framePr w:hSpace="141" w:wrap="auto" w:vAnchor="text" w:hAnchor="page" w:x="2587" w:y="201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noProof/>
          <w:sz w:val="20"/>
          <w:szCs w:val="20"/>
          <w:lang w:eastAsia="pl-PL"/>
        </w:rPr>
        <w:drawing>
          <wp:inline distT="0" distB="0" distL="0" distR="0" wp14:anchorId="45F52DBC" wp14:editId="5B336928">
            <wp:extent cx="2552700" cy="1123950"/>
            <wp:effectExtent l="0" t="0" r="0" b="0"/>
            <wp:docPr id="3" name="Obraz 3" descr="Obraz zawierający tekst, jasne, przewód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jasne, przewód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91D6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79AC97C1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6D46BF39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4E22CE24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284B0C3A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6220DC0B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 rodzaju „b”</w:t>
      </w:r>
    </w:p>
    <w:p w14:paraId="21A67D12" w14:textId="04F7CB43" w:rsidR="00967670" w:rsidRPr="000A24B8" w:rsidRDefault="00967670" w:rsidP="00967670">
      <w:pPr>
        <w:framePr w:hSpace="141" w:wrap="auto" w:vAnchor="text" w:hAnchor="page" w:x="2947" w:y="99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noProof/>
          <w:sz w:val="20"/>
          <w:szCs w:val="20"/>
          <w:lang w:eastAsia="pl-PL"/>
        </w:rPr>
        <w:lastRenderedPageBreak/>
        <w:drawing>
          <wp:inline distT="0" distB="0" distL="0" distR="0" wp14:anchorId="69E865CD" wp14:editId="3E95695C">
            <wp:extent cx="2362200" cy="11239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8E4AC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550958C0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629E956A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78D6F146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68F30E9A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4F8413AB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18F36C47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wpusty na powierzchniach stykowych krawężników</w:t>
      </w:r>
    </w:p>
    <w:p w14:paraId="4D8D9B83" w14:textId="39D28887" w:rsidR="00967670" w:rsidRPr="000A24B8" w:rsidRDefault="00967670" w:rsidP="00967670">
      <w:pPr>
        <w:framePr w:hSpace="141" w:wrap="auto" w:vAnchor="text" w:hAnchor="page" w:x="2887" w:y="122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noProof/>
          <w:sz w:val="20"/>
          <w:szCs w:val="20"/>
          <w:lang w:eastAsia="pl-PL"/>
        </w:rPr>
        <w:drawing>
          <wp:inline distT="0" distB="0" distL="0" distR="0" wp14:anchorId="139667E1" wp14:editId="09771E50">
            <wp:extent cx="2057400" cy="914400"/>
            <wp:effectExtent l="0" t="0" r="0" b="0"/>
            <wp:docPr id="1" name="Obraz 1" descr="Obraz zawierający tekst, jasne, anten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jasne, anten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3C183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5B739F05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7DA87A40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4366D79F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5B6AB7AA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Rys. 1. Wymiarowanie krawężników</w:t>
      </w:r>
    </w:p>
    <w:p w14:paraId="2814EAD9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Tablica 1. Wymiary krawężników betonowych</w:t>
      </w:r>
    </w:p>
    <w:tbl>
      <w:tblPr>
        <w:tblW w:w="963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364"/>
        <w:gridCol w:w="1455"/>
        <w:gridCol w:w="904"/>
        <w:gridCol w:w="859"/>
        <w:gridCol w:w="857"/>
        <w:gridCol w:w="1397"/>
        <w:gridCol w:w="1397"/>
        <w:gridCol w:w="1397"/>
        <w:gridCol w:w="9"/>
      </w:tblGrid>
      <w:tr w:rsidR="00967670" w:rsidRPr="000A24B8" w14:paraId="72EDB2B7" w14:textId="77777777" w:rsidTr="00A16CE5">
        <w:tc>
          <w:tcPr>
            <w:tcW w:w="136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582447F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Typ krawężnika</w:t>
            </w:r>
          </w:p>
        </w:tc>
        <w:tc>
          <w:tcPr>
            <w:tcW w:w="1455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18AA8C9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Rodzaj krawężnika</w:t>
            </w:r>
          </w:p>
        </w:tc>
        <w:tc>
          <w:tcPr>
            <w:tcW w:w="6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9E908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Wymiary krawężników, cm</w:t>
            </w:r>
          </w:p>
        </w:tc>
      </w:tr>
      <w:tr w:rsidR="00967670" w:rsidRPr="000A24B8" w14:paraId="7A864D7E" w14:textId="77777777" w:rsidTr="00A16CE5">
        <w:trPr>
          <w:gridAfter w:val="1"/>
          <w:wAfter w:w="9" w:type="dxa"/>
        </w:trPr>
        <w:tc>
          <w:tcPr>
            <w:tcW w:w="1364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3EE1C6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00C37F7F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6FEDED6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AB79E52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1418847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A15F97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811074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d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0501018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r</w:t>
            </w:r>
          </w:p>
        </w:tc>
      </w:tr>
      <w:tr w:rsidR="00967670" w:rsidRPr="000A24B8" w14:paraId="3E51C8F5" w14:textId="77777777" w:rsidTr="00A16CE5">
        <w:trPr>
          <w:gridAfter w:val="1"/>
          <w:wAfter w:w="9" w:type="dxa"/>
        </w:trPr>
        <w:tc>
          <w:tcPr>
            <w:tcW w:w="13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7E6BE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</w:p>
        </w:tc>
        <w:tc>
          <w:tcPr>
            <w:tcW w:w="145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3BC63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9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EFE00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3025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20</w:t>
            </w:r>
          </w:p>
          <w:p w14:paraId="3B0CCE1A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8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B7E0E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39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FCB48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min. 3</w:t>
            </w:r>
          </w:p>
          <w:p w14:paraId="00966E17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max. 7</w:t>
            </w:r>
          </w:p>
        </w:tc>
        <w:tc>
          <w:tcPr>
            <w:tcW w:w="139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A0F3F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min. 12</w:t>
            </w:r>
          </w:p>
          <w:p w14:paraId="6AF7A1C7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max. 15</w:t>
            </w:r>
          </w:p>
        </w:tc>
        <w:tc>
          <w:tcPr>
            <w:tcW w:w="139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635FC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1,0</w:t>
            </w:r>
          </w:p>
        </w:tc>
      </w:tr>
      <w:tr w:rsidR="00967670" w:rsidRPr="000A24B8" w14:paraId="52F14176" w14:textId="77777777" w:rsidTr="00A16CE5">
        <w:trPr>
          <w:gridAfter w:val="1"/>
          <w:wAfter w:w="9" w:type="dxa"/>
        </w:trPr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7329F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D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7DF2E0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B518B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416F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  <w:p w14:paraId="1682CB6B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  <w:p w14:paraId="32C283B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4C884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  <w:p w14:paraId="48CD6E82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  <w:p w14:paraId="0C154320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CEA8F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F31D0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6C57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</w:tbl>
    <w:p w14:paraId="0C693BAA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3C22B389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Tablica 2. Dopuszczalne odchyłki wymiarów krawężników betonowych</w:t>
      </w:r>
    </w:p>
    <w:tbl>
      <w:tblPr>
        <w:tblW w:w="9639" w:type="dxa"/>
        <w:tblInd w:w="7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821"/>
        <w:gridCol w:w="3632"/>
        <w:gridCol w:w="3186"/>
      </w:tblGrid>
      <w:tr w:rsidR="00967670" w:rsidRPr="000A24B8" w14:paraId="241297D6" w14:textId="77777777" w:rsidTr="00A16CE5">
        <w:tc>
          <w:tcPr>
            <w:tcW w:w="282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A4E7340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Rodzaj wymiaru</w:t>
            </w:r>
          </w:p>
        </w:tc>
        <w:tc>
          <w:tcPr>
            <w:tcW w:w="6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827FB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Dopuszczalna odchyłka, mm</w:t>
            </w:r>
          </w:p>
        </w:tc>
      </w:tr>
      <w:tr w:rsidR="00967670" w:rsidRPr="000A24B8" w14:paraId="610B7548" w14:textId="77777777" w:rsidTr="00A16CE5">
        <w:tc>
          <w:tcPr>
            <w:tcW w:w="2821" w:type="dxa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7857A370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525F074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Gatunek 1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B867A38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Gatunek 2</w:t>
            </w:r>
          </w:p>
        </w:tc>
      </w:tr>
      <w:tr w:rsidR="00967670" w:rsidRPr="000A24B8" w14:paraId="3B99E89A" w14:textId="77777777" w:rsidTr="00A16CE5">
        <w:tc>
          <w:tcPr>
            <w:tcW w:w="28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F3B2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</w:p>
        </w:tc>
        <w:tc>
          <w:tcPr>
            <w:tcW w:w="36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DF607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31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44BBA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 xml:space="preserve"> 12</w:t>
            </w:r>
          </w:p>
        </w:tc>
      </w:tr>
      <w:tr w:rsidR="00967670" w:rsidRPr="000A24B8" w14:paraId="5F08D890" w14:textId="77777777" w:rsidTr="00A16CE5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D211B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b, h</w:t>
            </w:r>
          </w:p>
        </w:tc>
        <w:tc>
          <w:tcPr>
            <w:tcW w:w="3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BD563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3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602DE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 xml:space="preserve"> 3</w:t>
            </w:r>
          </w:p>
        </w:tc>
      </w:tr>
    </w:tbl>
    <w:p w14:paraId="7168E4F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602439E8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Dopuszczalne wady i uszkodzenia</w:t>
      </w:r>
    </w:p>
    <w:p w14:paraId="68CE6E64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Powierzchnie krawężników betonowych powinny być bez rys, pęknięć i ubytków betonu, o fakturze z formy lub zatartej. Krawędzie elementów powinny być równe i proste.</w:t>
      </w:r>
    </w:p>
    <w:p w14:paraId="526DEEDC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Dopuszczalne wady oraz uszkodzenia powierzchni i krawędzi elementów, zgodnie z BN-80/6775-03/01 [14], nie powinny przekraczać wartości podanych w tablicy 3.</w:t>
      </w:r>
    </w:p>
    <w:p w14:paraId="5E71436A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Tablica 3. Dopuszczalne wady i uszkodzenia krawężników betonowych</w:t>
      </w:r>
    </w:p>
    <w:tbl>
      <w:tblPr>
        <w:tblW w:w="963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37"/>
        <w:gridCol w:w="4184"/>
        <w:gridCol w:w="1409"/>
        <w:gridCol w:w="1409"/>
      </w:tblGrid>
      <w:tr w:rsidR="00967670" w:rsidRPr="000A24B8" w14:paraId="38E2CEA6" w14:textId="77777777" w:rsidTr="00A16CE5">
        <w:tc>
          <w:tcPr>
            <w:tcW w:w="682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A341D03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Rodzaj wad i uszkodzeń</w:t>
            </w:r>
          </w:p>
        </w:tc>
        <w:tc>
          <w:tcPr>
            <w:tcW w:w="2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9DE5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Dopuszczalna wielkość wad i uszkodzeń</w:t>
            </w:r>
          </w:p>
        </w:tc>
      </w:tr>
      <w:tr w:rsidR="00967670" w:rsidRPr="000A24B8" w14:paraId="2FF17003" w14:textId="77777777" w:rsidTr="00A16CE5">
        <w:tc>
          <w:tcPr>
            <w:tcW w:w="6821" w:type="dxa"/>
            <w:gridSpan w:val="2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701E8EA4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F532FB3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Gatunek 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559C544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Gatunek 2</w:t>
            </w:r>
          </w:p>
        </w:tc>
      </w:tr>
      <w:tr w:rsidR="00967670" w:rsidRPr="000A24B8" w14:paraId="2E006ECB" w14:textId="77777777" w:rsidTr="00A16CE5">
        <w:tc>
          <w:tcPr>
            <w:tcW w:w="6821" w:type="dxa"/>
            <w:gridSpan w:val="2"/>
            <w:tcBorders>
              <w:left w:val="single" w:sz="6" w:space="0" w:color="auto"/>
            </w:tcBorders>
            <w:vAlign w:val="center"/>
          </w:tcPr>
          <w:p w14:paraId="5C62E04E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Wklęsłość lub wypukłość powierzchni krawężników w mm</w:t>
            </w:r>
          </w:p>
        </w:tc>
        <w:tc>
          <w:tcPr>
            <w:tcW w:w="14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3F989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8D782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967670" w:rsidRPr="000A24B8" w14:paraId="0DB8564F" w14:textId="77777777" w:rsidTr="00A16CE5">
        <w:tc>
          <w:tcPr>
            <w:tcW w:w="2637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1A7300B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Szczerby i uszkodzenia krawędzi i naroży</w:t>
            </w: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B0F14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ograniczających powierzchnie górne (ścieralne), mm</w:t>
            </w:r>
          </w:p>
        </w:tc>
        <w:tc>
          <w:tcPr>
            <w:tcW w:w="2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E607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niedopuszczalne</w:t>
            </w:r>
          </w:p>
        </w:tc>
      </w:tr>
      <w:tr w:rsidR="00967670" w:rsidRPr="000A24B8" w14:paraId="0804221D" w14:textId="77777777" w:rsidTr="00A16CE5">
        <w:tc>
          <w:tcPr>
            <w:tcW w:w="2637" w:type="dxa"/>
            <w:vMerge/>
            <w:tcBorders>
              <w:left w:val="single" w:sz="6" w:space="0" w:color="auto"/>
            </w:tcBorders>
            <w:vAlign w:val="center"/>
          </w:tcPr>
          <w:p w14:paraId="73D3BF55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00748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ograniczających pozostałe powierzchnie:</w:t>
            </w:r>
          </w:p>
        </w:tc>
      </w:tr>
      <w:tr w:rsidR="00967670" w:rsidRPr="000A24B8" w14:paraId="675BC72B" w14:textId="77777777" w:rsidTr="00A16CE5">
        <w:tc>
          <w:tcPr>
            <w:tcW w:w="2637" w:type="dxa"/>
            <w:vMerge/>
            <w:tcBorders>
              <w:left w:val="single" w:sz="6" w:space="0" w:color="auto"/>
            </w:tcBorders>
            <w:vAlign w:val="center"/>
          </w:tcPr>
          <w:p w14:paraId="219D548E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190E5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- liczba max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07BB5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6926A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967670" w:rsidRPr="000A24B8" w14:paraId="78DED15E" w14:textId="77777777" w:rsidTr="00A16CE5">
        <w:tc>
          <w:tcPr>
            <w:tcW w:w="2637" w:type="dxa"/>
            <w:vMerge/>
            <w:tcBorders>
              <w:left w:val="single" w:sz="6" w:space="0" w:color="auto"/>
            </w:tcBorders>
            <w:vAlign w:val="center"/>
          </w:tcPr>
          <w:p w14:paraId="46F4B495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08A8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- długość, mm, max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01591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84D6C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967670" w:rsidRPr="000A24B8" w14:paraId="719AF368" w14:textId="77777777" w:rsidTr="00A16CE5">
        <w:tc>
          <w:tcPr>
            <w:tcW w:w="263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712F8A4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957DC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- głębokość, mm, max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C7A2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7CF5D" w14:textId="77777777" w:rsidR="00967670" w:rsidRPr="000A24B8" w:rsidRDefault="00967670" w:rsidP="00A16CE5">
            <w:pPr>
              <w:numPr>
                <w:ilvl w:val="12"/>
                <w:numId w:val="0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</w:tbl>
    <w:p w14:paraId="6078C7B4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</w:p>
    <w:p w14:paraId="14922606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Składowanie</w:t>
      </w:r>
    </w:p>
    <w:p w14:paraId="45C981A8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betonowe mogą być przechowywane na składowiskach otwartych, posegregowane według typów, rodzajów, odmian, gatunków i wielkości.</w:t>
      </w:r>
    </w:p>
    <w:p w14:paraId="5E7FDCD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betonowe należy układać z zastosowaniem podkładek i przekładek drewnianych o wymiarach: grubość 2,5 cm, szerokość 5 cm, długość min. 5 cm większa niż szerokość krawężnika.</w:t>
      </w:r>
    </w:p>
    <w:p w14:paraId="6A477FD7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Beton i jego składniki</w:t>
      </w:r>
    </w:p>
    <w:p w14:paraId="5400383E" w14:textId="77777777" w:rsidR="00967670" w:rsidRPr="000A24B8" w:rsidRDefault="00967670" w:rsidP="00967670">
      <w:pPr>
        <w:numPr>
          <w:ilvl w:val="3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Beton do produkcji krawężników</w:t>
      </w:r>
    </w:p>
    <w:p w14:paraId="277A73E6" w14:textId="43E2B6F3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 produkcji krawężników należy stosować beton wg PN-B-06250 [2], klasy B 25 i B 30. W przypadku wykonywania krawężników dwuwarstwowych, górna (licowa) warstwa krawężników powinna być wykonana z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betonu klasy C 25.</w:t>
      </w:r>
    </w:p>
    <w:p w14:paraId="1FBCFC1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Beton użyty do produkcji krawężników powinien charakteryzować się:</w:t>
      </w:r>
    </w:p>
    <w:p w14:paraId="301F1D40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nasiąkliwością, poniżej 4%,</w:t>
      </w:r>
    </w:p>
    <w:p w14:paraId="34B1EA81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ścieralnością na tarczy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</w:rPr>
        <w:t>Boehmego</w:t>
      </w:r>
      <w:proofErr w:type="spellEnd"/>
      <w:r w:rsidRPr="000A24B8">
        <w:rPr>
          <w:rFonts w:ascii="Times New Roman" w:eastAsia="Times New Roman" w:hAnsi="Times New Roman"/>
          <w:sz w:val="20"/>
          <w:szCs w:val="20"/>
        </w:rPr>
        <w:t>, dla gatunku 1: 3 mm, dla gatunku 2: 4 mm,</w:t>
      </w:r>
    </w:p>
    <w:p w14:paraId="287E30EE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mrozoodpornością i wodoszczelnością, zgodnie z normą PN-B-06250 [2].</w:t>
      </w:r>
    </w:p>
    <w:p w14:paraId="0C27DAAE" w14:textId="77777777" w:rsidR="00967670" w:rsidRPr="000A24B8" w:rsidRDefault="00967670" w:rsidP="00967670">
      <w:pPr>
        <w:numPr>
          <w:ilvl w:val="3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Cement</w:t>
      </w:r>
    </w:p>
    <w:p w14:paraId="6FFCEBDF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lastRenderedPageBreak/>
        <w:t>Cement stosowany do betonu powinien być cementem portlandzkim klasy nie niższej niż „32,5” wg PN-B-19701 [10].</w:t>
      </w:r>
    </w:p>
    <w:p w14:paraId="54F1BFB9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Przechowywanie cementu powinno być zgodne z BN-88/6731-08 [12].</w:t>
      </w:r>
    </w:p>
    <w:p w14:paraId="595503D5" w14:textId="77777777" w:rsidR="00967670" w:rsidRPr="000A24B8" w:rsidRDefault="00967670" w:rsidP="00967670">
      <w:pPr>
        <w:numPr>
          <w:ilvl w:val="3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Kruszywo</w:t>
      </w:r>
    </w:p>
    <w:p w14:paraId="2D80E43D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Kruszywo powinno odpowiadać wymaganiom PN-B-06712 [5].</w:t>
      </w:r>
    </w:p>
    <w:p w14:paraId="44C0B42E" w14:textId="43E0E566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Kruszywo należy przechowywać w warunkach zabezpieczających je przed zanieczyszczeniem, zmieszaniem z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kruszywami innych asortymentów, gatunków i marek.</w:t>
      </w:r>
    </w:p>
    <w:p w14:paraId="2FCD0F25" w14:textId="77777777" w:rsidR="00967670" w:rsidRPr="000A24B8" w:rsidRDefault="00967670" w:rsidP="00967670">
      <w:pPr>
        <w:numPr>
          <w:ilvl w:val="3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Woda</w:t>
      </w:r>
    </w:p>
    <w:p w14:paraId="68CACE6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Woda powinna być odmiany „1” i odpowiadać wymaganiom PN-B-32250 [11].</w:t>
      </w:r>
    </w:p>
    <w:p w14:paraId="475CA4E6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Materiały na podsypkę i do zapraw</w:t>
      </w:r>
    </w:p>
    <w:p w14:paraId="482EEBD6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Piasek na podsypkę cementowo-piaskową powinien odpowiadać wymaganiom PN-B-06712 [5], a do zaprawy cementowo-piaskowej PN-B-06711 [4].</w:t>
      </w:r>
    </w:p>
    <w:p w14:paraId="4B1A5A3E" w14:textId="4F57DE0A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Cement na podsypkę i do zaprawy cementowo-piaskowej powinien być cementem portlandzkim klasy nie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mniejszej niż „32,5”, odpowiadający wymaganiom PN-B-19701 [10].</w:t>
      </w:r>
    </w:p>
    <w:p w14:paraId="4D04CCC5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Woda powinna być odmiany „1” i odpowiadać wymaganiom PN-B-32250 [11].</w:t>
      </w:r>
    </w:p>
    <w:p w14:paraId="4C309003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Materiały na ławy</w:t>
      </w:r>
    </w:p>
    <w:p w14:paraId="7E1192E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 wykonania ław pod krawężniki należy stosować, dla:</w:t>
      </w:r>
    </w:p>
    <w:p w14:paraId="033CF977" w14:textId="77777777" w:rsidR="00967670" w:rsidRPr="000A24B8" w:rsidRDefault="00967670" w:rsidP="00967670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ławy betonowej - beton klasy C 12/15], którego składniki powinny odpowiadać wymaganiom punktu 2.4.4,</w:t>
      </w:r>
    </w:p>
    <w:p w14:paraId="553B0C64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Masa zalewowa</w:t>
      </w:r>
    </w:p>
    <w:p w14:paraId="55574114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Masa zalewowa, do wypełnienia szczelin dylatacyjnych na gorąco, powinna odpowiadać wymaganiom BN-74/6771-04 [13] lub aprobaty technicznej.</w:t>
      </w:r>
    </w:p>
    <w:p w14:paraId="0F688A90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SPRZĘT</w:t>
      </w:r>
    </w:p>
    <w:p w14:paraId="3898782D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wymagania dotyczące sprzętu</w:t>
      </w:r>
    </w:p>
    <w:p w14:paraId="4C472339" w14:textId="6EC82F1E" w:rsidR="00967670" w:rsidRPr="000A24B8" w:rsidRDefault="00967670" w:rsidP="00967670">
      <w:pPr>
        <w:tabs>
          <w:tab w:val="right" w:leader="dot" w:pos="-1985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wymagania dotyczące sprzętu podano w ST D-M-00.00.00 „Wymagania ogólne” pkt 3.</w:t>
      </w:r>
    </w:p>
    <w:p w14:paraId="601F297B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 xml:space="preserve">Sprzęt </w:t>
      </w:r>
    </w:p>
    <w:p w14:paraId="2687437A" w14:textId="77777777" w:rsidR="00967670" w:rsidRPr="000A24B8" w:rsidRDefault="00967670" w:rsidP="00967670">
      <w:pPr>
        <w:tabs>
          <w:tab w:val="right" w:leader="dot" w:pos="-1985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Roboty wykonuje się ręcznie przy zastosowaniu:</w:t>
      </w:r>
    </w:p>
    <w:p w14:paraId="2E347976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betoniarek do wytwarzania betonu i zapraw oraz przygotowania podsypki cementowo-piaskowej,</w:t>
      </w:r>
    </w:p>
    <w:p w14:paraId="2E246B0D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wibratorów płytowych, ubijaków ręcznych lub mechanicznych.</w:t>
      </w:r>
    </w:p>
    <w:p w14:paraId="462B9AA1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TRANSPORT</w:t>
      </w:r>
    </w:p>
    <w:p w14:paraId="11D7E237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wymagania dotyczące transportu</w:t>
      </w:r>
    </w:p>
    <w:p w14:paraId="220E15A6" w14:textId="10C4940D" w:rsidR="00967670" w:rsidRPr="000A24B8" w:rsidRDefault="00967670" w:rsidP="00967670">
      <w:pPr>
        <w:tabs>
          <w:tab w:val="right" w:leader="dot" w:pos="-1985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wymagania dotyczące transportu podano w ST D-M-00.00.00 „Wymagania ogólne” pkt 4.</w:t>
      </w:r>
    </w:p>
    <w:p w14:paraId="11614797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Transport krawężników</w:t>
      </w:r>
    </w:p>
    <w:p w14:paraId="5C042DDE" w14:textId="77777777" w:rsidR="00967670" w:rsidRPr="000A24B8" w:rsidRDefault="00967670" w:rsidP="00967670">
      <w:pPr>
        <w:tabs>
          <w:tab w:val="right" w:leader="dot" w:pos="-1985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betonowe mogą być przewożone dowolnymi środkami transportowymi.</w:t>
      </w:r>
    </w:p>
    <w:p w14:paraId="27607877" w14:textId="77777777" w:rsidR="00967670" w:rsidRPr="000A24B8" w:rsidRDefault="00967670" w:rsidP="00967670">
      <w:pPr>
        <w:tabs>
          <w:tab w:val="right" w:leader="dot" w:pos="-1985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betonowe układać należy na środkach transportowych w pozycji pionowej z nachyleniem w kierunku jazdy.</w:t>
      </w:r>
    </w:p>
    <w:p w14:paraId="3AFA2667" w14:textId="77777777" w:rsidR="00967670" w:rsidRPr="000A24B8" w:rsidRDefault="00967670" w:rsidP="00967670">
      <w:pPr>
        <w:tabs>
          <w:tab w:val="right" w:leader="dot" w:pos="-1985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29A00799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Transport pozostałych materiałów</w:t>
      </w:r>
    </w:p>
    <w:p w14:paraId="7B504BAD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Transport cementu powinien się odbywać w warunkach zgodnych z BN-88/6731-08 [12].</w:t>
      </w:r>
    </w:p>
    <w:p w14:paraId="5274168B" w14:textId="32A419EE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Kruszywa można przewozić dowolnym środkiem transportu, w warunkach zabezpieczających je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przed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zanieczyszczeniem i zmieszaniem z innymi materiałami. Podczas transportu kruszywa powinny być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zabezpieczone przed wysypaniem, a kruszywo drobne - przed rozpyleniem.</w:t>
      </w:r>
    </w:p>
    <w:p w14:paraId="4A91C583" w14:textId="6B259AC4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Masę zalewową należy pakować w bębny blaszane lub beczki drewniane. Transport powinien odbywać się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w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warunkach zabezpieczających przed uszkodzeniem bębnów i beczek.</w:t>
      </w:r>
    </w:p>
    <w:p w14:paraId="55530576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WYKONANIE ROBÓT</w:t>
      </w:r>
    </w:p>
    <w:p w14:paraId="6D0555A8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zasady wykonania robót</w:t>
      </w:r>
    </w:p>
    <w:p w14:paraId="00B40D6A" w14:textId="60707DD4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zasady wykonania robót podano w ST D-M-00.00.00 „Wymagania ogólne” pkt 5.</w:t>
      </w:r>
    </w:p>
    <w:p w14:paraId="167346E5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Wykonanie koryta pod ławy</w:t>
      </w:r>
    </w:p>
    <w:p w14:paraId="5F73792F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Koryto pod ławy należy wykonywać zgodnie z PN-B-06050 [1].</w:t>
      </w:r>
    </w:p>
    <w:p w14:paraId="6BFCFC0A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Wymiary wykopu powinny odpowiadać wymiarom ławy w planie z uwzględnieniem w szerokości dna wykopu ew. konstrukcji szalunku.</w:t>
      </w:r>
    </w:p>
    <w:p w14:paraId="635E0CCF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Wskaźnik zagęszczenia dna wykonanego koryta pod ławę powinien wynosić, co najmniej 0,97 według normalnej metody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</w:rPr>
        <w:t>Proctora</w:t>
      </w:r>
      <w:proofErr w:type="spellEnd"/>
      <w:r w:rsidRPr="000A24B8">
        <w:rPr>
          <w:rFonts w:ascii="Times New Roman" w:eastAsia="Times New Roman" w:hAnsi="Times New Roman"/>
          <w:sz w:val="20"/>
          <w:szCs w:val="20"/>
        </w:rPr>
        <w:t>.</w:t>
      </w:r>
    </w:p>
    <w:p w14:paraId="2A1E40BC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Wykonanie ław</w:t>
      </w:r>
    </w:p>
    <w:p w14:paraId="65A63679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Ława betonowa</w:t>
      </w:r>
    </w:p>
    <w:p w14:paraId="3484B96B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Ławy betonowe zwykłe w gruntach spoistych wykonuje się bez szalowania, przy gruntach sypkich należy stosować szalowanie.</w:t>
      </w:r>
    </w:p>
    <w:p w14:paraId="62CA0234" w14:textId="09A27943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Ławy betonowe z oporem wykonuje się w szalowaniu. Beton rozścielony w szalowaniu lub bezpośrednio w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korycie powinien być wyrównywany warstwami. Betonowanie ław należy wykonywać zgodnie z wymaganiami PN-B-06251 [3], przy czym należy stosować, co 50 m szczeliny dylatacyjne wypełnione bitumiczną masą zalewową.</w:t>
      </w:r>
    </w:p>
    <w:p w14:paraId="7AC377E7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Ustawienie krawężników betonowych</w:t>
      </w:r>
    </w:p>
    <w:p w14:paraId="37DBD227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Zasady ustawiania krawężników</w:t>
      </w:r>
    </w:p>
    <w:p w14:paraId="0719F81D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Światło (odległość górnej powierzchni krawężnika od jezdni) powinno być zgodne z ustaleniami dokumentacji projektowej, a w przypadku braku takich ustaleń powinno wynosić od 10 do 12 cm, a w przypadkach wyjątkowych (np. ze względu na „wyrobienie” ścieku) może być zmniejszone do 6 cm lub zwiększone do 16 cm.</w:t>
      </w:r>
    </w:p>
    <w:p w14:paraId="0A503120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Zewnętrzna ściana krawężnika od strony chodnika powinna być po ustawieniu krawężnika obsypana piaskiem, żwirem, tłuczniem lub miejscowym gruntem przepuszczalnym, starannie ubitym.</w:t>
      </w:r>
    </w:p>
    <w:p w14:paraId="41796221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Ustawienie krawężników powinno być zgodne z BN-64/8845-02 [16].</w:t>
      </w:r>
    </w:p>
    <w:p w14:paraId="68B66D18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lastRenderedPageBreak/>
        <w:t>Ustawienie krawężników na ławie betonowej</w:t>
      </w:r>
    </w:p>
    <w:p w14:paraId="39841B25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Ustawianie krawężników na ławie betonowej wykonuje się na podsypce z piasku lub na podsypce cementowo-piaskowej o grubości 3 do 5 cm po zagęszczeniu.</w:t>
      </w:r>
    </w:p>
    <w:p w14:paraId="1C1223B9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Wypełnianie spoin</w:t>
      </w:r>
    </w:p>
    <w:p w14:paraId="7EF13C68" w14:textId="1B8882F0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Spoiny krawężników nie powinny przekraczać szerokości 1 cm. Spoiny należy wypełnić żwirem, piaskiem lub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zaprawą cementowo-piaskową, przygotowaną w stosunku 1:2. Zalewanie spoin krawężników zaprawą cementowo-piaskową stosuje się wyłącznie do krawężników ustawionych na ławie betonowej.</w:t>
      </w:r>
    </w:p>
    <w:p w14:paraId="07A75793" w14:textId="1D51503A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Spoiny krawężników przed zalaniem zaprawą należy oczyścić i zmyć wodą. Dla zabezpieczenia przed wpływami temperatury krawężniki ustawione na podsypce cementowo-piaskowej i o spoinach zalanych zaprawą należy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zalewać, co 50 m bitumiczną masą zalewową nad szczeliną dylatacyjną ławy.</w:t>
      </w:r>
    </w:p>
    <w:p w14:paraId="39D74432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KONTROLA JAKOŚCI ROBÓT</w:t>
      </w:r>
    </w:p>
    <w:p w14:paraId="126008EF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zasady kontroli jakości robót</w:t>
      </w:r>
    </w:p>
    <w:p w14:paraId="09437957" w14:textId="56981651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zasady kontroli jakości robót podano w ST D-M-00.00.00 „Wymagania ogólne” pkt 6.</w:t>
      </w:r>
    </w:p>
    <w:p w14:paraId="7C92C123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2508674F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Badania przed przystąpieniem do robót</w:t>
      </w:r>
    </w:p>
    <w:p w14:paraId="4E700476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Badania krawężników</w:t>
      </w:r>
    </w:p>
    <w:p w14:paraId="3A67F6A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Przed przystąpieniem do robót Wykonawca powinien wykonać badania materiałów przeznaczonych do ustawienia krawężników betonowych i przedstawić wyniki tych badań Inspektorowi Nadzoru do akceptacji.</w:t>
      </w:r>
    </w:p>
    <w:p w14:paraId="416DA7E7" w14:textId="4E0CE33D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Sprawdzenie wyglądu zewnętrznego należy przeprowadzić na podstawie oględzin elementu przez pomiar i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policzenie uszkodzeń występujących na powierzchniach i krawędziach elementu zgodnie z wymaganiami tablicy 3. Pomiary długości i głębokości uszkodzeń należy wykonać za pomocą przymiaru stalowego lub suwmiarki z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dokładnością do 1 mm, zgodnie z ustaleniami PN-B-10021 [6].</w:t>
      </w:r>
    </w:p>
    <w:p w14:paraId="26CF16D8" w14:textId="5E7BF248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Sprawdzenie kształtu i wymiarów elementów należy przeprowadzić z dokładnością do 1 mm przy użyciu suwmiarki oraz przymiaru stalowego lub taśmy zgodnie z wymaganiami tablicy 1 i 2. Sprawdzenie kątów prostych w narożach elementów wykonuje się przez przyłożenie kątownika do badanego naroża i zmierzenia odchyłek z</w:t>
      </w:r>
      <w:r w:rsidR="00D514D1">
        <w:rPr>
          <w:rFonts w:ascii="Times New Roman" w:eastAsia="Times New Roman" w:hAnsi="Times New Roman"/>
          <w:sz w:val="20"/>
          <w:szCs w:val="20"/>
        </w:rPr>
        <w:t> </w:t>
      </w:r>
      <w:r w:rsidRPr="000A24B8">
        <w:rPr>
          <w:rFonts w:ascii="Times New Roman" w:eastAsia="Times New Roman" w:hAnsi="Times New Roman"/>
          <w:sz w:val="20"/>
          <w:szCs w:val="20"/>
        </w:rPr>
        <w:t>dokładnością  do 1 mm.</w:t>
      </w:r>
    </w:p>
    <w:p w14:paraId="71AC32B5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Badania pozostałych materiałów</w:t>
      </w:r>
    </w:p>
    <w:p w14:paraId="76224C9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Badania pozostałych materiałów stosowanych przy ustawianiu krawężników betonowych powinny obejmować wszystkie właściwości, określone w normach podanych dla odpowiednich materiałów w pkt 2.</w:t>
      </w:r>
    </w:p>
    <w:p w14:paraId="1CE0A94D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Badania w czasie robót</w:t>
      </w:r>
    </w:p>
    <w:p w14:paraId="71CBB939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Sprawdzenie koryta pod ławę</w:t>
      </w:r>
    </w:p>
    <w:p w14:paraId="2F8DC02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Należy sprawdzać wymiary koryta oraz zagęszczenie podłoża na dnie wykopu.</w:t>
      </w:r>
    </w:p>
    <w:p w14:paraId="6C10BF1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Tolerancja dla szerokości wykopu wynosi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2 cm. Zagęszczenie podłoża powinno być zgodne z pkt 5.2.</w:t>
      </w:r>
    </w:p>
    <w:p w14:paraId="597F3D3A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Sprawdzenie ław</w:t>
      </w:r>
    </w:p>
    <w:p w14:paraId="015CC7B2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Przy wykonywaniu ław badaniu podlegają:</w:t>
      </w:r>
    </w:p>
    <w:p w14:paraId="5F65A12C" w14:textId="77777777" w:rsidR="00967670" w:rsidRPr="000A24B8" w:rsidRDefault="00967670" w:rsidP="00967670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Zgodność profilu podłużnego górnej powierzchni ław z dokumentacją projektową.</w:t>
      </w:r>
    </w:p>
    <w:p w14:paraId="58E506F3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Profil podłużny górnej powierzchni ławy powinien być zgodny z projektowaną niweletą. Dopuszczalne odchylenia mogą wynosić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1 cm na każde 100 m ławy.</w:t>
      </w:r>
    </w:p>
    <w:p w14:paraId="65488825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Wymiary ław.</w:t>
      </w:r>
    </w:p>
    <w:p w14:paraId="2A9BD48D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Wymiary ław należy sprawdzić w dwóch dowolnie wybranych punktach na każde 100 m ławy. Tolerancje wymiarów wynoszą:</w:t>
      </w:r>
    </w:p>
    <w:p w14:paraId="3735E849" w14:textId="77777777" w:rsidR="00967670" w:rsidRPr="000A24B8" w:rsidRDefault="00967670" w:rsidP="00967670">
      <w:pPr>
        <w:tabs>
          <w:tab w:val="num" w:pos="7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0" w:hanging="36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ab/>
        <w:t xml:space="preserve">dla wysokości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10% wysokości projektowanej,</w:t>
      </w:r>
    </w:p>
    <w:p w14:paraId="2A1D01CD" w14:textId="77777777" w:rsidR="00967670" w:rsidRPr="000A24B8" w:rsidRDefault="00967670" w:rsidP="00967670">
      <w:pPr>
        <w:tabs>
          <w:tab w:val="num" w:pos="7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0" w:hanging="36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dla szerokości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10% szerokości projektowanej.</w:t>
      </w:r>
    </w:p>
    <w:p w14:paraId="35DAE1AD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Równość górnej powierzchni ław.</w:t>
      </w:r>
    </w:p>
    <w:p w14:paraId="29107946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Równość górnej powierzchni ławy sprawdza się przez przyłożenie w dwóch punktach, na każde 100 m ławy, trzymetrowej łaty.</w:t>
      </w:r>
    </w:p>
    <w:p w14:paraId="78093A95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Prześwit pomiędzy górną powierzchnią ławy i przyłożoną łatą nie może przekraczać 1 cm.</w:t>
      </w:r>
    </w:p>
    <w:p w14:paraId="15196343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Zagęszczenie ław.</w:t>
      </w:r>
    </w:p>
    <w:p w14:paraId="0A01C202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Zagęszczenie ław bada się w dwóch przekrojach na każde 100 m. Ławy ze żwiru lub piasku nie mogą wykazywać śladu urządzenia zagęszczającego.</w:t>
      </w:r>
    </w:p>
    <w:p w14:paraId="007C70D7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Ławy z tłucznia, badane próbą wyjęcia poszczególnych ziaren tłucznia, nie powinny pozwalać na wyjęcie ziarna z ławy.</w:t>
      </w:r>
    </w:p>
    <w:p w14:paraId="41019EBA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Odchylenie linii ław od projektowanego kierunku.</w:t>
      </w:r>
    </w:p>
    <w:p w14:paraId="76332F5E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Dopuszczalne odchylenie linii ław od projektowanego kierunku nie może przekraczać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2 cm na każde 100 m wykonanej ławy.</w:t>
      </w:r>
    </w:p>
    <w:p w14:paraId="24AD20BC" w14:textId="77777777" w:rsidR="00967670" w:rsidRPr="000A24B8" w:rsidRDefault="00967670" w:rsidP="00967670">
      <w:pPr>
        <w:numPr>
          <w:ilvl w:val="2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Sprawdzenie ustawienia krawężników</w:t>
      </w:r>
    </w:p>
    <w:p w14:paraId="20CDA23E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Przy ustawianiu krawężników należy sprawdzać:</w:t>
      </w:r>
    </w:p>
    <w:p w14:paraId="0BD5E51D" w14:textId="77777777" w:rsidR="00967670" w:rsidRPr="000A24B8" w:rsidRDefault="00967670" w:rsidP="00967670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dopuszczalne odchylenia linii krawężników w poziomie od linii projektowanej, które wynosi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1 cm na każde 100 m ustawionego krawężnika,</w:t>
      </w:r>
    </w:p>
    <w:p w14:paraId="27C3530B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 xml:space="preserve">dopuszczalne odchylenie niwelety górnej płaszczyzny krawężnika od niwelety projektowanej, które wynosi </w:t>
      </w:r>
      <w:r w:rsidRPr="000A24B8">
        <w:rPr>
          <w:rFonts w:ascii="Times New Roman" w:eastAsia="Times New Roman" w:hAnsi="Times New Roman"/>
          <w:sz w:val="20"/>
          <w:szCs w:val="20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</w:rPr>
        <w:t xml:space="preserve"> 1 cm na każde 100 m ustawionego krawężnika,</w:t>
      </w:r>
    </w:p>
    <w:p w14:paraId="0B5587BE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14:paraId="6B454715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dokładność wypełnienia spoin bada się, co 10 metrów. Spoiny muszą być wypełnione całkowicie na pełną głębokość.</w:t>
      </w:r>
    </w:p>
    <w:p w14:paraId="5BC4E045" w14:textId="77777777" w:rsidR="00967670" w:rsidRPr="000A24B8" w:rsidRDefault="00967670" w:rsidP="00967670">
      <w:p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</w:p>
    <w:p w14:paraId="2ADCA9C9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OBMIAR ROBÓT</w:t>
      </w:r>
    </w:p>
    <w:p w14:paraId="6E6A3B04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zasady obmiaru robót</w:t>
      </w:r>
    </w:p>
    <w:p w14:paraId="7C66EEBA" w14:textId="239CF546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lastRenderedPageBreak/>
        <w:t>Ogólne zasady obmiaru robót podano w ST D-M-00.00.00 „Wymagania ogólne” pkt 7.</w:t>
      </w:r>
    </w:p>
    <w:p w14:paraId="13E15387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Jednostka obmiarowa</w:t>
      </w:r>
    </w:p>
    <w:p w14:paraId="464E228E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Jednostką obmiarową jest m (metr) ustawionego krawężnika betonowego.</w:t>
      </w:r>
    </w:p>
    <w:p w14:paraId="3E908A7C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ODBIÓR ROBÓT</w:t>
      </w:r>
    </w:p>
    <w:p w14:paraId="4A1D9C46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zasady odbioru robót</w:t>
      </w:r>
    </w:p>
    <w:p w14:paraId="6D01127A" w14:textId="577A3BB8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zasady odbioru robót podano w ST D-M-00.00.00 „Wymagania ogólne” pkt 8.</w:t>
      </w:r>
    </w:p>
    <w:p w14:paraId="5D2EC57C" w14:textId="0751F204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Roboty uznaje się za wykonane zgodnie z dokumentacją projektową, ST i wymaganiami Inspektora Nadzoru, jeżeli wszystkie pomiary i badania z zachowaniem tolerancji wg pkt 6 dały wyniki pozytywne.</w:t>
      </w:r>
    </w:p>
    <w:p w14:paraId="665B06ED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Odbiór robót zanikających i ulegających zakryciu</w:t>
      </w:r>
    </w:p>
    <w:p w14:paraId="4D25ACFB" w14:textId="77777777" w:rsidR="00967670" w:rsidRPr="000A24B8" w:rsidRDefault="00967670" w:rsidP="0096767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Odbiorowi robót zanikających i ulegających zakryciu podlegają:</w:t>
      </w:r>
    </w:p>
    <w:p w14:paraId="3969EED4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wykonanie koryta pod ławę,</w:t>
      </w:r>
    </w:p>
    <w:p w14:paraId="2FFC0618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wykonanie ławy,</w:t>
      </w:r>
    </w:p>
    <w:p w14:paraId="7282A0B4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wykonanie podsypki.</w:t>
      </w:r>
    </w:p>
    <w:p w14:paraId="185C1F5D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PODSTAWA PŁATNOŚCI</w:t>
      </w:r>
    </w:p>
    <w:p w14:paraId="212C03EF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Ogólne ustalenia dotyczące podstawy płatności</w:t>
      </w:r>
    </w:p>
    <w:p w14:paraId="309FB6CD" w14:textId="6DBE33B4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Ogólne ustalenia dotyczące podstawy płatności podano w ST D-M-00.00.00 „Wymagania ogólne” pkt 9.</w:t>
      </w:r>
    </w:p>
    <w:p w14:paraId="7A349B2E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Cena jednostki obmiarowej</w:t>
      </w:r>
    </w:p>
    <w:p w14:paraId="4F322334" w14:textId="77777777" w:rsidR="00967670" w:rsidRPr="000A24B8" w:rsidRDefault="00967670" w:rsidP="00967670">
      <w:pPr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Cena wykonania 1 m krawężnika betonowego obejmuje:</w:t>
      </w:r>
    </w:p>
    <w:p w14:paraId="517D6685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prace pomiarowe i roboty przygotowawcze,</w:t>
      </w:r>
    </w:p>
    <w:p w14:paraId="52D2D3FB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dostarczenie materiałów na miejsce wbudowania,</w:t>
      </w:r>
    </w:p>
    <w:p w14:paraId="7D1B31F3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wykonanie koryta pod ławę,</w:t>
      </w:r>
    </w:p>
    <w:p w14:paraId="17583B74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ew. wykonanie szalunku,</w:t>
      </w:r>
    </w:p>
    <w:p w14:paraId="2EED9481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wykonanie ławy,</w:t>
      </w:r>
    </w:p>
    <w:p w14:paraId="6B66D7A7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wykonanie podsypki,</w:t>
      </w:r>
    </w:p>
    <w:p w14:paraId="636C03BF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ustawienie krawężników na podsypce (piaskowej lub cementowo-piaskowej),</w:t>
      </w:r>
    </w:p>
    <w:p w14:paraId="41D8ADBF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wypełnienie spoin krawężników zaprawą,</w:t>
      </w:r>
    </w:p>
    <w:p w14:paraId="308E5FCA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ew. zalanie spoin masą zalewową,</w:t>
      </w:r>
    </w:p>
    <w:p w14:paraId="60FD9555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zasypanie zewnętrznej ściany krawężnika gruntem i ubicie,</w:t>
      </w:r>
    </w:p>
    <w:p w14:paraId="7B56CC9F" w14:textId="77777777" w:rsidR="00967670" w:rsidRPr="000A24B8" w:rsidRDefault="00967670" w:rsidP="00967670">
      <w:pPr>
        <w:tabs>
          <w:tab w:val="num" w:pos="3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0A24B8">
        <w:rPr>
          <w:rFonts w:ascii="Times New Roman" w:eastAsia="Times New Roman" w:hAnsi="Times New Roman"/>
          <w:sz w:val="20"/>
          <w:szCs w:val="20"/>
        </w:rPr>
        <w:t>przeprowadzenie badań i pomiarów wymaganych w specyfikacji technicznej.</w:t>
      </w:r>
    </w:p>
    <w:p w14:paraId="4BF4DB6F" w14:textId="77777777" w:rsidR="00967670" w:rsidRPr="000A24B8" w:rsidRDefault="00967670" w:rsidP="00967670">
      <w:pPr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</w:pPr>
      <w:r w:rsidRPr="000A24B8">
        <w:rPr>
          <w:rFonts w:ascii="Times New Roman" w:eastAsia="Times New Roman" w:hAnsi="Times New Roman"/>
          <w:b/>
          <w:bCs/>
          <w:caps/>
          <w:kern w:val="28"/>
          <w:sz w:val="20"/>
          <w:szCs w:val="20"/>
        </w:rPr>
        <w:t>PRZEPISY ZWIĄZANE</w:t>
      </w:r>
    </w:p>
    <w:p w14:paraId="0B930BEB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680" w:hanging="680"/>
        <w:jc w:val="both"/>
        <w:textAlignment w:val="baseline"/>
        <w:outlineLvl w:val="1"/>
        <w:rPr>
          <w:rFonts w:ascii="Times New Roman" w:eastAsia="Times New Roman" w:hAnsi="Times New Roman"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Normy</w:t>
      </w:r>
    </w:p>
    <w:tbl>
      <w:tblPr>
        <w:tblW w:w="963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6"/>
        <w:gridCol w:w="1425"/>
        <w:gridCol w:w="7758"/>
      </w:tblGrid>
      <w:tr w:rsidR="00967670" w:rsidRPr="000A24B8" w14:paraId="6966BBD3" w14:textId="77777777" w:rsidTr="00A16CE5">
        <w:tc>
          <w:tcPr>
            <w:tcW w:w="456" w:type="dxa"/>
          </w:tcPr>
          <w:p w14:paraId="233CDAA3" w14:textId="77777777" w:rsidR="00967670" w:rsidRPr="000A24B8" w:rsidRDefault="00967670" w:rsidP="00967670">
            <w:pPr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709C75C1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PN-B-06050</w:t>
            </w:r>
          </w:p>
        </w:tc>
        <w:tc>
          <w:tcPr>
            <w:tcW w:w="7758" w:type="dxa"/>
          </w:tcPr>
          <w:p w14:paraId="3D5E6573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Roboty ziemne budowlane</w:t>
            </w:r>
          </w:p>
        </w:tc>
      </w:tr>
      <w:tr w:rsidR="00967670" w:rsidRPr="000A24B8" w14:paraId="3F6CE28E" w14:textId="77777777" w:rsidTr="00A16CE5">
        <w:tc>
          <w:tcPr>
            <w:tcW w:w="456" w:type="dxa"/>
          </w:tcPr>
          <w:p w14:paraId="25407FB2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66F94AD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PN-B-06250</w:t>
            </w:r>
          </w:p>
        </w:tc>
        <w:tc>
          <w:tcPr>
            <w:tcW w:w="7758" w:type="dxa"/>
          </w:tcPr>
          <w:p w14:paraId="71A76F7C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Beton zwykły</w:t>
            </w:r>
          </w:p>
        </w:tc>
      </w:tr>
      <w:tr w:rsidR="00967670" w:rsidRPr="000A24B8" w14:paraId="6D3C0B1B" w14:textId="77777777" w:rsidTr="00A16CE5">
        <w:tc>
          <w:tcPr>
            <w:tcW w:w="456" w:type="dxa"/>
          </w:tcPr>
          <w:p w14:paraId="4F3C3AD3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54A9974E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PN-B-06251</w:t>
            </w:r>
          </w:p>
        </w:tc>
        <w:tc>
          <w:tcPr>
            <w:tcW w:w="7758" w:type="dxa"/>
          </w:tcPr>
          <w:p w14:paraId="091E5F56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Roboty betonowe i żelbetowe</w:t>
            </w:r>
          </w:p>
        </w:tc>
      </w:tr>
      <w:tr w:rsidR="00967670" w:rsidRPr="000A24B8" w14:paraId="3180B2DB" w14:textId="77777777" w:rsidTr="00A16CE5">
        <w:tc>
          <w:tcPr>
            <w:tcW w:w="456" w:type="dxa"/>
          </w:tcPr>
          <w:p w14:paraId="3382F2BC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41A6EDBD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PN-B-06711</w:t>
            </w:r>
          </w:p>
        </w:tc>
        <w:tc>
          <w:tcPr>
            <w:tcW w:w="7758" w:type="dxa"/>
          </w:tcPr>
          <w:p w14:paraId="3BFB4487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Kruszywo mineralne. Piasek do betonów i zapraw</w:t>
            </w:r>
          </w:p>
        </w:tc>
      </w:tr>
      <w:tr w:rsidR="00967670" w:rsidRPr="000A24B8" w14:paraId="7BD3E6DE" w14:textId="77777777" w:rsidTr="00A16CE5">
        <w:tc>
          <w:tcPr>
            <w:tcW w:w="456" w:type="dxa"/>
          </w:tcPr>
          <w:p w14:paraId="315A3DCC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6E018476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PN-B-06712</w:t>
            </w:r>
          </w:p>
        </w:tc>
        <w:tc>
          <w:tcPr>
            <w:tcW w:w="7758" w:type="dxa"/>
          </w:tcPr>
          <w:p w14:paraId="4B439C67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Kruszywa mineralne do betonu zwykłego</w:t>
            </w:r>
          </w:p>
        </w:tc>
      </w:tr>
      <w:tr w:rsidR="00967670" w:rsidRPr="000A24B8" w14:paraId="5D386483" w14:textId="77777777" w:rsidTr="00A16CE5">
        <w:tc>
          <w:tcPr>
            <w:tcW w:w="456" w:type="dxa"/>
          </w:tcPr>
          <w:p w14:paraId="0B4CCF7C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1CC06CD7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PN-B-10021</w:t>
            </w:r>
          </w:p>
        </w:tc>
        <w:tc>
          <w:tcPr>
            <w:tcW w:w="7758" w:type="dxa"/>
          </w:tcPr>
          <w:p w14:paraId="1D1C2EB4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Prefabrykaty budowlane z betonu. Metody pomiaru cech geometrycznych</w:t>
            </w:r>
          </w:p>
        </w:tc>
      </w:tr>
      <w:tr w:rsidR="00967670" w:rsidRPr="000A24B8" w14:paraId="17B6DA10" w14:textId="77777777" w:rsidTr="00A16CE5">
        <w:tc>
          <w:tcPr>
            <w:tcW w:w="456" w:type="dxa"/>
          </w:tcPr>
          <w:p w14:paraId="5774ED79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BC72CC6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PN-B-11111</w:t>
            </w:r>
          </w:p>
        </w:tc>
        <w:tc>
          <w:tcPr>
            <w:tcW w:w="7758" w:type="dxa"/>
          </w:tcPr>
          <w:p w14:paraId="630D7E65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Kruszywa mineralne. Kruszywa naturalne do nawierzchni drogowych. Żwir i mieszanka</w:t>
            </w:r>
          </w:p>
        </w:tc>
      </w:tr>
      <w:tr w:rsidR="00967670" w:rsidRPr="000A24B8" w14:paraId="7B1601BE" w14:textId="77777777" w:rsidTr="00A16CE5">
        <w:tc>
          <w:tcPr>
            <w:tcW w:w="456" w:type="dxa"/>
          </w:tcPr>
          <w:p w14:paraId="5CD84478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6FC79352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PN-B-11112</w:t>
            </w:r>
          </w:p>
        </w:tc>
        <w:tc>
          <w:tcPr>
            <w:tcW w:w="7758" w:type="dxa"/>
          </w:tcPr>
          <w:p w14:paraId="566BA7ED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Kruszywa mineralne. Kruszywo łamane do nawierzchni drogowych</w:t>
            </w:r>
          </w:p>
        </w:tc>
      </w:tr>
      <w:tr w:rsidR="00967670" w:rsidRPr="000A24B8" w14:paraId="71263AFE" w14:textId="77777777" w:rsidTr="00A16CE5">
        <w:tc>
          <w:tcPr>
            <w:tcW w:w="456" w:type="dxa"/>
          </w:tcPr>
          <w:p w14:paraId="164DBD47" w14:textId="77777777" w:rsidR="00967670" w:rsidRPr="000A24B8" w:rsidRDefault="00967670" w:rsidP="00A16C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F630BF5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PN-B-11113</w:t>
            </w:r>
          </w:p>
        </w:tc>
        <w:tc>
          <w:tcPr>
            <w:tcW w:w="7758" w:type="dxa"/>
          </w:tcPr>
          <w:p w14:paraId="55CE9490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Kruszywa mineralne. Kruszywa naturalne do nawierzchni drogowych. Piasek</w:t>
            </w:r>
          </w:p>
        </w:tc>
      </w:tr>
      <w:tr w:rsidR="00967670" w:rsidRPr="000A24B8" w14:paraId="6D343714" w14:textId="77777777" w:rsidTr="00A16CE5">
        <w:tc>
          <w:tcPr>
            <w:tcW w:w="456" w:type="dxa"/>
          </w:tcPr>
          <w:p w14:paraId="62B20494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62668797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PN-B-19701</w:t>
            </w:r>
          </w:p>
        </w:tc>
        <w:tc>
          <w:tcPr>
            <w:tcW w:w="7758" w:type="dxa"/>
          </w:tcPr>
          <w:p w14:paraId="126CA64B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Cement. Cement powszechnego użytku. Skład, wymagania i ocena zgodności</w:t>
            </w:r>
          </w:p>
        </w:tc>
      </w:tr>
      <w:tr w:rsidR="00967670" w:rsidRPr="000A24B8" w14:paraId="34C22319" w14:textId="77777777" w:rsidTr="00A16CE5">
        <w:tc>
          <w:tcPr>
            <w:tcW w:w="456" w:type="dxa"/>
          </w:tcPr>
          <w:p w14:paraId="0731DE13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1F213048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PN-B32250</w:t>
            </w:r>
          </w:p>
        </w:tc>
        <w:tc>
          <w:tcPr>
            <w:tcW w:w="7758" w:type="dxa"/>
          </w:tcPr>
          <w:p w14:paraId="57460888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Materiały budowlane. Woda do betonów i zapraw</w:t>
            </w:r>
          </w:p>
        </w:tc>
      </w:tr>
      <w:tr w:rsidR="00967670" w:rsidRPr="000A24B8" w14:paraId="311FBF65" w14:textId="77777777" w:rsidTr="00A16CE5">
        <w:tc>
          <w:tcPr>
            <w:tcW w:w="456" w:type="dxa"/>
          </w:tcPr>
          <w:p w14:paraId="16C939D2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40BBE88F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BN-88/6731-08</w:t>
            </w:r>
          </w:p>
        </w:tc>
        <w:tc>
          <w:tcPr>
            <w:tcW w:w="7758" w:type="dxa"/>
          </w:tcPr>
          <w:p w14:paraId="03D5836E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Cement. Transport i przechowywanie</w:t>
            </w:r>
          </w:p>
        </w:tc>
      </w:tr>
      <w:tr w:rsidR="00967670" w:rsidRPr="000A24B8" w14:paraId="1B0D4B74" w14:textId="77777777" w:rsidTr="00A16CE5">
        <w:tc>
          <w:tcPr>
            <w:tcW w:w="456" w:type="dxa"/>
          </w:tcPr>
          <w:p w14:paraId="29FE5485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1CFD2917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BN-74/6771-04</w:t>
            </w:r>
          </w:p>
        </w:tc>
        <w:tc>
          <w:tcPr>
            <w:tcW w:w="7758" w:type="dxa"/>
          </w:tcPr>
          <w:p w14:paraId="371E28BA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Drogi samochodowe. Masa zalewowa</w:t>
            </w:r>
          </w:p>
        </w:tc>
      </w:tr>
      <w:tr w:rsidR="00967670" w:rsidRPr="000A24B8" w14:paraId="3D48B004" w14:textId="77777777" w:rsidTr="00A16CE5">
        <w:tc>
          <w:tcPr>
            <w:tcW w:w="456" w:type="dxa"/>
          </w:tcPr>
          <w:p w14:paraId="6814597C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6FB9DAA9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BN-80/6775-03/01</w:t>
            </w:r>
          </w:p>
        </w:tc>
        <w:tc>
          <w:tcPr>
            <w:tcW w:w="7758" w:type="dxa"/>
          </w:tcPr>
          <w:p w14:paraId="480685D2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Prefabrykaty budowlane z betonu. Elementy nawierzchni dróg, ulic, parkingów i torowisk tramwajowych. Wspólne wymagania i badania</w:t>
            </w:r>
          </w:p>
        </w:tc>
      </w:tr>
      <w:tr w:rsidR="00967670" w:rsidRPr="000A24B8" w14:paraId="62F4771B" w14:textId="77777777" w:rsidTr="00A16CE5">
        <w:tc>
          <w:tcPr>
            <w:tcW w:w="456" w:type="dxa"/>
          </w:tcPr>
          <w:p w14:paraId="2895646B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063A23FB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BN-80/6775-03/04</w:t>
            </w:r>
          </w:p>
        </w:tc>
        <w:tc>
          <w:tcPr>
            <w:tcW w:w="7758" w:type="dxa"/>
          </w:tcPr>
          <w:p w14:paraId="7F83161E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Prefabrykaty budowlane z betonu. Elementy nawierzchni dróg, ulic, parkingów i torowisk tramwajowych. Krawężniki i obrzeża chodnikowe</w:t>
            </w:r>
          </w:p>
        </w:tc>
      </w:tr>
      <w:tr w:rsidR="00967670" w:rsidRPr="000A24B8" w14:paraId="598CE99B" w14:textId="77777777" w:rsidTr="00A16CE5">
        <w:tc>
          <w:tcPr>
            <w:tcW w:w="456" w:type="dxa"/>
          </w:tcPr>
          <w:p w14:paraId="578A2A89" w14:textId="77777777" w:rsidR="00967670" w:rsidRPr="000A24B8" w:rsidRDefault="00967670" w:rsidP="00A16CE5">
            <w:pPr>
              <w:tabs>
                <w:tab w:val="num" w:pos="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14:paraId="6A8EC0E7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BN-64/8845-02</w:t>
            </w:r>
          </w:p>
        </w:tc>
        <w:tc>
          <w:tcPr>
            <w:tcW w:w="7758" w:type="dxa"/>
          </w:tcPr>
          <w:p w14:paraId="018B56C8" w14:textId="77777777" w:rsidR="00967670" w:rsidRPr="000A24B8" w:rsidRDefault="00967670" w:rsidP="00A16CE5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</w:rPr>
              <w:t>Krawężniki uliczne. Warunki techniczne ustawiania i odbioru.</w:t>
            </w:r>
          </w:p>
        </w:tc>
      </w:tr>
    </w:tbl>
    <w:p w14:paraId="0DEACCEF" w14:textId="77777777" w:rsidR="00967670" w:rsidRPr="000A24B8" w:rsidRDefault="00967670" w:rsidP="00967670">
      <w:pPr>
        <w:numPr>
          <w:ilvl w:val="1"/>
          <w:numId w:val="0"/>
        </w:numPr>
        <w:tabs>
          <w:tab w:val="num" w:pos="68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  <w:r w:rsidRPr="000A24B8">
        <w:rPr>
          <w:rFonts w:ascii="Times New Roman" w:eastAsia="Times New Roman" w:hAnsi="Times New Roman"/>
          <w:bCs/>
          <w:sz w:val="20"/>
          <w:szCs w:val="20"/>
        </w:rPr>
        <w:t>Inne dokumenty</w:t>
      </w:r>
    </w:p>
    <w:p w14:paraId="03C4A1CD" w14:textId="77777777" w:rsidR="00967670" w:rsidRPr="000A24B8" w:rsidRDefault="00967670" w:rsidP="00967670">
      <w:pPr>
        <w:pStyle w:val="Nagwek1"/>
        <w:keepNext w:val="0"/>
        <w:keepLines w:val="0"/>
        <w:widowControl/>
        <w:tabs>
          <w:tab w:val="clear" w:pos="1021"/>
        </w:tabs>
        <w:suppressAutoHyphens/>
        <w:spacing w:before="0"/>
        <w:ind w:left="142" w:firstLine="0"/>
        <w:jc w:val="both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 w:rsidRPr="000A24B8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Katalog powtarzalnych elementów drogowych </w:t>
      </w:r>
      <w:proofErr w:type="spellStart"/>
      <w:r w:rsidRPr="000A24B8">
        <w:rPr>
          <w:rFonts w:ascii="Times New Roman" w:hAnsi="Times New Roman"/>
          <w:b w:val="0"/>
          <w:bCs w:val="0"/>
          <w:color w:val="auto"/>
          <w:sz w:val="20"/>
          <w:szCs w:val="20"/>
        </w:rPr>
        <w:t>drogowych</w:t>
      </w:r>
      <w:proofErr w:type="spellEnd"/>
      <w:r w:rsidRPr="000A24B8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(KPED), </w:t>
      </w:r>
      <w:proofErr w:type="spellStart"/>
      <w:r w:rsidRPr="000A24B8">
        <w:rPr>
          <w:rFonts w:ascii="Times New Roman" w:hAnsi="Times New Roman"/>
          <w:b w:val="0"/>
          <w:bCs w:val="0"/>
          <w:color w:val="auto"/>
          <w:sz w:val="20"/>
          <w:szCs w:val="20"/>
        </w:rPr>
        <w:t>Transprojekt</w:t>
      </w:r>
      <w:proofErr w:type="spellEnd"/>
      <w:r w:rsidRPr="000A24B8">
        <w:rPr>
          <w:rFonts w:ascii="Times New Roman" w:hAnsi="Times New Roman"/>
          <w:b w:val="0"/>
          <w:bCs w:val="0"/>
          <w:color w:val="auto"/>
          <w:sz w:val="20"/>
          <w:szCs w:val="20"/>
        </w:rPr>
        <w:t xml:space="preserve"> - Warszawa, 1979 i 1982 r.</w:t>
      </w:r>
    </w:p>
    <w:p w14:paraId="297FF90F" w14:textId="77777777" w:rsidR="00967670" w:rsidRDefault="00967670" w:rsidP="00967670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0873EAC6" w14:textId="77777777" w:rsidR="00CD4AA0" w:rsidRDefault="00CD4AA0"/>
    <w:sectPr w:rsidR="00CD4AA0" w:rsidSect="00967670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708AFB32"/>
    <w:lvl w:ilvl="0">
      <w:start w:val="1"/>
      <w:numFmt w:val="lowerLetter"/>
      <w:pStyle w:val="Listanumerowana2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" w15:restartNumberingAfterBreak="0">
    <w:nsid w:val="332C6E64"/>
    <w:multiLevelType w:val="multilevel"/>
    <w:tmpl w:val="9140EDD6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4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14A1921"/>
    <w:multiLevelType w:val="multilevel"/>
    <w:tmpl w:val="652CB4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66834550">
    <w:abstractNumId w:val="1"/>
  </w:num>
  <w:num w:numId="2" w16cid:durableId="756442679">
    <w:abstractNumId w:val="0"/>
  </w:num>
  <w:num w:numId="3" w16cid:durableId="600844978">
    <w:abstractNumId w:val="1"/>
    <w:lvlOverride w:ilvl="0">
      <w:startOverride w:val="1"/>
    </w:lvlOverride>
  </w:num>
  <w:num w:numId="4" w16cid:durableId="755171745">
    <w:abstractNumId w:val="0"/>
    <w:lvlOverride w:ilvl="0">
      <w:startOverride w:val="1"/>
    </w:lvlOverride>
  </w:num>
  <w:num w:numId="5" w16cid:durableId="775442369">
    <w:abstractNumId w:val="0"/>
    <w:lvlOverride w:ilvl="0">
      <w:startOverride w:val="1"/>
    </w:lvlOverride>
  </w:num>
  <w:num w:numId="6" w16cid:durableId="824400035">
    <w:abstractNumId w:val="0"/>
    <w:lvlOverride w:ilvl="0">
      <w:startOverride w:val="1"/>
    </w:lvlOverride>
  </w:num>
  <w:num w:numId="7" w16cid:durableId="24643042">
    <w:abstractNumId w:val="0"/>
    <w:lvlOverride w:ilvl="0">
      <w:startOverride w:val="1"/>
    </w:lvlOverride>
  </w:num>
  <w:num w:numId="8" w16cid:durableId="18361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70"/>
    <w:rsid w:val="0028756C"/>
    <w:rsid w:val="003F49E6"/>
    <w:rsid w:val="005250D5"/>
    <w:rsid w:val="0053113D"/>
    <w:rsid w:val="006955EF"/>
    <w:rsid w:val="008C344C"/>
    <w:rsid w:val="00967670"/>
    <w:rsid w:val="00A60A33"/>
    <w:rsid w:val="00AB73F2"/>
    <w:rsid w:val="00BB72DD"/>
    <w:rsid w:val="00CD4AA0"/>
    <w:rsid w:val="00D514D1"/>
    <w:rsid w:val="00DD2947"/>
    <w:rsid w:val="00EE5D1F"/>
    <w:rsid w:val="00F8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A8234"/>
  <w15:chartTrackingRefBased/>
  <w15:docId w15:val="{B213AF3E-8E5D-4E3D-BA1F-A8FB4D5A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67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967670"/>
    <w:pPr>
      <w:keepNext/>
      <w:keepLines/>
      <w:widowControl w:val="0"/>
      <w:tabs>
        <w:tab w:val="num" w:pos="1021"/>
      </w:tabs>
      <w:spacing w:before="480" w:after="0" w:line="240" w:lineRule="auto"/>
      <w:ind w:left="1021" w:hanging="341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96767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eksttreci">
    <w:name w:val="Tekst treści_"/>
    <w:link w:val="Teksttreci0"/>
    <w:rsid w:val="00967670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67670"/>
    <w:pPr>
      <w:widowControl w:val="0"/>
      <w:shd w:val="clear" w:color="auto" w:fill="FFFFFF"/>
      <w:spacing w:before="120" w:after="0" w:line="274" w:lineRule="exact"/>
      <w:ind w:hanging="560"/>
      <w:jc w:val="both"/>
    </w:pPr>
    <w:rPr>
      <w:rFonts w:ascii="Times New Roman" w:eastAsia="Times New Roman" w:hAnsi="Times New Roman" w:cstheme="minorBidi"/>
      <w:sz w:val="21"/>
      <w:szCs w:val="21"/>
    </w:rPr>
  </w:style>
  <w:style w:type="character" w:customStyle="1" w:styleId="PogrubienieTeksttreci115pt">
    <w:name w:val="Pogrubienie;Tekst treści + 11;5 pt"/>
    <w:rsid w:val="009676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Listanumerowana">
    <w:name w:val="List Number"/>
    <w:basedOn w:val="Normalny"/>
    <w:rsid w:val="00967670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numerowana2">
    <w:name w:val="List Number 2"/>
    <w:basedOn w:val="Normalny"/>
    <w:rsid w:val="00967670"/>
    <w:pPr>
      <w:numPr>
        <w:numId w:val="2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aliases w:val="Tekst treści + 11,5 pt"/>
    <w:uiPriority w:val="22"/>
    <w:qFormat/>
    <w:rsid w:val="008C344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2284</Words>
  <Characters>13705</Characters>
  <Application>Microsoft Office Word</Application>
  <DocSecurity>0</DocSecurity>
  <Lines>114</Lines>
  <Paragraphs>31</Paragraphs>
  <ScaleCrop>false</ScaleCrop>
  <Company/>
  <LinksUpToDate>false</LinksUpToDate>
  <CharactersWithSpaces>15958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Janina Wojda</dc:creator>
  <cp:keywords/>
  <dc:description/>
  <cp:lastModifiedBy>MZDW Mariusz Frączyk</cp:lastModifiedBy>
  <cp:revision>7</cp:revision>
  <dcterms:created xsi:type="dcterms:W3CDTF">2025-01-29T10:18:00Z</dcterms:created>
  <dcterms:modified xsi:type="dcterms:W3CDTF">2025-04-04T08:12:00Z</dcterms:modified>
</cp:coreProperties>
</file>