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079D" w14:textId="30F47BF0" w:rsidR="00621A5A" w:rsidRPr="00235E41" w:rsidRDefault="00621A5A" w:rsidP="00235E41">
      <w:pPr>
        <w:pStyle w:val="Style6"/>
        <w:widowControl/>
        <w:ind w:left="3082"/>
        <w:rPr>
          <w:rFonts w:cs="Arial Unicode MS"/>
          <w:color w:val="000000"/>
          <w:sz w:val="20"/>
          <w:szCs w:val="20"/>
        </w:rPr>
      </w:pPr>
      <w:r>
        <w:rPr>
          <w:rStyle w:val="FontStyle1039"/>
        </w:rPr>
        <w:t>Zasady komfortu termicznego</w:t>
      </w:r>
    </w:p>
    <w:p w14:paraId="674920A5" w14:textId="7B76508D" w:rsidR="004264FA" w:rsidRDefault="004264FA" w:rsidP="004264FA">
      <w:pPr>
        <w:pStyle w:val="Style20"/>
        <w:widowControl/>
        <w:numPr>
          <w:ilvl w:val="0"/>
          <w:numId w:val="2"/>
        </w:numPr>
        <w:spacing w:before="163" w:line="288" w:lineRule="exact"/>
        <w:ind w:left="284"/>
        <w:rPr>
          <w:rStyle w:val="FontStyle1039"/>
        </w:rPr>
      </w:pPr>
      <w:r>
        <w:rPr>
          <w:rStyle w:val="FontStyle1039"/>
        </w:rPr>
        <w:t>Pojazdy muszą</w:t>
      </w:r>
      <w:r w:rsidR="00621A5A">
        <w:rPr>
          <w:rStyle w:val="FontStyle1039"/>
        </w:rPr>
        <w:t xml:space="preserve"> posiadać automatyczny system sterowania ogrzewaniem przedziału pasażerskiego. Sterowanie ogrzewaniem przedziału pasażerskiego w tym systemie realizowane musi być automatycznie (bez ingerencji kierowcy) i utrzymywać stałą zaprogramowaną temperaturę w przedziale pasażerskim -wymaga się, aby system ogrzewania uruchamiał się automatycznie przy spadku temperatury w przedziale pasażerskim poniżej +18°C. Operator musi posiadać możliwość programowej zmiany poziomu temperatur granicznych, przy których system ten uruchamia się automatycznie (i wyłącza się), zakres zmian temperatur min. od 15°C do 22°C</w:t>
      </w:r>
    </w:p>
    <w:p w14:paraId="06256C87" w14:textId="5288CA95" w:rsidR="00621A5A" w:rsidRDefault="00621A5A" w:rsidP="00235E41">
      <w:pPr>
        <w:pStyle w:val="Style20"/>
        <w:widowControl/>
        <w:numPr>
          <w:ilvl w:val="0"/>
          <w:numId w:val="2"/>
        </w:numPr>
        <w:spacing w:line="288" w:lineRule="exact"/>
        <w:ind w:left="283" w:hanging="357"/>
        <w:rPr>
          <w:rStyle w:val="FontStyle1039"/>
        </w:rPr>
      </w:pPr>
      <w:r>
        <w:rPr>
          <w:rStyle w:val="FontStyle1039"/>
        </w:rPr>
        <w:t>Pojazdy muszą posiadać automatyczny system sterowania klimatyzacją przedziału pasażerskiego. Sterowanie klimatyzacją przedziału pasażerskiego w tym systemie realizowane musi być automatycznie (bez ingerencji kierowcy) i musi utrzymywać stałą zaprogramowaną temperaturę w przedziale pasażerskim. Wymaga się, aby klimatyzacja załączała się automatycznie przy wzroście temperatury w przedziale pasażerskim powyżej 22°C i wyłączała się automatycznie przy spadku temperatury poniżej 22°C. Dla temperatur zewnętrznych do 32°C faktyczna temperatura przestrzeni pasażerskiej winna oscylować na poziomie nie większym niż 23,5°C - 24,5°C, natomiast dla temperatur zewnętrznych powyżej 32°C dopuszcza się, aby faktyczna temperatura przestrzeni pasażerskiej nie była wyższa niż 27°C.</w:t>
      </w:r>
    </w:p>
    <w:p w14:paraId="64C1377B" w14:textId="68129B80" w:rsidR="00621A5A" w:rsidRDefault="00621A5A" w:rsidP="004264FA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284" w:right="480"/>
        <w:rPr>
          <w:rStyle w:val="FontStyle1039"/>
        </w:rPr>
      </w:pPr>
      <w:r>
        <w:rPr>
          <w:rStyle w:val="FontStyle1039"/>
        </w:rPr>
        <w:t>Praca układu klimatyzacji powinna się cechować płynną, automatyczną regulacją intensywności nadmuchu w przedziale pasażerskim w funkcji temperatury panującej w przedziale pasażerskim.</w:t>
      </w:r>
    </w:p>
    <w:p w14:paraId="637A4B9D" w14:textId="77777777" w:rsidR="00621A5A" w:rsidRDefault="00621A5A" w:rsidP="004264FA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284" w:right="490"/>
        <w:rPr>
          <w:rStyle w:val="FontStyle1039"/>
        </w:rPr>
      </w:pPr>
      <w:r>
        <w:rPr>
          <w:rStyle w:val="FontStyle1039"/>
        </w:rPr>
        <w:t>Określona wartość temperatury wewnętrznej powinna zostać osiągnięta w czasie nie dłuższym niż 20 minut od włączenia urządzeń ogrzewania lub klimatyzacji.</w:t>
      </w:r>
    </w:p>
    <w:p w14:paraId="65B3AF62" w14:textId="77777777" w:rsidR="00621A5A" w:rsidRDefault="00621A5A" w:rsidP="004264FA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284" w:right="480"/>
        <w:rPr>
          <w:rStyle w:val="FontStyle1039"/>
        </w:rPr>
      </w:pPr>
      <w:r>
        <w:rPr>
          <w:rStyle w:val="FontStyle1039"/>
        </w:rPr>
        <w:t>Pomiar temperatury wewnętrznej jest wykonywany w środkowej części pojazdu, poza strefą drzwi, na wysokości 1,2 m od podłogi. Tolerancja pomiaru temperatury ±1 °C. Dopuszczalna różnica temperatury pomiędzy częściami pojazdu o różnych temperaturach ±2°C.</w:t>
      </w:r>
    </w:p>
    <w:p w14:paraId="395C2B47" w14:textId="435D565B" w:rsidR="00621A5A" w:rsidRDefault="00B62D30" w:rsidP="00B62D30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284" w:right="490"/>
        <w:rPr>
          <w:rStyle w:val="FontStyle1039"/>
        </w:rPr>
      </w:pPr>
      <w:r>
        <w:rPr>
          <w:rStyle w:val="FontStyle1039"/>
        </w:rPr>
        <w:t>U</w:t>
      </w:r>
      <w:r w:rsidR="00621A5A">
        <w:rPr>
          <w:rStyle w:val="FontStyle1039"/>
        </w:rPr>
        <w:t>rządzeni</w:t>
      </w:r>
      <w:r>
        <w:rPr>
          <w:rStyle w:val="FontStyle1039"/>
        </w:rPr>
        <w:t>e</w:t>
      </w:r>
      <w:r w:rsidR="00621A5A">
        <w:rPr>
          <w:rStyle w:val="FontStyle1039"/>
        </w:rPr>
        <w:t xml:space="preserve"> klimatyzacyjne musi zapobiegać zaparowaniu szyb.</w:t>
      </w:r>
    </w:p>
    <w:p w14:paraId="21AF3DDE" w14:textId="0F4C088F" w:rsidR="00621A5A" w:rsidRPr="005B048C" w:rsidRDefault="00621A5A" w:rsidP="00B62D30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284" w:right="10"/>
        <w:rPr>
          <w:rStyle w:val="FontStyle1039"/>
          <w:color w:val="auto"/>
        </w:rPr>
      </w:pPr>
      <w:r>
        <w:rPr>
          <w:rStyle w:val="FontStyle1039"/>
        </w:rPr>
        <w:t>Wywietrzniki dachowe (o ile pojazd jest w nie wyposażony) otwiera się w okresie, w którym</w:t>
      </w:r>
      <w:r>
        <w:rPr>
          <w:rStyle w:val="FontStyle1039"/>
        </w:rPr>
        <w:br/>
        <w:t>nie pracują urządzenia grzewcze ani klimatyzacyjne, W przypadku potrzeby otwarcia</w:t>
      </w:r>
      <w:r>
        <w:rPr>
          <w:rStyle w:val="FontStyle1039"/>
        </w:rPr>
        <w:br/>
      </w:r>
      <w:r w:rsidRPr="005B048C">
        <w:rPr>
          <w:rStyle w:val="FontStyle1039"/>
          <w:color w:val="auto"/>
        </w:rPr>
        <w:t>wywietrzników dachowych to kierowca decyduje o sposobie ich otwarcia.</w:t>
      </w:r>
    </w:p>
    <w:p w14:paraId="72F11CD4" w14:textId="571F6059" w:rsidR="001E3AF2" w:rsidRPr="005B048C" w:rsidRDefault="001E3AF2" w:rsidP="00B62D30">
      <w:pPr>
        <w:pStyle w:val="Style3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284" w:right="10"/>
        <w:rPr>
          <w:rStyle w:val="FontStyle1039"/>
          <w:color w:val="auto"/>
        </w:rPr>
      </w:pPr>
      <w:r w:rsidRPr="005B048C">
        <w:rPr>
          <w:rStyle w:val="FontStyle1039"/>
          <w:color w:val="auto"/>
        </w:rPr>
        <w:t xml:space="preserve">Charakterystyka pracy układu musi zostać przedstawiona do zaakceptowania Zamawiającemu na etapie realizacji umowy. </w:t>
      </w:r>
    </w:p>
    <w:p w14:paraId="4908EB53" w14:textId="10D9E47E" w:rsidR="001E3AF2" w:rsidRDefault="001E3AF2" w:rsidP="001E3AF2">
      <w:pPr>
        <w:pStyle w:val="Style3"/>
        <w:widowControl/>
        <w:tabs>
          <w:tab w:val="left" w:pos="278"/>
        </w:tabs>
        <w:spacing w:line="288" w:lineRule="exact"/>
        <w:ind w:left="284" w:right="10" w:firstLine="0"/>
        <w:rPr>
          <w:rStyle w:val="FontStyle1039"/>
        </w:rPr>
      </w:pPr>
    </w:p>
    <w:p w14:paraId="1207726B" w14:textId="321EB8DC" w:rsidR="00621A5A" w:rsidRDefault="00621A5A" w:rsidP="00621A5A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77B69F46" wp14:editId="19FDA139">
                <wp:simplePos x="0" y="0"/>
                <wp:positionH relativeFrom="margin">
                  <wp:posOffset>1901825</wp:posOffset>
                </wp:positionH>
                <wp:positionV relativeFrom="paragraph">
                  <wp:posOffset>7425055</wp:posOffset>
                </wp:positionV>
                <wp:extent cx="1456690" cy="737235"/>
                <wp:effectExtent l="3810" t="0" r="0" b="0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F3CB" w14:textId="276DEBBD" w:rsidR="00621A5A" w:rsidRDefault="00621A5A" w:rsidP="00621A5A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9F4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49.75pt;margin-top:584.65pt;width:114.7pt;height:58.0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" filled="f" stroked="f">
                <v:textbox inset="0,0,0,0">
                  <w:txbxContent>
                    <w:p w14:paraId="117EF3CB" w14:textId="276DEBBD" w:rsidR="00621A5A" w:rsidRDefault="00621A5A" w:rsidP="00621A5A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60288" behindDoc="0" locked="0" layoutInCell="1" allowOverlap="1" wp14:anchorId="34093ED6" wp14:editId="16900653">
                <wp:simplePos x="0" y="0"/>
                <wp:positionH relativeFrom="margin">
                  <wp:posOffset>-3493135</wp:posOffset>
                </wp:positionH>
                <wp:positionV relativeFrom="paragraph">
                  <wp:posOffset>7595870</wp:posOffset>
                </wp:positionV>
                <wp:extent cx="755650" cy="567055"/>
                <wp:effectExtent l="0" t="0" r="0" b="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3744" w14:textId="50F04BD5" w:rsidR="00621A5A" w:rsidRDefault="00621A5A" w:rsidP="00621A5A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3ED6" id="Pole tekstowe 3" o:spid="_x0000_s1027" type="#_x0000_t202" style="position:absolute;left:0;text-align:left;margin-left:-275.05pt;margin-top:598.1pt;width:59.5pt;height:44.65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" filled="f" stroked="f">
                <v:textbox inset="0,0,0,0">
                  <w:txbxContent>
                    <w:p w14:paraId="2FDC3744" w14:textId="50F04BD5" w:rsidR="00621A5A" w:rsidRDefault="00621A5A" w:rsidP="00621A5A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21A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55EC" w14:textId="77777777" w:rsidR="00B91396" w:rsidRDefault="00B91396">
      <w:r>
        <w:separator/>
      </w:r>
    </w:p>
  </w:endnote>
  <w:endnote w:type="continuationSeparator" w:id="0">
    <w:p w14:paraId="27A39969" w14:textId="77777777" w:rsidR="00B91396" w:rsidRDefault="00B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B1C0" w14:textId="77777777" w:rsidR="00D946D6" w:rsidRDefault="00D946D6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E706" w14:textId="77777777" w:rsidR="00D946D6" w:rsidRDefault="00D946D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AC62" w14:textId="77777777" w:rsidR="00B91396" w:rsidRDefault="00B91396">
      <w:r>
        <w:separator/>
      </w:r>
    </w:p>
  </w:footnote>
  <w:footnote w:type="continuationSeparator" w:id="0">
    <w:p w14:paraId="7878EBD8" w14:textId="77777777" w:rsidR="00B91396" w:rsidRDefault="00B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586" w14:textId="77777777" w:rsidR="00D946D6" w:rsidRDefault="00D946D6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A140" w14:textId="797DD7C4" w:rsidR="00D946D6" w:rsidRDefault="00D946D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579"/>
    <w:multiLevelType w:val="hybridMultilevel"/>
    <w:tmpl w:val="B5A4E454"/>
    <w:lvl w:ilvl="0" w:tplc="5B94B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BD5"/>
    <w:multiLevelType w:val="singleLevel"/>
    <w:tmpl w:val="0CC8B5DE"/>
    <w:lvl w:ilvl="0">
      <w:start w:val="2"/>
      <w:numFmt w:val="decimal"/>
      <w:lvlText w:val="%1."/>
      <w:legacy w:legacy="1" w:legacySpace="0" w:legacyIndent="278"/>
      <w:lvlJc w:val="left"/>
      <w:rPr>
        <w:rFonts w:ascii="Arial Unicode MS" w:hAnsi="Arial Unicode MS" w:hint="default"/>
      </w:rPr>
    </w:lvl>
  </w:abstractNum>
  <w:num w:numId="1" w16cid:durableId="1631589739">
    <w:abstractNumId w:val="1"/>
  </w:num>
  <w:num w:numId="2" w16cid:durableId="26038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5A"/>
    <w:rsid w:val="001A6982"/>
    <w:rsid w:val="001E3AF2"/>
    <w:rsid w:val="00235E41"/>
    <w:rsid w:val="00367258"/>
    <w:rsid w:val="004264FA"/>
    <w:rsid w:val="005953DB"/>
    <w:rsid w:val="005B048C"/>
    <w:rsid w:val="00621A5A"/>
    <w:rsid w:val="00624C8E"/>
    <w:rsid w:val="00B62D30"/>
    <w:rsid w:val="00B712C5"/>
    <w:rsid w:val="00B91396"/>
    <w:rsid w:val="00C201D4"/>
    <w:rsid w:val="00D946D6"/>
    <w:rsid w:val="00E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41D4"/>
  <w15:chartTrackingRefBased/>
  <w15:docId w15:val="{9E604B8D-1F23-4893-BFF1-A733546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A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Theme="minorEastAsia" w:hAnsi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21A5A"/>
    <w:pPr>
      <w:spacing w:line="293" w:lineRule="exact"/>
      <w:ind w:hanging="278"/>
      <w:jc w:val="both"/>
    </w:pPr>
  </w:style>
  <w:style w:type="paragraph" w:customStyle="1" w:styleId="Style4">
    <w:name w:val="Style4"/>
    <w:basedOn w:val="Normalny"/>
    <w:uiPriority w:val="99"/>
    <w:rsid w:val="00621A5A"/>
    <w:pPr>
      <w:spacing w:line="307" w:lineRule="exact"/>
      <w:ind w:hanging="365"/>
      <w:jc w:val="both"/>
    </w:pPr>
  </w:style>
  <w:style w:type="paragraph" w:customStyle="1" w:styleId="Style6">
    <w:name w:val="Style6"/>
    <w:basedOn w:val="Normalny"/>
    <w:uiPriority w:val="99"/>
    <w:rsid w:val="00621A5A"/>
    <w:pPr>
      <w:jc w:val="both"/>
    </w:pPr>
  </w:style>
  <w:style w:type="paragraph" w:customStyle="1" w:styleId="Style20">
    <w:name w:val="Style20"/>
    <w:basedOn w:val="Normalny"/>
    <w:uiPriority w:val="99"/>
    <w:rsid w:val="00621A5A"/>
    <w:pPr>
      <w:spacing w:line="290" w:lineRule="exact"/>
      <w:ind w:hanging="269"/>
      <w:jc w:val="both"/>
    </w:pPr>
  </w:style>
  <w:style w:type="paragraph" w:customStyle="1" w:styleId="Style22">
    <w:name w:val="Style22"/>
    <w:basedOn w:val="Normalny"/>
    <w:uiPriority w:val="99"/>
    <w:rsid w:val="00621A5A"/>
    <w:pPr>
      <w:jc w:val="center"/>
    </w:pPr>
  </w:style>
  <w:style w:type="paragraph" w:customStyle="1" w:styleId="Style25">
    <w:name w:val="Style25"/>
    <w:basedOn w:val="Normalny"/>
    <w:uiPriority w:val="99"/>
    <w:rsid w:val="00621A5A"/>
    <w:pPr>
      <w:spacing w:line="288" w:lineRule="exact"/>
      <w:jc w:val="both"/>
    </w:pPr>
  </w:style>
  <w:style w:type="character" w:customStyle="1" w:styleId="FontStyle1039">
    <w:name w:val="Font Style1039"/>
    <w:basedOn w:val="Domylnaczcionkaakapitu"/>
    <w:uiPriority w:val="99"/>
    <w:rsid w:val="00621A5A"/>
    <w:rPr>
      <w:rFonts w:ascii="Arial Unicode MS" w:hAnsi="Arial Unicode MS" w:cs="Arial Unicode MS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7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8"/>
    <w:rPr>
      <w:rFonts w:ascii="Arial Unicode MS" w:eastAsiaTheme="minorEastAsia" w:hAnsi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258"/>
    <w:rPr>
      <w:rFonts w:ascii="Arial Unicode MS" w:eastAsiaTheme="minorEastAsia" w:hAnsi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X114</dc:creator>
  <cp:keywords/>
  <dc:description/>
  <cp:lastModifiedBy>X062</cp:lastModifiedBy>
  <cp:revision>9</cp:revision>
  <dcterms:created xsi:type="dcterms:W3CDTF">2022-05-24T10:41:00Z</dcterms:created>
  <dcterms:modified xsi:type="dcterms:W3CDTF">2022-11-04T12:23:00Z</dcterms:modified>
</cp:coreProperties>
</file>