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801"/>
      </w:tblGrid>
      <w:tr w:rsidR="00D34DE5" w:rsidRPr="003173E2" w14:paraId="36333124" w14:textId="77777777" w:rsidTr="00D34DE5">
        <w:trPr>
          <w:trHeight w:val="1000"/>
          <w:jc w:val="center"/>
        </w:trPr>
        <w:tc>
          <w:tcPr>
            <w:tcW w:w="10631" w:type="dxa"/>
            <w:gridSpan w:val="2"/>
            <w:vAlign w:val="center"/>
          </w:tcPr>
          <w:p w14:paraId="77D09366" w14:textId="77777777" w:rsidR="00D34DE5" w:rsidRDefault="00D34DE5" w:rsidP="00D34D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4DE5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 - wymagania Zamawiającego</w:t>
            </w:r>
          </w:p>
          <w:p w14:paraId="6C849ACA" w14:textId="7DD8E9F8" w:rsidR="00D6012E" w:rsidRPr="00D6012E" w:rsidRDefault="00D6012E" w:rsidP="00D34D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6012E">
              <w:rPr>
                <w:rFonts w:ascii="Arial" w:hAnsi="Arial" w:cs="Arial"/>
                <w:b/>
                <w:bCs/>
                <w:sz w:val="20"/>
                <w:szCs w:val="20"/>
              </w:rPr>
              <w:t>Mini PC</w:t>
            </w:r>
          </w:p>
        </w:tc>
      </w:tr>
      <w:tr w:rsidR="00D34DE5" w:rsidRPr="003173E2" w14:paraId="13DFF9FC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30" w:type="dxa"/>
            <w:shd w:val="clear" w:color="auto" w:fill="auto"/>
            <w:vAlign w:val="center"/>
          </w:tcPr>
          <w:p w14:paraId="64F1125C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Nazwa komponentu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F5A3CED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Wymagane parametry techniczne komputerów</w:t>
            </w:r>
          </w:p>
        </w:tc>
      </w:tr>
      <w:tr w:rsidR="00D34DE5" w:rsidRPr="003173E2" w14:paraId="6C590B84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128600A2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Zastosowanie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39D2F04A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Komputer będzie wykorzystywany dla potrzeb aplikacji biurowych, aplikacji edukacyjnych, dostępu do Internetu oraz poczty elektronicznej, jako stacja programistyczna.</w:t>
            </w:r>
          </w:p>
        </w:tc>
      </w:tr>
      <w:tr w:rsidR="00D34DE5" w:rsidRPr="003173E2" w14:paraId="149C9DB4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2F1BAF7B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427C425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Procesor dedykowany do pracy w komputerach stacjonarnych. Procesor osiągający w teście „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- CPU Mark” wynik co najmniej 18 290 pkt (</w:t>
            </w:r>
            <w:r w:rsidRPr="003173E2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zgodnie z załącznikiem A1</w:t>
            </w: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).</w:t>
            </w:r>
          </w:p>
        </w:tc>
      </w:tr>
      <w:tr w:rsidR="00D34DE5" w:rsidRPr="003173E2" w14:paraId="0DEAF5F9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830" w:type="dxa"/>
            <w:shd w:val="clear" w:color="auto" w:fill="auto"/>
            <w:vAlign w:val="center"/>
          </w:tcPr>
          <w:p w14:paraId="575AC932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Pamięć RAM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50E575F4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Min. 32GB DDR4 3200 MHz. Możliwość rozbudowy do min. 64GB. </w:t>
            </w:r>
          </w:p>
        </w:tc>
      </w:tr>
      <w:tr w:rsidR="00D34DE5" w:rsidRPr="003173E2" w14:paraId="4BD8C964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09EB0D41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Pamięć masowa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9682825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Możliwość instalacji min. 2 dysków 2TB SSD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.  Zainstalowane 2 dysk NVME o pojemności 1 TB oraz szybkości zapisu min. 2100 MB/s, min. 3400 MB/s </w:t>
            </w:r>
          </w:p>
        </w:tc>
      </w:tr>
      <w:tr w:rsidR="00D34DE5" w:rsidRPr="003173E2" w14:paraId="11580CE2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56B2D2C6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Wydajność grafiki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54CE0C8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sz w:val="20"/>
                <w:szCs w:val="20"/>
              </w:rPr>
              <w:t xml:space="preserve">Zintegrowana z procesorem </w:t>
            </w: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karta graficzna, umożliwiająca wyświetlanie obrazu o rozdzielczości min. 3840x2160.</w:t>
            </w:r>
          </w:p>
        </w:tc>
      </w:tr>
      <w:tr w:rsidR="00D34DE5" w:rsidRPr="003173E2" w14:paraId="2F612A5E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79F304BA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Wyposażenie multimedialne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7B095079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sz w:val="20"/>
                <w:szCs w:val="20"/>
              </w:rPr>
              <w:t>Karta dźwiękowa zintegrowana z płytą główną, zgodna z High Definition.</w:t>
            </w:r>
          </w:p>
        </w:tc>
      </w:tr>
      <w:tr w:rsidR="00D34DE5" w:rsidRPr="003173E2" w14:paraId="0D541335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830" w:type="dxa"/>
            <w:shd w:val="clear" w:color="auto" w:fill="auto"/>
            <w:vAlign w:val="center"/>
          </w:tcPr>
          <w:p w14:paraId="3DA32E17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382C0F4F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Typu Box fabrycznie przystosowana do pracy w orientacji poziomej. Suma wymiarów obudowy nieprzekraczająca 320 mm. </w:t>
            </w:r>
          </w:p>
        </w:tc>
      </w:tr>
      <w:tr w:rsidR="00D34DE5" w:rsidRPr="003173E2" w14:paraId="4857712B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2830" w:type="dxa"/>
            <w:shd w:val="clear" w:color="auto" w:fill="auto"/>
            <w:vAlign w:val="center"/>
          </w:tcPr>
          <w:p w14:paraId="6D7192FF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Zasilanie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39212A10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Zasilacz o mocy niezbędnej do prawidłowej pracy komputera. Oferowany zasilacz musi być fabrycznie nowy, zgodny z wszystkimi komponentami oferowanego komputera, objęty gwarancją producenta komputera.</w:t>
            </w:r>
          </w:p>
        </w:tc>
      </w:tr>
      <w:tr w:rsidR="00D34DE5" w:rsidRPr="003173E2" w14:paraId="783D4F40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5D9D51CA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Wirtualizacja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7757A40C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Sprzętowe wsparcie technologii wirtualizacji realizowane łącznie w procesorze, chipsecie płyty głównej oraz w BIOS systemu (możliwość włączenia/wyłączenia sprzętowego wsparcia wirtualizacji dla poszczególnych komponentów systemu).</w:t>
            </w:r>
          </w:p>
        </w:tc>
      </w:tr>
      <w:tr w:rsidR="00D34DE5" w:rsidRPr="003173E2" w14:paraId="7FA71F71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631643DB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System operacyjny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68362144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Zainstalowany system operacyjny Windows 11 Professional, klucz licencyjny Windows 11 Professional nie musi być zapisany trwale w BIOS, musi umożliwiać instalację systemu operacyjnego na podstawie dołączonego nośnika lub zdalnie po ręcznym wpisaniu klucza licencyjnego.</w:t>
            </w:r>
          </w:p>
        </w:tc>
      </w:tr>
      <w:tr w:rsidR="00D34DE5" w:rsidRPr="003173E2" w14:paraId="2CB75A61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496E27EA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sz w:val="20"/>
                <w:szCs w:val="20"/>
              </w:rPr>
              <w:t>Wymagania dodatkowe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1FE0B36" w14:textId="77777777" w:rsidR="00D34DE5" w:rsidRPr="003173E2" w:rsidRDefault="00D34DE5" w:rsidP="00491D77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Dostępne porty: </w:t>
            </w:r>
          </w:p>
          <w:p w14:paraId="2A00C9DF" w14:textId="77777777" w:rsidR="00D34DE5" w:rsidRPr="00D34DE5" w:rsidRDefault="00D34DE5" w:rsidP="00491D77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</w:pPr>
            <w:r w:rsidRPr="00D34DE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Min. 1 x HDMI, min. 1x DisplayPort 1.4</w:t>
            </w:r>
          </w:p>
          <w:p w14:paraId="7B4D2CC6" w14:textId="77777777" w:rsidR="00D34DE5" w:rsidRPr="003173E2" w:rsidRDefault="00D34DE5" w:rsidP="00491D77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4 porty USB wyprowadzonych na zewnątrz obudowy, w układzie: </w:t>
            </w:r>
          </w:p>
          <w:p w14:paraId="5ABBB40B" w14:textId="77777777" w:rsidR="00D34DE5" w:rsidRPr="003173E2" w:rsidRDefault="00D34DE5" w:rsidP="00491D77">
            <w:pPr>
              <w:numPr>
                <w:ilvl w:val="1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Panel przedni: min. 2 x USB 3.2</w:t>
            </w:r>
          </w:p>
          <w:p w14:paraId="6DF6FD9C" w14:textId="77777777" w:rsidR="00D34DE5" w:rsidRPr="00D34DE5" w:rsidRDefault="00D34DE5" w:rsidP="00491D77">
            <w:pPr>
              <w:numPr>
                <w:ilvl w:val="1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</w:pPr>
            <w:r w:rsidRPr="00D34DE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 xml:space="preserve">Panel </w:t>
            </w:r>
            <w:proofErr w:type="spellStart"/>
            <w:r w:rsidRPr="00D34DE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tylny</w:t>
            </w:r>
            <w:proofErr w:type="spellEnd"/>
            <w:r w:rsidRPr="00D34DE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: min. 2 x USB 2.0</w:t>
            </w:r>
          </w:p>
          <w:p w14:paraId="376C2DED" w14:textId="77777777" w:rsidR="00D34DE5" w:rsidRPr="003173E2" w:rsidRDefault="00D34DE5" w:rsidP="00491D77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Moduł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6</w:t>
            </w:r>
          </w:p>
          <w:p w14:paraId="4C2AB86F" w14:textId="77777777" w:rsidR="00D34DE5" w:rsidRPr="003173E2" w:rsidRDefault="00D34DE5" w:rsidP="00491D77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Min. 2 x RJ45 2,5Gbit</w:t>
            </w:r>
          </w:p>
          <w:p w14:paraId="1DF26446" w14:textId="77777777" w:rsidR="00D34DE5" w:rsidRPr="003173E2" w:rsidRDefault="00D34DE5" w:rsidP="00491D77">
            <w:pPr>
              <w:numPr>
                <w:ilvl w:val="0"/>
                <w:numId w:val="5"/>
              </w:num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Min. 1 x Audio Jack</w:t>
            </w:r>
          </w:p>
          <w:p w14:paraId="76FDA51F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Wymagana ilość i rozmieszczenie (na zewnątrz obudowy komputera) wszystkich portów USB nie może być osiągnięta w wyniku stosowania konwerterów, przejściówek lub przewodów połączeniowych itp. Karta sieciowa 100/1000/2500 zintegrowana z płytą główną</w:t>
            </w:r>
          </w:p>
          <w:p w14:paraId="7BB49257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Karta WIFI a, b, g, n,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, obsługa pasm 2.4/5 GHz, BLUETOOTH min. 5.2</w:t>
            </w:r>
          </w:p>
          <w:p w14:paraId="595F0C04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Płyta główna dedykowana dla danego urządzenia, wyposażona w: </w:t>
            </w:r>
          </w:p>
          <w:p w14:paraId="2E5CCB66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2 x DIMM z obsługą do 64 GB DDR4 </w:t>
            </w:r>
          </w:p>
          <w:p w14:paraId="38F3C8A5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 x SATA III,</w:t>
            </w:r>
          </w:p>
          <w:p w14:paraId="7B652B71" w14:textId="77777777" w:rsidR="00D34DE5" w:rsidRPr="003173E2" w:rsidRDefault="00D34DE5" w:rsidP="00491D77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Min. 2 złącza M.2 dla dysków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NVMe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x3</w:t>
            </w:r>
          </w:p>
          <w:p w14:paraId="73409585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Zintegrowany z płytą główną kontroler SATA RAID 0/1/10</w:t>
            </w:r>
          </w:p>
          <w:p w14:paraId="0FB4F8BE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Klawiatura w układzie QWERTY, mysz optyczna min. 3 przyciski – kolor czarny. Opakowanie musi być wykonane z materiałów podlegających powtórnemu przetworzeniu.</w:t>
            </w:r>
          </w:p>
        </w:tc>
      </w:tr>
      <w:tr w:rsidR="00D34DE5" w:rsidRPr="003173E2" w14:paraId="7AC54BD4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830" w:type="dxa"/>
            <w:shd w:val="clear" w:color="auto" w:fill="auto"/>
            <w:vAlign w:val="center"/>
          </w:tcPr>
          <w:p w14:paraId="11130E69" w14:textId="77777777" w:rsidR="00D34DE5" w:rsidRPr="003173E2" w:rsidRDefault="00D34DE5" w:rsidP="00491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31C9D73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Zamawiający wymaga narzędzia do zarządzania zgłoszeniami serwisowymi samodzielnie przez portal internetowy lub inne narzędzie niewymagające działań po stronie dostawcy. Narzędzie powinno umożliwiać:</w:t>
            </w:r>
          </w:p>
          <w:p w14:paraId="1BD10D4F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- samodzielne wystawianie zgłoszeń serwisowych, śledzenie stanu zgłoszenia, komunikację z serwisem przez edycję zlecenia i stanu zlecenia</w:t>
            </w:r>
          </w:p>
          <w:p w14:paraId="3DF862F2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- dostęp do materiałów serwisowych</w:t>
            </w:r>
          </w:p>
          <w:p w14:paraId="7CF8B02F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- dostęp do materiałów szkoleniowych</w:t>
            </w:r>
          </w:p>
          <w:p w14:paraId="6B8BE5D8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 xml:space="preserve">- możliwość dodawania plików do otwieranego lub otwartego zlecenia (zdjęcia uszkodzeń, opisy etc.) </w:t>
            </w:r>
          </w:p>
          <w:p w14:paraId="70FD8986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t>- śledzenie historii zleceń - raporty ze zleceń, historia - dla poszczególnych zleceń lub dla poszczególnych komputerów</w:t>
            </w:r>
          </w:p>
          <w:p w14:paraId="4991D5D6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173E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- możliwość udzielenia dostępu do zgłoszeń serwisowych w portalu innym użytkownikom Zamawiającego </w:t>
            </w:r>
          </w:p>
        </w:tc>
      </w:tr>
      <w:tr w:rsidR="00D34DE5" w:rsidRPr="003173E2" w14:paraId="59B0008E" w14:textId="77777777" w:rsidTr="00D34DE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2830" w:type="dxa"/>
            <w:shd w:val="clear" w:color="auto" w:fill="auto"/>
            <w:vAlign w:val="center"/>
          </w:tcPr>
          <w:p w14:paraId="7DFB0317" w14:textId="77777777" w:rsidR="00D34DE5" w:rsidRPr="003173E2" w:rsidRDefault="00D34DE5" w:rsidP="00491D77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lastRenderedPageBreak/>
              <w:t>Gwarancja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21B28BF5" w14:textId="77777777" w:rsidR="00D34DE5" w:rsidRPr="003173E2" w:rsidRDefault="00D34DE5" w:rsidP="00491D77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173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Min. 24 miesiące w miejscu instalacji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3927135B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434772">
      <w:rPr>
        <w:noProof/>
      </w:rPr>
      <w:t>Załącznik nr A7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4"/>
  </w:num>
  <w:num w:numId="3" w16cid:durableId="2121803515">
    <w:abstractNumId w:val="1"/>
  </w:num>
  <w:num w:numId="4" w16cid:durableId="1827699058">
    <w:abstractNumId w:val="2"/>
  </w:num>
  <w:num w:numId="5" w16cid:durableId="2129349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10742"/>
    <w:rsid w:val="00225369"/>
    <w:rsid w:val="00254D7D"/>
    <w:rsid w:val="003326FA"/>
    <w:rsid w:val="00337D8B"/>
    <w:rsid w:val="003472C2"/>
    <w:rsid w:val="00370B2C"/>
    <w:rsid w:val="0037258D"/>
    <w:rsid w:val="0037713B"/>
    <w:rsid w:val="003A2EF9"/>
    <w:rsid w:val="003B26AE"/>
    <w:rsid w:val="003C75AD"/>
    <w:rsid w:val="00434772"/>
    <w:rsid w:val="00493660"/>
    <w:rsid w:val="004C627C"/>
    <w:rsid w:val="0058173E"/>
    <w:rsid w:val="005C32D0"/>
    <w:rsid w:val="00626BCD"/>
    <w:rsid w:val="00670EC5"/>
    <w:rsid w:val="00684B01"/>
    <w:rsid w:val="006B0799"/>
    <w:rsid w:val="006D4F26"/>
    <w:rsid w:val="00703F5C"/>
    <w:rsid w:val="007B1E1D"/>
    <w:rsid w:val="008963BB"/>
    <w:rsid w:val="008A1680"/>
    <w:rsid w:val="008A245E"/>
    <w:rsid w:val="008A701D"/>
    <w:rsid w:val="008C146E"/>
    <w:rsid w:val="00900625"/>
    <w:rsid w:val="00902607"/>
    <w:rsid w:val="00914B21"/>
    <w:rsid w:val="00935D58"/>
    <w:rsid w:val="009B4FAA"/>
    <w:rsid w:val="00A170A3"/>
    <w:rsid w:val="00A50CBA"/>
    <w:rsid w:val="00A82DB5"/>
    <w:rsid w:val="00AD5A8F"/>
    <w:rsid w:val="00B65BF0"/>
    <w:rsid w:val="00C276EC"/>
    <w:rsid w:val="00C329A2"/>
    <w:rsid w:val="00CE6A22"/>
    <w:rsid w:val="00CF2AE0"/>
    <w:rsid w:val="00CF703C"/>
    <w:rsid w:val="00D34DE5"/>
    <w:rsid w:val="00D3549C"/>
    <w:rsid w:val="00D5282E"/>
    <w:rsid w:val="00D601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324BF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AC07C1"/>
  <w15:docId w15:val="{D1BFFDF9-F931-48B4-96AA-E075031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Rafał Gadoś</cp:lastModifiedBy>
  <cp:revision>4</cp:revision>
  <cp:lastPrinted>2025-01-31T11:14:00Z</cp:lastPrinted>
  <dcterms:created xsi:type="dcterms:W3CDTF">2024-10-22T09:09:00Z</dcterms:created>
  <dcterms:modified xsi:type="dcterms:W3CDTF">2025-01-31T11:14:00Z</dcterms:modified>
</cp:coreProperties>
</file>