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B3362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Umowa powierzenia przetwarzania danych osobowych</w:t>
      </w:r>
    </w:p>
    <w:p w14:paraId="013EE0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</w:p>
    <w:p w14:paraId="643F831A" w14:textId="00B78381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zawarta w dniu …………………………………… 20</w:t>
      </w:r>
      <w:r w:rsidR="00382767">
        <w:rPr>
          <w:rFonts w:ascii="Calibri" w:hAnsi="Calibri" w:cs="Calibri"/>
          <w:szCs w:val="24"/>
          <w:lang w:val="pl-PL"/>
        </w:rPr>
        <w:t>2</w:t>
      </w:r>
      <w:r w:rsidR="00FE6698">
        <w:rPr>
          <w:rFonts w:ascii="Calibri" w:hAnsi="Calibri" w:cs="Calibri"/>
          <w:szCs w:val="24"/>
          <w:lang w:val="pl-PL"/>
        </w:rPr>
        <w:t>4</w:t>
      </w:r>
      <w:r w:rsidRPr="00487D03">
        <w:rPr>
          <w:rFonts w:ascii="Calibri" w:hAnsi="Calibri" w:cs="Calibri"/>
          <w:szCs w:val="24"/>
          <w:lang w:val="pl-PL"/>
        </w:rPr>
        <w:t xml:space="preserve"> r., w……………………………………., pomiędzy:</w:t>
      </w:r>
    </w:p>
    <w:p w14:paraId="7395663E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458050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 xml:space="preserve">zwaną </w:t>
      </w:r>
    </w:p>
    <w:p w14:paraId="668E181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43FF77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dalej </w:t>
      </w:r>
      <w:r w:rsidRPr="00487D03">
        <w:rPr>
          <w:rFonts w:ascii="Calibri" w:hAnsi="Calibri" w:cs="Calibri"/>
          <w:b/>
          <w:szCs w:val="24"/>
          <w:lang w:val="pl-PL"/>
        </w:rPr>
        <w:t>Zleceniodawcą lub Administratorem</w:t>
      </w:r>
    </w:p>
    <w:p w14:paraId="55063FEA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6BCED530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 </w:t>
      </w:r>
    </w:p>
    <w:p w14:paraId="78D582D4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08EA8A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1B1A7CC9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zwaną dalej </w:t>
      </w:r>
      <w:r w:rsidRPr="00487D03">
        <w:rPr>
          <w:rFonts w:ascii="Calibri" w:hAnsi="Calibri" w:cs="Calibri"/>
          <w:b/>
          <w:szCs w:val="24"/>
          <w:lang w:val="pl-PL"/>
        </w:rPr>
        <w:t xml:space="preserve">Zleceniobiorcą, Podmiotem przetwarzającym lub Procesorem </w:t>
      </w:r>
    </w:p>
    <w:p w14:paraId="6231FDE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E5E99F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zwanymi w dalszej części Umowy, każdą z osobna „Stroną”, a łącznie „Stronami”.</w:t>
      </w:r>
    </w:p>
    <w:p w14:paraId="394051C7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38E1109" w14:textId="77777777" w:rsidR="002D49BB" w:rsidRPr="009111FA" w:rsidRDefault="002D49BB" w:rsidP="002D49BB">
      <w:pPr>
        <w:spacing w:before="0" w:after="0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Zważywszy</w:t>
      </w:r>
      <w:proofErr w:type="spellEnd"/>
      <w:r w:rsidRPr="009111FA">
        <w:rPr>
          <w:rFonts w:ascii="Calibri" w:hAnsi="Calibri" w:cs="Calibri"/>
          <w:szCs w:val="24"/>
        </w:rPr>
        <w:t xml:space="preserve">, </w:t>
      </w:r>
      <w:proofErr w:type="spellStart"/>
      <w:r w:rsidRPr="009111FA">
        <w:rPr>
          <w:rFonts w:ascii="Calibri" w:hAnsi="Calibri" w:cs="Calibri"/>
          <w:szCs w:val="24"/>
        </w:rPr>
        <w:t>że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03227D75" w14:textId="77777777" w:rsidR="001B1240" w:rsidRPr="001B1240" w:rsidRDefault="002D49BB" w:rsidP="006945F1">
      <w:pPr>
        <w:pStyle w:val="Akapitzlist"/>
        <w:numPr>
          <w:ilvl w:val="0"/>
          <w:numId w:val="13"/>
        </w:numPr>
        <w:spacing w:afterLines="20" w:after="48"/>
        <w:rPr>
          <w:b/>
          <w:color w:val="FF0000"/>
          <w:szCs w:val="24"/>
          <w:lang w:val="pl-PL" w:eastAsia="ar-SA"/>
        </w:rPr>
      </w:pPr>
      <w:r w:rsidRPr="006945F1">
        <w:rPr>
          <w:rFonts w:ascii="Calibri" w:hAnsi="Calibri" w:cs="Calibri"/>
          <w:szCs w:val="24"/>
          <w:lang w:val="pl-PL"/>
        </w:rPr>
        <w:t>Zleceniobiorca zawarł ze Zleceniodawcą umowę, której przedmiotem jest</w:t>
      </w:r>
      <w:r w:rsidR="001B1240">
        <w:rPr>
          <w:rFonts w:ascii="Calibri" w:hAnsi="Calibri" w:cs="Calibri"/>
          <w:szCs w:val="24"/>
          <w:lang w:val="pl-PL"/>
        </w:rPr>
        <w:t>:</w:t>
      </w:r>
    </w:p>
    <w:p w14:paraId="6B0B365C" w14:textId="09149492" w:rsidR="001B1240" w:rsidRPr="001B1240" w:rsidRDefault="001B1240" w:rsidP="00FE6698">
      <w:pPr>
        <w:pStyle w:val="Akapitzlist"/>
        <w:spacing w:before="60" w:afterLines="20" w:after="48" w:line="271" w:lineRule="auto"/>
        <w:rPr>
          <w:b/>
          <w:bCs/>
          <w:snapToGrid w:val="0"/>
        </w:rPr>
      </w:pPr>
      <w:bookmarkStart w:id="0" w:name="_Hlk143756375"/>
      <w:proofErr w:type="spellStart"/>
      <w:r w:rsidRPr="001B1240">
        <w:rPr>
          <w:b/>
        </w:rPr>
        <w:t>Wykonanie</w:t>
      </w:r>
      <w:proofErr w:type="spellEnd"/>
      <w:r w:rsidRPr="00735DDD">
        <w:rPr>
          <w:b/>
        </w:rPr>
        <w:t xml:space="preserve"> </w:t>
      </w:r>
      <w:proofErr w:type="spellStart"/>
      <w:r w:rsidR="00FE6698" w:rsidRPr="00735DDD">
        <w:rPr>
          <w:b/>
        </w:rPr>
        <w:t>projektu</w:t>
      </w:r>
      <w:proofErr w:type="spellEnd"/>
      <w:r w:rsidR="00FE6698" w:rsidRPr="00735DDD">
        <w:rPr>
          <w:b/>
        </w:rPr>
        <w:t xml:space="preserve"> </w:t>
      </w:r>
      <w:proofErr w:type="spellStart"/>
      <w:r w:rsidR="00FE6698">
        <w:rPr>
          <w:b/>
        </w:rPr>
        <w:t>planu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ogólnego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Miasta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i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Gminy</w:t>
      </w:r>
      <w:proofErr w:type="spellEnd"/>
      <w:r w:rsidR="00FE6698">
        <w:rPr>
          <w:b/>
        </w:rPr>
        <w:t xml:space="preserve"> </w:t>
      </w:r>
      <w:bookmarkStart w:id="1" w:name="_Hlk97196907"/>
      <w:bookmarkStart w:id="2" w:name="_Hlk99022025"/>
      <w:proofErr w:type="spellStart"/>
      <w:r w:rsidR="00FE6698">
        <w:rPr>
          <w:b/>
        </w:rPr>
        <w:t>Połaniec</w:t>
      </w:r>
      <w:proofErr w:type="spellEnd"/>
    </w:p>
    <w:bookmarkEnd w:id="0"/>
    <w:bookmarkEnd w:id="1"/>
    <w:bookmarkEnd w:id="2"/>
    <w:p w14:paraId="5D9DB687" w14:textId="77777777" w:rsidR="002D49BB" w:rsidRPr="00487D03" w:rsidRDefault="002D49BB" w:rsidP="002D49BB">
      <w:pPr>
        <w:numPr>
          <w:ilvl w:val="0"/>
          <w:numId w:val="1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Zleceniobiorca w ramach świadczonych usług będzie miał dostęp do danych osobowych Zleceniodawcy. </w:t>
      </w:r>
    </w:p>
    <w:p w14:paraId="067033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1965796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64EE97F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049BAA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1</w:t>
      </w:r>
    </w:p>
    <w:p w14:paraId="17894D5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Oświadczenia</w:t>
      </w:r>
      <w:proofErr w:type="spellEnd"/>
      <w:r w:rsidR="00123906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Stron</w:t>
      </w:r>
      <w:proofErr w:type="spellEnd"/>
    </w:p>
    <w:p w14:paraId="0967D0F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oświadcza, że dysponuje środkami umożliwiającymi prawidłowe przetwarzanie danych osobowych powierzonych przez Administratora, w zakresie </w:t>
      </w:r>
      <w:r w:rsidRPr="00487D03">
        <w:rPr>
          <w:rFonts w:ascii="Calibri" w:hAnsi="Calibri" w:cs="Calibri"/>
          <w:szCs w:val="24"/>
          <w:lang w:val="pl-PL"/>
        </w:rPr>
        <w:br/>
        <w:t>i celu określonym Umową.</w:t>
      </w:r>
    </w:p>
    <w:p w14:paraId="6EC7E0C7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05071EB8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Procesor oświadcza, że zastosowane do przetwarzania powierzonych danych systemy informatyczne spełniają wymogi aktualnie obowiązujących przepisów prawa.</w:t>
      </w:r>
    </w:p>
    <w:p w14:paraId="7D322606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i </w:t>
      </w:r>
      <w:r w:rsidRPr="00487D03">
        <w:rPr>
          <w:rFonts w:ascii="Calibri" w:hAnsi="Calibri" w:cs="Calibri"/>
          <w:szCs w:val="24"/>
          <w:lang w:val="pl-PL"/>
        </w:rPr>
        <w:lastRenderedPageBreak/>
        <w:t>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7E9A25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29052498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b/>
          <w:szCs w:val="24"/>
          <w:lang w:val="pl-PL"/>
        </w:rPr>
      </w:pPr>
    </w:p>
    <w:p w14:paraId="455997E9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2</w:t>
      </w:r>
    </w:p>
    <w:p w14:paraId="1925A46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Cel, zakres, miejsce, rodzaj danych, kategorii osób, charakter przetwarzania powierzonych danych osobowych</w:t>
      </w:r>
    </w:p>
    <w:p w14:paraId="5421E12F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Administrator powierza Procesorowi przetwarzanie danych osobowych w zakresie i celu niezbędnym do realizacji przedmiotu Umowy Głównej, tj.: </w:t>
      </w:r>
    </w:p>
    <w:p w14:paraId="32C89E05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Powierzenie przetwarzania </w:t>
      </w:r>
      <w:r w:rsidRPr="0042102E">
        <w:rPr>
          <w:rFonts w:ascii="Calibri" w:hAnsi="Calibri" w:cs="Calibri"/>
          <w:szCs w:val="24"/>
          <w:lang w:val="pl-PL"/>
        </w:rPr>
        <w:t xml:space="preserve">danych osobowych obejmuje następujące kategorie osób, których dane dotyczą: </w:t>
      </w:r>
      <w:r w:rsidR="00F4055D" w:rsidRPr="0042102E">
        <w:rPr>
          <w:rFonts w:ascii="Calibri" w:hAnsi="Calibri" w:cs="Calibri"/>
          <w:szCs w:val="24"/>
          <w:lang w:val="pl-PL"/>
        </w:rPr>
        <w:t>imię i nazwisko, adres zamieszkania, numer telefonu.</w:t>
      </w:r>
    </w:p>
    <w:p w14:paraId="5562E667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Rodzaj powierzonych do przetwarzania danych osobowych: dane zwykłe. </w:t>
      </w:r>
    </w:p>
    <w:p w14:paraId="4E2DED49" w14:textId="77777777" w:rsidR="002D49BB" w:rsidRPr="0042102E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Na wniosek osoby, której dane dotyczą, Procesor wskaże miejsca, w których przetwarza powierzone dane. </w:t>
      </w:r>
    </w:p>
    <w:p w14:paraId="52F4EAA0" w14:textId="75945105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będzie przetwarzał dane osobowe w formie papierowej i/lub przy wykorzystaniu systemów informatycznych. Przez przetwarzanie danych osobowych rozumie się wszelkie operacje wykonywanych na danych osobowych, takie jak:</w:t>
      </w:r>
      <w:r w:rsidR="00FE6698">
        <w:rPr>
          <w:rFonts w:ascii="Calibri" w:hAnsi="Calibri" w:cs="Calibri"/>
          <w:szCs w:val="24"/>
          <w:lang w:val="pl-PL"/>
        </w:rPr>
        <w:t xml:space="preserve"> </w:t>
      </w:r>
      <w:r w:rsidRPr="00487D03">
        <w:rPr>
          <w:rFonts w:ascii="Calibri" w:hAnsi="Calibri" w:cs="Calibri"/>
          <w:szCs w:val="24"/>
          <w:lang w:val="pl-PL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8D9E58D" w14:textId="77777777" w:rsidR="002D49BB" w:rsidRPr="00487D03" w:rsidRDefault="002D49BB" w:rsidP="002D49BB">
      <w:pPr>
        <w:spacing w:before="0" w:after="0" w:line="259" w:lineRule="auto"/>
        <w:ind w:left="720"/>
        <w:contextualSpacing/>
        <w:jc w:val="left"/>
        <w:rPr>
          <w:rFonts w:ascii="Calibri" w:hAnsi="Calibri" w:cs="Calibri"/>
          <w:szCs w:val="24"/>
          <w:lang w:val="pl-PL"/>
        </w:rPr>
      </w:pPr>
    </w:p>
    <w:p w14:paraId="7A481B8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3</w:t>
      </w:r>
    </w:p>
    <w:p w14:paraId="3B53F01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Zasady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przetwarzania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danych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osobowych</w:t>
      </w:r>
      <w:proofErr w:type="spellEnd"/>
    </w:p>
    <w:p w14:paraId="1E2D8BAD" w14:textId="77777777" w:rsidR="002D49BB" w:rsidRPr="009111FA" w:rsidRDefault="002D49BB" w:rsidP="002D49BB">
      <w:pPr>
        <w:numPr>
          <w:ilvl w:val="0"/>
          <w:numId w:val="8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Podmiot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przetwarzający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zobowiązuje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się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4543AF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3E67351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przetwarzania powierzonych danych osobowych wyłącznie na podstawie Umowy, zgodnie z Umową oraz obowiązującymi przepisami dotyczącymi ochrony danych osobowych oraz w celach związanych z realizacją Umowy Głównej i wyłącznie w zakresie, jaki jest niezbędny do realizacji tych celów.</w:t>
      </w:r>
    </w:p>
    <w:p w14:paraId="186D0DB3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powierzone mu dane osobowe wyłącznie na terytorium Europejskiego Obszaru Gospodarczego.</w:t>
      </w:r>
    </w:p>
    <w:p w14:paraId="2AB34B0B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>Przetwarzać dane osobowe wyłącznie na udokumentowane polecenie Administratora.</w:t>
      </w:r>
    </w:p>
    <w:p w14:paraId="3B52B59F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Niezwłocznego informowania Administratora, jeżeli jego zdaniem wydane mu polecenie stanowi naruszenie RODO lub innych przepisów o ochronie danych.</w:t>
      </w:r>
    </w:p>
    <w:p w14:paraId="6F0E5952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Udzielać dostępu do powierzonych danych osobowych wyłącznie osobom, które ze względu za zakres wykonywanych zadań otrzymały od Procesora upoważnienie do ich przetwarzania oraz wyłącznie w celu wykonywania obowiązków wynikających z Umowy.</w:t>
      </w:r>
    </w:p>
    <w:p w14:paraId="1485805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60999CFD" w14:textId="77777777" w:rsidR="002D49BB" w:rsidRPr="00487D03" w:rsidRDefault="002D49BB" w:rsidP="002D49BB">
      <w:pPr>
        <w:numPr>
          <w:ilvl w:val="0"/>
          <w:numId w:val="2"/>
        </w:numPr>
        <w:spacing w:before="0" w:after="16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00287AC5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14:paraId="2BFA776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</w:t>
      </w:r>
      <w:r w:rsidRPr="00487D03">
        <w:rPr>
          <w:rFonts w:ascii="Calibri" w:hAnsi="Calibri"/>
          <w:szCs w:val="24"/>
          <w:lang w:val="pl-PL"/>
        </w:rPr>
        <w:t xml:space="preserve">), a także przekazać Administratorowi </w:t>
      </w:r>
      <w:r w:rsidRPr="00487D03">
        <w:rPr>
          <w:rFonts w:ascii="Calibri" w:hAnsi="Calibri" w:cs="Calibri"/>
          <w:szCs w:val="24"/>
          <w:lang w:val="pl-PL"/>
        </w:rPr>
        <w:t xml:space="preserve">informacje o stosowanych środkach zabezpieczenia danych osobowych oraz zawiadomić o naruszeniu osoby, których dane osobowe dotyczą, </w:t>
      </w:r>
      <w:r w:rsidRPr="00487D03">
        <w:rPr>
          <w:rFonts w:ascii="Calibri" w:hAnsi="Calibri" w:cs="Calibri"/>
          <w:b/>
          <w:szCs w:val="24"/>
          <w:lang w:val="pl-PL"/>
        </w:rPr>
        <w:t>o ile zażąda tego Administrator.</w:t>
      </w:r>
      <w:r w:rsidRPr="00487D03">
        <w:rPr>
          <w:rFonts w:ascii="Calibri" w:hAnsi="Calibri" w:cs="Calibri"/>
          <w:szCs w:val="24"/>
          <w:lang w:val="pl-PL"/>
        </w:rPr>
        <w:t xml:space="preserve"> Do czasu uzyskania instrukcji od Administratora Podmiot przetwarzający podejmuje wszelkie, rozsądne działania mające na celu ograniczenie i naprawienie negatywnych skutków zdarzenia; </w:t>
      </w:r>
    </w:p>
    <w:p w14:paraId="42C3D88E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Do prowadzenia rejestru wszystkich kategorii czynności przetwarzania (art. 30 ust. 2 – 5 RODO). </w:t>
      </w:r>
    </w:p>
    <w:p w14:paraId="6E57868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Udostępniać Administratorowi wszelkie informacje niezbędne do wykazania spełnienia obowiązków określonych w Umowie oraz umożliwiać Administratorowi lub audytorowi upoważnionemu przez Administratora przeprowadzanie audytów, w tym inspekcji, i przyczyniać się do nich. </w:t>
      </w:r>
    </w:p>
    <w:p w14:paraId="2ED15CDC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14:paraId="30E4402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Niezwłocznie aktualizować, poprawiać, zmieniać, </w:t>
      </w:r>
      <w:proofErr w:type="spellStart"/>
      <w:r w:rsidRPr="00487D03">
        <w:rPr>
          <w:rFonts w:ascii="Calibri" w:hAnsi="Calibri" w:cs="Calibri"/>
          <w:szCs w:val="24"/>
          <w:lang w:val="pl-PL"/>
        </w:rPr>
        <w:t>anonimizować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14:paraId="3F7E2F60" w14:textId="77777777" w:rsidR="002D49BB" w:rsidRPr="00487D03" w:rsidRDefault="002D49BB" w:rsidP="002D49BB">
      <w:pPr>
        <w:spacing w:before="0" w:after="0"/>
        <w:contextualSpacing/>
        <w:rPr>
          <w:rFonts w:ascii="Calibri" w:hAnsi="Calibri" w:cs="Calibri"/>
          <w:szCs w:val="24"/>
          <w:lang w:val="pl-PL"/>
        </w:rPr>
      </w:pPr>
    </w:p>
    <w:p w14:paraId="66EC3E7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4</w:t>
      </w:r>
    </w:p>
    <w:p w14:paraId="1025CEE7" w14:textId="77777777" w:rsidR="002D49BB" w:rsidRPr="009111FA" w:rsidRDefault="002D49BB" w:rsidP="002D49BB">
      <w:pPr>
        <w:spacing w:before="0" w:after="0"/>
        <w:contextualSpacing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Podpowierzenie</w:t>
      </w:r>
      <w:proofErr w:type="spellEnd"/>
    </w:p>
    <w:p w14:paraId="157F1BB5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nie korzysta z usług innego podmiotu przetwarzającego bez uprzedniej szczegółowej lub ogólnej pisemnej zgody Administratora (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podpowierzenie</w:t>
      </w:r>
      <w:proofErr w:type="spellEnd"/>
      <w:r w:rsidRPr="00487D03">
        <w:rPr>
          <w:rFonts w:ascii="Calibri" w:hAnsi="Calibri" w:cs="Calibri"/>
          <w:szCs w:val="24"/>
          <w:lang w:val="pl-PL"/>
        </w:rPr>
        <w:t>).</w:t>
      </w:r>
    </w:p>
    <w:p w14:paraId="4856B38A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lub </w:t>
      </w:r>
    </w:p>
    <w:p w14:paraId="4132853B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Administrator wyraża zgodę na dalsze powierzenie przez Procesora powierzonych do przetwarzania danych osobowych innym podmiotom przetwarzającym, w zakresie oraz w celu zgodnym z Umową, zwanym dalej „dalszym podmiotem przetwarzającym”. Procesor jest zobowiązany do informowania Administratora 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Procesora, wskazany w Umowie. </w:t>
      </w:r>
    </w:p>
    <w:p w14:paraId="4A2E08F1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Na dzień podpisania Umowy – listę dalszych podmiotów przetwarzających, zawiera załącznik nr 1 do Umowy. Administrator wyraża zgodę na powierzenie tym podmiotom danych osobowych, o których mowa w Umowie. </w:t>
      </w:r>
    </w:p>
    <w:p w14:paraId="6319DD97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 przypadku 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podpowierzenia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Procesor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7256D41A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zapewni, że w umowie z dalszym podmiotem przetwarzającym, zostaną nałożone na ten podmiot obowiązki odpowiadające obowiązkom Procesora określonym w Umowie. </w:t>
      </w:r>
    </w:p>
    <w:p w14:paraId="0813D904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jest w pełni odpowiedzialny przed Administratorem za spełnienie obowiązków wynikających z umowy powierzenia zawartej pomiędzy Procesorem, a dalszym podmiotem przetwarzającym. Jeżeli Podmiot przetwarzający nie wypełni </w:t>
      </w:r>
      <w:r w:rsidRPr="00487D03">
        <w:rPr>
          <w:rFonts w:ascii="Calibri" w:hAnsi="Calibri" w:cs="Calibri"/>
          <w:szCs w:val="24"/>
          <w:lang w:val="pl-PL"/>
        </w:rPr>
        <w:lastRenderedPageBreak/>
        <w:t xml:space="preserve">spoczywających na nim obowiązków ochrony danych, pełna odpowiedzialność wobec Administratora za wypełnienie obowiązków dalszego podmiotu przetwarzającego spoczywa na Procesorze. </w:t>
      </w:r>
    </w:p>
    <w:p w14:paraId="7C7933C2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0C39A5A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5</w:t>
      </w:r>
    </w:p>
    <w:p w14:paraId="7B0558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Czas trwania Umowy oraz odpowiedzialność Stron</w:t>
      </w:r>
    </w:p>
    <w:p w14:paraId="17296583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obowiązuje przez czas obowiązywania Umowy Głównej. </w:t>
      </w:r>
    </w:p>
    <w:p w14:paraId="2A27FDF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wchodzi w życie z dniem podpisania.          </w:t>
      </w:r>
    </w:p>
    <w:p w14:paraId="5B4719D0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51B63107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5583CC08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3C373DB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2E47D4D9" w14:textId="77777777" w:rsidR="002D49BB" w:rsidRPr="00487D03" w:rsidRDefault="002D49BB" w:rsidP="002D49BB">
      <w:pPr>
        <w:spacing w:before="0" w:after="0" w:line="259" w:lineRule="auto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14BD5F3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6</w:t>
      </w:r>
    </w:p>
    <w:p w14:paraId="3FFAF81B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Uprawnienia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kontrolne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r w:rsidRPr="00621E80">
        <w:rPr>
          <w:rFonts w:ascii="Calibri" w:hAnsi="Calibri" w:cs="Calibri"/>
          <w:b/>
          <w:szCs w:val="24"/>
          <w:lang w:val="pl-PL"/>
        </w:rPr>
        <w:t>Administratora</w:t>
      </w:r>
    </w:p>
    <w:p w14:paraId="1A0CFAF4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7F041FA1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5C3E5E25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FAE989E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7</w:t>
      </w:r>
    </w:p>
    <w:p w14:paraId="4821C3CF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Postanowienia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końcowe</w:t>
      </w:r>
      <w:proofErr w:type="spellEnd"/>
    </w:p>
    <w:p w14:paraId="5261B0F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 wskazują następujące adresy e-mail do doręczeń:</w:t>
      </w:r>
    </w:p>
    <w:p w14:paraId="08CDF81A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Procesor</w:t>
      </w:r>
      <w:proofErr w:type="spellEnd"/>
      <w:r w:rsidRPr="009111FA">
        <w:rPr>
          <w:rFonts w:ascii="Calibri" w:hAnsi="Calibri" w:cs="Calibri"/>
          <w:szCs w:val="24"/>
        </w:rPr>
        <w:t xml:space="preserve"> ………………………………………….</w:t>
      </w:r>
    </w:p>
    <w:p w14:paraId="60B3BC29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lastRenderedPageBreak/>
        <w:t>Administrator  ……………………………………..</w:t>
      </w:r>
    </w:p>
    <w:p w14:paraId="6A464C0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25DEBDC6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zakresie nieuregulowanym Umową zastosowanie mają przepisy w szczególności Kodeksu cywilnego.</w:t>
      </w:r>
    </w:p>
    <w:p w14:paraId="6D230E9F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4F4E4B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Umowę sporządzono w dwóch jednobrzmiących egzemplarzach, po jednym dla każdej ze Stron.</w:t>
      </w:r>
    </w:p>
    <w:p w14:paraId="71F7438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Załączniki stanowią integralną część Umowy. </w:t>
      </w:r>
    </w:p>
    <w:p w14:paraId="35E68668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Postanowienia Umowy zastępują dotychczasowe postanowienia dotyczące danych osobowych. </w:t>
      </w:r>
    </w:p>
    <w:p w14:paraId="67BF2111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2A64687C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690938AF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4E535612" w14:textId="77777777" w:rsidR="006945F1" w:rsidRPr="00487D03" w:rsidRDefault="006945F1" w:rsidP="006945F1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  <w:t>……………………………………………</w:t>
      </w:r>
    </w:p>
    <w:p w14:paraId="6E19BD7D" w14:textId="77777777" w:rsidR="006945F1" w:rsidRPr="00487D03" w:rsidRDefault="006945F1" w:rsidP="006945F1">
      <w:pPr>
        <w:spacing w:before="0" w:after="0"/>
        <w:ind w:firstLine="708"/>
        <w:jc w:val="left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Administrator</w:t>
      </w:r>
      <w:r w:rsidRPr="00487D03">
        <w:rPr>
          <w:rFonts w:ascii="Calibri" w:hAnsi="Calibri" w:cs="Calibri"/>
          <w:szCs w:val="24"/>
          <w:lang w:val="pl-PL"/>
        </w:rPr>
        <w:t xml:space="preserve">  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>
        <w:rPr>
          <w:rFonts w:ascii="Calibri" w:hAnsi="Calibri" w:cs="Calibri"/>
          <w:szCs w:val="24"/>
          <w:lang w:val="pl-PL"/>
        </w:rPr>
        <w:t>Podmiot przetwarzający</w:t>
      </w:r>
    </w:p>
    <w:p w14:paraId="21D07109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C32D81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2599F12F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DC65C5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5DD114ED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391C9F1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A100AC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47A2A7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DBBFD9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FFC1BC2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5C1F17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sectPr w:rsidR="002D49BB" w:rsidRPr="00487D03" w:rsidSect="004365A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FC9DA" w14:textId="77777777" w:rsidR="004365A4" w:rsidRDefault="004365A4" w:rsidP="004365A4">
      <w:pPr>
        <w:spacing w:before="0" w:after="0" w:line="240" w:lineRule="auto"/>
      </w:pPr>
      <w:r>
        <w:separator/>
      </w:r>
    </w:p>
  </w:endnote>
  <w:endnote w:type="continuationSeparator" w:id="0">
    <w:p w14:paraId="50DA544C" w14:textId="77777777" w:rsidR="004365A4" w:rsidRDefault="004365A4" w:rsidP="004365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A72C2" w14:textId="77777777" w:rsidR="004365A4" w:rsidRDefault="004365A4" w:rsidP="004365A4">
      <w:pPr>
        <w:spacing w:before="0" w:after="0" w:line="240" w:lineRule="auto"/>
      </w:pPr>
      <w:r>
        <w:separator/>
      </w:r>
    </w:p>
  </w:footnote>
  <w:footnote w:type="continuationSeparator" w:id="0">
    <w:p w14:paraId="3404F90C" w14:textId="77777777" w:rsidR="004365A4" w:rsidRDefault="004365A4" w:rsidP="004365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E2E96" w14:textId="43384E6B" w:rsidR="004365A4" w:rsidRDefault="004365A4" w:rsidP="004365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406E7E"/>
    <w:multiLevelType w:val="hybridMultilevel"/>
    <w:tmpl w:val="83C810B4"/>
    <w:lvl w:ilvl="0" w:tplc="20B66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81923292">
    <w:abstractNumId w:val="4"/>
  </w:num>
  <w:num w:numId="2" w16cid:durableId="1368485160">
    <w:abstractNumId w:val="1"/>
  </w:num>
  <w:num w:numId="3" w16cid:durableId="1937396874">
    <w:abstractNumId w:val="6"/>
  </w:num>
  <w:num w:numId="4" w16cid:durableId="494880250">
    <w:abstractNumId w:val="10"/>
  </w:num>
  <w:num w:numId="5" w16cid:durableId="230968296">
    <w:abstractNumId w:val="12"/>
  </w:num>
  <w:num w:numId="6" w16cid:durableId="1388140533">
    <w:abstractNumId w:val="7"/>
  </w:num>
  <w:num w:numId="7" w16cid:durableId="1457794297">
    <w:abstractNumId w:val="3"/>
  </w:num>
  <w:num w:numId="8" w16cid:durableId="935552608">
    <w:abstractNumId w:val="8"/>
  </w:num>
  <w:num w:numId="9" w16cid:durableId="1766001838">
    <w:abstractNumId w:val="5"/>
  </w:num>
  <w:num w:numId="10" w16cid:durableId="905341795">
    <w:abstractNumId w:val="2"/>
  </w:num>
  <w:num w:numId="11" w16cid:durableId="483817798">
    <w:abstractNumId w:val="11"/>
  </w:num>
  <w:num w:numId="12" w16cid:durableId="1150633131">
    <w:abstractNumId w:val="0"/>
  </w:num>
  <w:num w:numId="13" w16cid:durableId="2012173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A"/>
    <w:rsid w:val="00077511"/>
    <w:rsid w:val="00123906"/>
    <w:rsid w:val="001631CF"/>
    <w:rsid w:val="001B1240"/>
    <w:rsid w:val="00296551"/>
    <w:rsid w:val="002D49BB"/>
    <w:rsid w:val="00382767"/>
    <w:rsid w:val="00407CCA"/>
    <w:rsid w:val="0042102E"/>
    <w:rsid w:val="004365A4"/>
    <w:rsid w:val="00487D03"/>
    <w:rsid w:val="00494553"/>
    <w:rsid w:val="005D4C63"/>
    <w:rsid w:val="00621E80"/>
    <w:rsid w:val="006945F1"/>
    <w:rsid w:val="00735DDD"/>
    <w:rsid w:val="008355D6"/>
    <w:rsid w:val="0084613C"/>
    <w:rsid w:val="00846632"/>
    <w:rsid w:val="0092330B"/>
    <w:rsid w:val="00A22D60"/>
    <w:rsid w:val="00C257D6"/>
    <w:rsid w:val="00CE5A16"/>
    <w:rsid w:val="00E375C6"/>
    <w:rsid w:val="00E57F82"/>
    <w:rsid w:val="00F4055D"/>
    <w:rsid w:val="00FD1B63"/>
    <w:rsid w:val="00FE6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9CEB4E"/>
  <w15:docId w15:val="{7061511F-42D5-4C2B-9654-753308A7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69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Kiliański</dc:creator>
  <cp:keywords/>
  <dc:description/>
  <cp:lastModifiedBy>Patrycja Szcześniak</cp:lastModifiedBy>
  <cp:revision>7</cp:revision>
  <dcterms:created xsi:type="dcterms:W3CDTF">2023-08-22T04:59:00Z</dcterms:created>
  <dcterms:modified xsi:type="dcterms:W3CDTF">2024-07-02T10:40:00Z</dcterms:modified>
</cp:coreProperties>
</file>