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4E866E" w14:textId="673510F7" w:rsidR="002F61D5" w:rsidRPr="00F1016C" w:rsidRDefault="002F61D5" w:rsidP="00C72E97">
      <w:pPr>
        <w:spacing w:after="0" w:line="240" w:lineRule="auto"/>
        <w:jc w:val="center"/>
        <w:rPr>
          <w:rFonts w:ascii="Lato" w:hAnsi="Lato" w:cs="Arial"/>
          <w:b/>
          <w:bCs/>
          <w:sz w:val="28"/>
          <w:szCs w:val="28"/>
        </w:rPr>
      </w:pPr>
      <w:r w:rsidRPr="00F1016C">
        <w:rPr>
          <w:rFonts w:ascii="Lato" w:hAnsi="Lato" w:cs="Arial"/>
          <w:b/>
          <w:bCs/>
          <w:sz w:val="28"/>
          <w:szCs w:val="28"/>
        </w:rPr>
        <w:t xml:space="preserve">Zał. </w:t>
      </w:r>
      <w:r w:rsidR="005A4DBE" w:rsidRPr="00F1016C">
        <w:rPr>
          <w:rFonts w:ascii="Lato" w:hAnsi="Lato" w:cs="Arial"/>
          <w:b/>
          <w:bCs/>
          <w:sz w:val="28"/>
          <w:szCs w:val="28"/>
        </w:rPr>
        <w:t>2</w:t>
      </w:r>
      <w:r w:rsidRPr="00F1016C">
        <w:rPr>
          <w:rFonts w:ascii="Lato" w:hAnsi="Lato" w:cs="Arial"/>
          <w:b/>
          <w:bCs/>
          <w:sz w:val="28"/>
          <w:szCs w:val="28"/>
        </w:rPr>
        <w:t xml:space="preserve"> do Tomu III SWZ</w:t>
      </w:r>
    </w:p>
    <w:p w14:paraId="3AB557C0" w14:textId="4A17D251" w:rsidR="00365D7D" w:rsidRPr="00F1016C" w:rsidRDefault="008D4B87" w:rsidP="00C72E97">
      <w:pPr>
        <w:spacing w:after="0" w:line="240" w:lineRule="auto"/>
        <w:jc w:val="center"/>
        <w:rPr>
          <w:rFonts w:ascii="Lato" w:hAnsi="Lato" w:cs="Arial"/>
          <w:b/>
          <w:bCs/>
          <w:sz w:val="28"/>
          <w:szCs w:val="28"/>
        </w:rPr>
      </w:pPr>
      <w:r w:rsidRPr="00F1016C">
        <w:rPr>
          <w:rFonts w:ascii="Lato" w:hAnsi="Lato" w:cs="Arial"/>
          <w:b/>
          <w:bCs/>
          <w:sz w:val="28"/>
          <w:szCs w:val="28"/>
        </w:rPr>
        <w:t>Specyfikacja</w:t>
      </w:r>
      <w:r w:rsidR="00365D7D" w:rsidRPr="00F1016C">
        <w:rPr>
          <w:rFonts w:ascii="Lato" w:hAnsi="Lato" w:cs="Arial"/>
          <w:b/>
          <w:bCs/>
          <w:sz w:val="28"/>
          <w:szCs w:val="28"/>
        </w:rPr>
        <w:t xml:space="preserve"> </w:t>
      </w:r>
      <w:r w:rsidR="002F61D5" w:rsidRPr="00F1016C">
        <w:rPr>
          <w:rFonts w:ascii="Lato" w:hAnsi="Lato" w:cs="Arial"/>
          <w:b/>
          <w:bCs/>
          <w:sz w:val="28"/>
          <w:szCs w:val="28"/>
        </w:rPr>
        <w:t>urządzeń</w:t>
      </w:r>
      <w:r w:rsidR="00365D7D" w:rsidRPr="00F1016C">
        <w:rPr>
          <w:rFonts w:ascii="Lato" w:hAnsi="Lato" w:cs="Arial"/>
          <w:b/>
          <w:bCs/>
          <w:sz w:val="28"/>
          <w:szCs w:val="28"/>
        </w:rPr>
        <w:t xml:space="preserve"> oświetleniowych</w:t>
      </w:r>
    </w:p>
    <w:p w14:paraId="691EB676" w14:textId="77777777" w:rsidR="00E072ED" w:rsidRPr="00F1016C" w:rsidRDefault="00E072ED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</w:p>
    <w:p w14:paraId="29F6B1D4" w14:textId="34494699" w:rsidR="002F61D5" w:rsidRPr="00F1016C" w:rsidRDefault="002F61D5" w:rsidP="00C72E97">
      <w:pPr>
        <w:pStyle w:val="Akapitzlist"/>
        <w:numPr>
          <w:ilvl w:val="0"/>
          <w:numId w:val="14"/>
        </w:numPr>
        <w:spacing w:after="0" w:line="240" w:lineRule="auto"/>
        <w:ind w:left="0"/>
        <w:rPr>
          <w:rFonts w:ascii="Lato" w:hAnsi="Lato" w:cs="Arial"/>
          <w:b/>
          <w:bCs/>
          <w:sz w:val="24"/>
          <w:szCs w:val="24"/>
        </w:rPr>
      </w:pPr>
      <w:r w:rsidRPr="00F1016C">
        <w:rPr>
          <w:rFonts w:ascii="Lato" w:hAnsi="Lato" w:cs="Arial"/>
          <w:b/>
          <w:bCs/>
          <w:sz w:val="24"/>
          <w:szCs w:val="24"/>
        </w:rPr>
        <w:t>Drogowe oprawy oświetleniowe typu sodowego</w:t>
      </w:r>
      <w:r w:rsidRPr="00F1016C">
        <w:rPr>
          <w:rFonts w:ascii="Lato" w:eastAsia="Arial Unicode MS" w:hAnsi="Lato" w:cs="Arial"/>
          <w:bCs/>
          <w:sz w:val="24"/>
          <w:szCs w:val="24"/>
          <w:lang w:eastAsia="ar-SA"/>
        </w:rPr>
        <w:t xml:space="preserve"> </w:t>
      </w:r>
      <w:r w:rsidRPr="00F1016C">
        <w:rPr>
          <w:rFonts w:ascii="Lato" w:hAnsi="Lato" w:cs="Arial"/>
          <w:b/>
          <w:bCs/>
          <w:sz w:val="24"/>
          <w:szCs w:val="24"/>
        </w:rPr>
        <w:t>wraz ze źródłem światła:</w:t>
      </w:r>
    </w:p>
    <w:p w14:paraId="1F2BCAEA" w14:textId="77777777" w:rsidR="00CB76A6" w:rsidRPr="00F1016C" w:rsidRDefault="001B1869" w:rsidP="00C72E97">
      <w:pPr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 xml:space="preserve">Moc </w:t>
      </w:r>
      <w:r w:rsidR="002F61D5" w:rsidRPr="00F1016C">
        <w:rPr>
          <w:rFonts w:ascii="Lato" w:hAnsi="Lato" w:cs="Arial"/>
          <w:sz w:val="20"/>
          <w:szCs w:val="20"/>
        </w:rPr>
        <w:t>źródła światła ma być dostosowana do mocy źródeł światła, znajdujących się w sąsiednich oprawach oświetleniowych</w:t>
      </w:r>
      <w:r w:rsidR="00CB76A6" w:rsidRPr="00F1016C">
        <w:rPr>
          <w:rFonts w:ascii="Lato" w:hAnsi="Lato" w:cs="Arial"/>
          <w:sz w:val="20"/>
          <w:szCs w:val="20"/>
        </w:rPr>
        <w:t>:</w:t>
      </w:r>
    </w:p>
    <w:p w14:paraId="01ED5836" w14:textId="77777777" w:rsidR="00AE24ED" w:rsidRPr="00F1016C" w:rsidRDefault="00AE24ED" w:rsidP="00CB76A6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50W</w:t>
      </w:r>
    </w:p>
    <w:p w14:paraId="17C5A837" w14:textId="3EA2ADAB" w:rsidR="001B1869" w:rsidRPr="00F1016C" w:rsidRDefault="00CB76A6" w:rsidP="00CB76A6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70W</w:t>
      </w:r>
    </w:p>
    <w:p w14:paraId="7220E62E" w14:textId="6D49CD7E" w:rsidR="00CB76A6" w:rsidRPr="00F1016C" w:rsidRDefault="00CB76A6" w:rsidP="00CB76A6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100 W</w:t>
      </w:r>
    </w:p>
    <w:p w14:paraId="300FC95A" w14:textId="472F06B3" w:rsidR="00CB76A6" w:rsidRPr="00F1016C" w:rsidRDefault="00CB76A6" w:rsidP="00CB76A6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150 W</w:t>
      </w:r>
    </w:p>
    <w:p w14:paraId="57F02089" w14:textId="024FD578" w:rsidR="00CB76A6" w:rsidRPr="00F1016C" w:rsidRDefault="00CB76A6" w:rsidP="00CB76A6">
      <w:pPr>
        <w:pStyle w:val="Akapitzlist"/>
        <w:numPr>
          <w:ilvl w:val="0"/>
          <w:numId w:val="28"/>
        </w:numPr>
        <w:spacing w:after="0" w:line="240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250 W</w:t>
      </w:r>
    </w:p>
    <w:p w14:paraId="24B943C9" w14:textId="6812FB9D" w:rsidR="001B1869" w:rsidRPr="00F1016C" w:rsidRDefault="00DA4110" w:rsidP="00C72E97">
      <w:pPr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N</w:t>
      </w:r>
      <w:r w:rsidR="001B1869" w:rsidRPr="00F1016C">
        <w:rPr>
          <w:rFonts w:ascii="Lato" w:hAnsi="Lato" w:cs="Arial"/>
          <w:sz w:val="20"/>
          <w:szCs w:val="20"/>
        </w:rPr>
        <w:t xml:space="preserve">apięcie zasilania: 230V AC </w:t>
      </w:r>
    </w:p>
    <w:p w14:paraId="3DD7232D" w14:textId="5D768F10" w:rsidR="001B1869" w:rsidRPr="00F1016C" w:rsidRDefault="00DA4110" w:rsidP="00C72E97">
      <w:pPr>
        <w:pStyle w:val="Akapitzlist"/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C</w:t>
      </w:r>
      <w:r w:rsidR="001B1869" w:rsidRPr="00F1016C">
        <w:rPr>
          <w:rFonts w:ascii="Lato" w:hAnsi="Lato" w:cs="Arial"/>
          <w:sz w:val="20"/>
          <w:szCs w:val="20"/>
        </w:rPr>
        <w:t>zęstotliwość pracy: 50Hz</w:t>
      </w:r>
    </w:p>
    <w:p w14:paraId="7190469D" w14:textId="4EC6F5ED" w:rsidR="001B1869" w:rsidRPr="00F1016C" w:rsidRDefault="00DA4110" w:rsidP="00C72E97">
      <w:pPr>
        <w:pStyle w:val="Akapitzlist"/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S</w:t>
      </w:r>
      <w:r w:rsidR="001B1869" w:rsidRPr="00F1016C">
        <w:rPr>
          <w:rFonts w:ascii="Lato" w:hAnsi="Lato" w:cs="Arial"/>
          <w:sz w:val="20"/>
          <w:szCs w:val="20"/>
        </w:rPr>
        <w:t>topień ochrony: IP 64/23</w:t>
      </w:r>
    </w:p>
    <w:p w14:paraId="36555036" w14:textId="2DD794A1" w:rsidR="001B1869" w:rsidRPr="00F1016C" w:rsidRDefault="00DA4110" w:rsidP="00C72E97">
      <w:pPr>
        <w:pStyle w:val="Akapitzlist"/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T</w:t>
      </w:r>
      <w:r w:rsidR="001B1869" w:rsidRPr="00F1016C">
        <w:rPr>
          <w:rFonts w:ascii="Lato" w:hAnsi="Lato" w:cs="Arial"/>
          <w:sz w:val="20"/>
          <w:szCs w:val="20"/>
        </w:rPr>
        <w:t>rzonek źródła światła: E40</w:t>
      </w:r>
    </w:p>
    <w:p w14:paraId="6BA730F6" w14:textId="5492E5DB" w:rsidR="001B1869" w:rsidRPr="00F1016C" w:rsidRDefault="00DA4110" w:rsidP="00C72E97">
      <w:pPr>
        <w:pStyle w:val="Akapitzlist"/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K</w:t>
      </w:r>
      <w:r w:rsidR="001B1869" w:rsidRPr="00F1016C">
        <w:rPr>
          <w:rFonts w:ascii="Lato" w:hAnsi="Lato" w:cs="Arial"/>
          <w:sz w:val="20"/>
          <w:szCs w:val="20"/>
        </w:rPr>
        <w:t>losz: przeźroczysty</w:t>
      </w:r>
    </w:p>
    <w:p w14:paraId="080E3B71" w14:textId="2B82F0CE" w:rsidR="001B1869" w:rsidRPr="00F1016C" w:rsidRDefault="00DA4110" w:rsidP="00C72E97">
      <w:pPr>
        <w:pStyle w:val="Akapitzlist"/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K</w:t>
      </w:r>
      <w:r w:rsidR="001B1869" w:rsidRPr="00F1016C">
        <w:rPr>
          <w:rFonts w:ascii="Lato" w:hAnsi="Lato" w:cs="Arial"/>
          <w:sz w:val="20"/>
          <w:szCs w:val="20"/>
        </w:rPr>
        <w:t>orpus lampy: nierdzewny</w:t>
      </w:r>
    </w:p>
    <w:p w14:paraId="33B504D7" w14:textId="6EA22172" w:rsidR="001B1869" w:rsidRPr="00F1016C" w:rsidRDefault="00DA4110" w:rsidP="00C72E97">
      <w:pPr>
        <w:pStyle w:val="Akapitzlist"/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U</w:t>
      </w:r>
      <w:r w:rsidR="001B1869" w:rsidRPr="00F1016C">
        <w:rPr>
          <w:rFonts w:ascii="Lato" w:hAnsi="Lato" w:cs="Arial"/>
          <w:sz w:val="20"/>
          <w:szCs w:val="20"/>
        </w:rPr>
        <w:t xml:space="preserve">kład optyczny: odbłyśnik </w:t>
      </w:r>
    </w:p>
    <w:p w14:paraId="2F886A90" w14:textId="78F01ABA" w:rsidR="00806366" w:rsidRPr="00F1016C" w:rsidRDefault="00DA4110" w:rsidP="00B72646">
      <w:pPr>
        <w:pStyle w:val="Akapitzlist"/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K</w:t>
      </w:r>
      <w:r w:rsidR="001B1869" w:rsidRPr="00F1016C">
        <w:rPr>
          <w:rFonts w:ascii="Lato" w:hAnsi="Lato" w:cs="Arial"/>
          <w:sz w:val="20"/>
          <w:szCs w:val="20"/>
        </w:rPr>
        <w:t>olor: szary</w:t>
      </w:r>
    </w:p>
    <w:p w14:paraId="63BB283B" w14:textId="1EECB481" w:rsidR="00C72E97" w:rsidRPr="00F1016C" w:rsidRDefault="00443ADC" w:rsidP="00443ADC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  <w:r w:rsidRPr="00F1016C">
        <w:rPr>
          <w:rFonts w:ascii="Lato" w:hAnsi="Lato"/>
          <w:noProof/>
          <w:sz w:val="20"/>
          <w:szCs w:val="20"/>
        </w:rPr>
        <w:drawing>
          <wp:inline distT="0" distB="0" distL="0" distR="0" wp14:anchorId="1C1A4C20" wp14:editId="3FCFEBCB">
            <wp:extent cx="2990850" cy="2990850"/>
            <wp:effectExtent l="0" t="0" r="0" b="0"/>
            <wp:docPr id="1073211062" name="Obraz 1" descr="SGS102/100W-T Oprawa uliczna sodowa MALAGA – 910925813212 | Lumen Ho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GS102/100W-T Oprawa uliczna sodowa MALAGA – 910925813212 | Lumen Hom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70173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</w:p>
    <w:p w14:paraId="0A184DF2" w14:textId="24C20D5A" w:rsidR="00C72E97" w:rsidRPr="00F1016C" w:rsidRDefault="00C72E97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Przykładowe zdjęcie</w:t>
      </w:r>
    </w:p>
    <w:p w14:paraId="7C996585" w14:textId="77777777" w:rsidR="00C72E97" w:rsidRPr="00F1016C" w:rsidRDefault="00C72E97" w:rsidP="00C72E97">
      <w:pPr>
        <w:spacing w:after="0" w:line="240" w:lineRule="auto"/>
        <w:jc w:val="both"/>
        <w:rPr>
          <w:rFonts w:ascii="Lato" w:hAnsi="Lato" w:cs="Arial"/>
          <w:sz w:val="20"/>
          <w:szCs w:val="20"/>
        </w:rPr>
      </w:pPr>
    </w:p>
    <w:p w14:paraId="4F95EAAC" w14:textId="76DA1957" w:rsidR="00DA4110" w:rsidRPr="00F1016C" w:rsidRDefault="00DA4110" w:rsidP="00C72E97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r w:rsidRPr="00F1016C">
        <w:rPr>
          <w:rFonts w:ascii="Lato" w:hAnsi="Lato" w:cs="Arial"/>
          <w:b/>
          <w:bCs/>
          <w:sz w:val="24"/>
          <w:szCs w:val="24"/>
        </w:rPr>
        <w:t>Drogowe oprawy oświetleniowe typu LED:</w:t>
      </w:r>
    </w:p>
    <w:p w14:paraId="30E2FE85" w14:textId="3B919E85" w:rsidR="00C3213A" w:rsidRPr="00F1016C" w:rsidRDefault="00DA4110" w:rsidP="00C72E97">
      <w:pPr>
        <w:numPr>
          <w:ilvl w:val="0"/>
          <w:numId w:val="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bookmarkStart w:id="0" w:name="_Hlk53126236"/>
      <w:r w:rsidRPr="00F1016C">
        <w:rPr>
          <w:rFonts w:ascii="Lato" w:hAnsi="Lato" w:cs="Arial"/>
          <w:sz w:val="20"/>
          <w:szCs w:val="20"/>
        </w:rPr>
        <w:t>Moc oprawy ma być dostosowana do mocy opraw sąsiednich</w:t>
      </w:r>
    </w:p>
    <w:p w14:paraId="26FE6E67" w14:textId="7C75A866" w:rsidR="00736778" w:rsidRPr="00F1016C" w:rsidRDefault="00736778" w:rsidP="00C72E97">
      <w:pPr>
        <w:spacing w:after="0" w:line="240" w:lineRule="auto"/>
        <w:ind w:left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Moc strumienia świetlnego:</w:t>
      </w:r>
    </w:p>
    <w:p w14:paraId="211F34E2" w14:textId="29B09EA1" w:rsidR="00C3213A" w:rsidRPr="00F1016C" w:rsidRDefault="00C3213A" w:rsidP="00C72E97">
      <w:pPr>
        <w:pStyle w:val="Akapitzlist"/>
        <w:numPr>
          <w:ilvl w:val="0"/>
          <w:numId w:val="21"/>
        </w:numPr>
        <w:spacing w:after="0" w:line="240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13700</w:t>
      </w:r>
      <w:r w:rsidR="005C76C8" w:rsidRPr="00F1016C">
        <w:rPr>
          <w:rFonts w:ascii="Lato" w:hAnsi="Lato" w:cs="Arial"/>
          <w:sz w:val="20"/>
          <w:szCs w:val="20"/>
        </w:rPr>
        <w:t xml:space="preserve"> </w:t>
      </w:r>
      <w:r w:rsidRPr="00F1016C">
        <w:rPr>
          <w:rFonts w:ascii="Lato" w:hAnsi="Lato" w:cs="Arial"/>
          <w:sz w:val="20"/>
          <w:szCs w:val="20"/>
        </w:rPr>
        <w:t>lm</w:t>
      </w:r>
      <w:r w:rsidR="005C76C8" w:rsidRPr="00F1016C">
        <w:rPr>
          <w:rFonts w:ascii="Lato" w:hAnsi="Lato" w:cs="Arial"/>
          <w:sz w:val="20"/>
          <w:szCs w:val="20"/>
        </w:rPr>
        <w:t xml:space="preserve"> </w:t>
      </w:r>
    </w:p>
    <w:p w14:paraId="497A2A40" w14:textId="58C8C814" w:rsidR="00C3213A" w:rsidRPr="00F1016C" w:rsidRDefault="00C3213A" w:rsidP="00C72E97">
      <w:pPr>
        <w:pStyle w:val="Akapitzlist"/>
        <w:numPr>
          <w:ilvl w:val="0"/>
          <w:numId w:val="21"/>
        </w:numPr>
        <w:spacing w:after="0" w:line="240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10300 lm</w:t>
      </w:r>
      <w:r w:rsidR="005C76C8" w:rsidRPr="00F1016C">
        <w:rPr>
          <w:rFonts w:ascii="Lato" w:hAnsi="Lato" w:cs="Arial"/>
          <w:sz w:val="20"/>
          <w:szCs w:val="20"/>
        </w:rPr>
        <w:t xml:space="preserve"> </w:t>
      </w:r>
    </w:p>
    <w:p w14:paraId="3911EF0C" w14:textId="138B0EF0" w:rsidR="00C3213A" w:rsidRPr="00F1016C" w:rsidRDefault="00C3213A" w:rsidP="00C72E97">
      <w:pPr>
        <w:pStyle w:val="Akapitzlist"/>
        <w:numPr>
          <w:ilvl w:val="0"/>
          <w:numId w:val="21"/>
        </w:numPr>
        <w:spacing w:after="0" w:line="240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7400 lm</w:t>
      </w:r>
      <w:r w:rsidR="005C76C8" w:rsidRPr="00F1016C">
        <w:rPr>
          <w:rFonts w:ascii="Lato" w:hAnsi="Lato" w:cs="Arial"/>
          <w:sz w:val="20"/>
          <w:szCs w:val="20"/>
        </w:rPr>
        <w:t xml:space="preserve"> </w:t>
      </w:r>
    </w:p>
    <w:p w14:paraId="4558A698" w14:textId="48CA4A23" w:rsidR="00DA4110" w:rsidRPr="00F1016C" w:rsidRDefault="00C3213A" w:rsidP="00C72E97">
      <w:pPr>
        <w:pStyle w:val="Akapitzlist"/>
        <w:numPr>
          <w:ilvl w:val="0"/>
          <w:numId w:val="21"/>
        </w:numPr>
        <w:spacing w:after="0" w:line="240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5750</w:t>
      </w:r>
      <w:r w:rsidR="005C76C8" w:rsidRPr="00F1016C">
        <w:rPr>
          <w:rFonts w:ascii="Lato" w:hAnsi="Lato" w:cs="Arial"/>
          <w:sz w:val="20"/>
          <w:szCs w:val="20"/>
        </w:rPr>
        <w:t xml:space="preserve"> lm </w:t>
      </w:r>
    </w:p>
    <w:p w14:paraId="74FBF473" w14:textId="77777777" w:rsidR="00DA4110" w:rsidRPr="00F1016C" w:rsidRDefault="00DA4110" w:rsidP="00C72E97">
      <w:pPr>
        <w:numPr>
          <w:ilvl w:val="0"/>
          <w:numId w:val="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Zasilanie 220-240V AC 50/60Hz.</w:t>
      </w:r>
    </w:p>
    <w:p w14:paraId="00DDDAD0" w14:textId="77777777" w:rsidR="00DA4110" w:rsidRPr="00F1016C" w:rsidRDefault="00DA4110" w:rsidP="00C72E97">
      <w:pPr>
        <w:numPr>
          <w:ilvl w:val="0"/>
          <w:numId w:val="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Przy ustawieniu 0˚ w stosunku do podłoża, nie mogą emitować światła w górną półprzestrzeń.</w:t>
      </w:r>
    </w:p>
    <w:p w14:paraId="5A201AED" w14:textId="77777777" w:rsidR="00DA4110" w:rsidRPr="00F1016C" w:rsidRDefault="00DA4110" w:rsidP="00C72E97">
      <w:pPr>
        <w:numPr>
          <w:ilvl w:val="0"/>
          <w:numId w:val="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Zgodna z Rozporządzeniem Komisji Europejskiej nr 245/2009 z dnia 18 marca 2009 (DZ Urzędowy UE z dnia 24.03.2009r.).</w:t>
      </w:r>
    </w:p>
    <w:p w14:paraId="1CB5ED3D" w14:textId="77777777" w:rsidR="00DA4110" w:rsidRPr="00F1016C" w:rsidRDefault="00DA4110" w:rsidP="00C72E97">
      <w:pPr>
        <w:numPr>
          <w:ilvl w:val="0"/>
          <w:numId w:val="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Mają spełniać wymogi bezpieczeństwa fotobiologicznego lamp i systemów lampowych IEC 62471.</w:t>
      </w:r>
    </w:p>
    <w:p w14:paraId="0A5AF4C3" w14:textId="77777777" w:rsidR="00DA4110" w:rsidRPr="00F1016C" w:rsidRDefault="00DA4110" w:rsidP="00C72E97">
      <w:pPr>
        <w:numPr>
          <w:ilvl w:val="0"/>
          <w:numId w:val="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Stopień szczelności opraw nie może być mniejszy niż IP 66 – raport z badań akredytowanego laboratorium - IK 09.</w:t>
      </w:r>
    </w:p>
    <w:p w14:paraId="5E6C87C6" w14:textId="77777777" w:rsidR="00DA4110" w:rsidRPr="00F1016C" w:rsidRDefault="00DA4110" w:rsidP="00C72E97">
      <w:pPr>
        <w:numPr>
          <w:ilvl w:val="0"/>
          <w:numId w:val="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Max. temperatura pracy: 50˚C.</w:t>
      </w:r>
    </w:p>
    <w:p w14:paraId="04A193D8" w14:textId="77777777" w:rsidR="00DA4110" w:rsidRPr="00F1016C" w:rsidRDefault="00DA4110" w:rsidP="00C72E97">
      <w:pPr>
        <w:numPr>
          <w:ilvl w:val="0"/>
          <w:numId w:val="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Waga oprawy max 7 kg.</w:t>
      </w:r>
    </w:p>
    <w:p w14:paraId="45B181F0" w14:textId="77777777" w:rsidR="00DA4110" w:rsidRPr="00F1016C" w:rsidRDefault="00DA4110" w:rsidP="00C72E97">
      <w:pPr>
        <w:numPr>
          <w:ilvl w:val="0"/>
          <w:numId w:val="1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Klosz z szyby hartowanej. </w:t>
      </w:r>
    </w:p>
    <w:p w14:paraId="45D29E11" w14:textId="77777777" w:rsidR="00DA4110" w:rsidRPr="00F1016C" w:rsidRDefault="00DA4110" w:rsidP="00C72E97">
      <w:pPr>
        <w:numPr>
          <w:ilvl w:val="0"/>
          <w:numId w:val="1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Mają posiadać znak CE.</w:t>
      </w:r>
    </w:p>
    <w:p w14:paraId="3C06CFC3" w14:textId="77777777" w:rsidR="00DA4110" w:rsidRPr="00F1016C" w:rsidRDefault="00DA4110" w:rsidP="00C72E97">
      <w:pPr>
        <w:numPr>
          <w:ilvl w:val="0"/>
          <w:numId w:val="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Korpus opraw powinien spełniać następujące wymagania: </w:t>
      </w:r>
    </w:p>
    <w:bookmarkEnd w:id="0"/>
    <w:p w14:paraId="6C5D40A8" w14:textId="77777777" w:rsidR="00DA4110" w:rsidRPr="00F1016C" w:rsidRDefault="00DA4110" w:rsidP="00C72E97">
      <w:pPr>
        <w:numPr>
          <w:ilvl w:val="1"/>
          <w:numId w:val="2"/>
        </w:numPr>
        <w:tabs>
          <w:tab w:val="clear" w:pos="144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lastRenderedPageBreak/>
        <w:t xml:space="preserve">wykonany z wysokociśnieniowo wtryskiwanego odlewu aluminium stanowiącego jednocześnie radiator oprawy, </w:t>
      </w:r>
    </w:p>
    <w:p w14:paraId="50865E8C" w14:textId="77777777" w:rsidR="00DA4110" w:rsidRPr="00F1016C" w:rsidRDefault="00DA4110" w:rsidP="00C72E97">
      <w:pPr>
        <w:numPr>
          <w:ilvl w:val="1"/>
          <w:numId w:val="2"/>
        </w:numPr>
        <w:tabs>
          <w:tab w:val="clear" w:pos="144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korpus nie może posiadać zewnętrznego radiatora w postaci użebrowania, </w:t>
      </w:r>
    </w:p>
    <w:p w14:paraId="4DE601E4" w14:textId="77777777" w:rsidR="00DA4110" w:rsidRPr="00F1016C" w:rsidRDefault="00DA4110" w:rsidP="00C72E97">
      <w:pPr>
        <w:numPr>
          <w:ilvl w:val="1"/>
          <w:numId w:val="2"/>
        </w:numPr>
        <w:tabs>
          <w:tab w:val="clear" w:pos="144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powierzchnia boczna korpusu eksponowana na wiatr nie przekracza 0,04 m²,</w:t>
      </w:r>
    </w:p>
    <w:p w14:paraId="0BE36A4A" w14:textId="77777777" w:rsidR="00DA4110" w:rsidRPr="00F1016C" w:rsidRDefault="00DA4110" w:rsidP="00C72E97">
      <w:pPr>
        <w:numPr>
          <w:ilvl w:val="1"/>
          <w:numId w:val="2"/>
        </w:numPr>
        <w:tabs>
          <w:tab w:val="clear" w:pos="144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konstrukcja korpusu powinna umożliwiać samoczynne oczyszczanie się jego górnej części podczas deszczu,</w:t>
      </w:r>
    </w:p>
    <w:p w14:paraId="2E713FEC" w14:textId="77777777" w:rsidR="00DA4110" w:rsidRPr="00F1016C" w:rsidRDefault="00DA4110" w:rsidP="00C72E97">
      <w:pPr>
        <w:numPr>
          <w:ilvl w:val="1"/>
          <w:numId w:val="2"/>
        </w:numPr>
        <w:tabs>
          <w:tab w:val="clear" w:pos="144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korpus zbudowany z osobnej komory zasilania i komory oświetlenia, dostęp do komory zasilania od góry oprawy ze względu na ułatwienie prac konserwacyjno-eksploatacyjnych</w:t>
      </w:r>
    </w:p>
    <w:p w14:paraId="49AE0C90" w14:textId="77777777" w:rsidR="00DA4110" w:rsidRPr="00F1016C" w:rsidRDefault="00DA4110" w:rsidP="00C72E97">
      <w:pPr>
        <w:numPr>
          <w:ilvl w:val="1"/>
          <w:numId w:val="2"/>
        </w:numPr>
        <w:tabs>
          <w:tab w:val="clear" w:pos="144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dostęp do komory zasilania powinien odbywać się bez narzędziowo,</w:t>
      </w:r>
    </w:p>
    <w:p w14:paraId="3524C342" w14:textId="77777777" w:rsidR="00DA4110" w:rsidRPr="00F1016C" w:rsidRDefault="00DA4110" w:rsidP="00C72E97">
      <w:pPr>
        <w:numPr>
          <w:ilvl w:val="1"/>
          <w:numId w:val="2"/>
        </w:numPr>
        <w:tabs>
          <w:tab w:val="clear" w:pos="144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korpus pomalowany proszkowo.</w:t>
      </w:r>
    </w:p>
    <w:p w14:paraId="5E6397BC" w14:textId="77777777" w:rsidR="00DA4110" w:rsidRPr="00F1016C" w:rsidRDefault="00DA4110" w:rsidP="00C72E97">
      <w:pPr>
        <w:numPr>
          <w:ilvl w:val="0"/>
          <w:numId w:val="3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Uchwyt montażowy opraw musi umożliwiać: </w:t>
      </w:r>
    </w:p>
    <w:p w14:paraId="2DC1028E" w14:textId="77777777" w:rsidR="00DA4110" w:rsidRPr="00F1016C" w:rsidRDefault="00DA4110" w:rsidP="00C72E97">
      <w:pPr>
        <w:numPr>
          <w:ilvl w:val="1"/>
          <w:numId w:val="4"/>
        </w:numPr>
        <w:tabs>
          <w:tab w:val="clear" w:pos="1440"/>
          <w:tab w:val="num" w:pos="156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montaż opraw na wysięgniku o średnicy 48-60 mm, </w:t>
      </w:r>
    </w:p>
    <w:p w14:paraId="608BD3B5" w14:textId="77777777" w:rsidR="00DA4110" w:rsidRPr="00F1016C" w:rsidRDefault="00DA4110" w:rsidP="00C72E97">
      <w:pPr>
        <w:numPr>
          <w:ilvl w:val="1"/>
          <w:numId w:val="4"/>
        </w:numPr>
        <w:tabs>
          <w:tab w:val="clear" w:pos="1440"/>
          <w:tab w:val="num" w:pos="156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regulację położenia opraw w zakresie -15˚ do +15˚ z krokiem nie mniejszym niż 5˚. </w:t>
      </w:r>
    </w:p>
    <w:p w14:paraId="6F45A396" w14:textId="77777777" w:rsidR="00DA4110" w:rsidRPr="00F1016C" w:rsidRDefault="00DA4110" w:rsidP="00C72E97">
      <w:pPr>
        <w:numPr>
          <w:ilvl w:val="0"/>
          <w:numId w:val="5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Oprawy mają być wyposażona w panel LED o następujących cechach: </w:t>
      </w:r>
    </w:p>
    <w:p w14:paraId="5DA1B3B7" w14:textId="77777777" w:rsidR="00DA4110" w:rsidRPr="00F1016C" w:rsidRDefault="00DA4110" w:rsidP="00C72E97">
      <w:pPr>
        <w:numPr>
          <w:ilvl w:val="1"/>
          <w:numId w:val="6"/>
        </w:numPr>
        <w:tabs>
          <w:tab w:val="clear" w:pos="1440"/>
          <w:tab w:val="num" w:pos="156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temperatura barwowa 4000K +/- 5%, </w:t>
      </w:r>
    </w:p>
    <w:p w14:paraId="1F7867FF" w14:textId="77777777" w:rsidR="00DA4110" w:rsidRPr="00F1016C" w:rsidRDefault="00DA4110" w:rsidP="00C72E97">
      <w:pPr>
        <w:numPr>
          <w:ilvl w:val="1"/>
          <w:numId w:val="6"/>
        </w:numPr>
        <w:tabs>
          <w:tab w:val="clear" w:pos="1440"/>
          <w:tab w:val="num" w:pos="156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żywotność panelu co najmniej L90 dla 100 000 h, </w:t>
      </w:r>
    </w:p>
    <w:p w14:paraId="693A666B" w14:textId="77777777" w:rsidR="00DA4110" w:rsidRPr="00F1016C" w:rsidRDefault="00DA4110" w:rsidP="00C72E97">
      <w:pPr>
        <w:numPr>
          <w:ilvl w:val="1"/>
          <w:numId w:val="6"/>
        </w:numPr>
        <w:tabs>
          <w:tab w:val="num" w:pos="1276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każda dioda w panelu LED musi być wyposażona w indywidualną soczewkę pozwalającą emitować światło równomiernie na całą oświetlaną przez oprawę powierzchnię. </w:t>
      </w:r>
    </w:p>
    <w:p w14:paraId="00780D56" w14:textId="77777777" w:rsidR="00DA4110" w:rsidRPr="00F1016C" w:rsidRDefault="00DA4110" w:rsidP="00C72E97">
      <w:pPr>
        <w:numPr>
          <w:ilvl w:val="0"/>
          <w:numId w:val="7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W przypadku przepalenia się którejś z diod zmieni się jedynie strumień świetlny a nie rozsył światła, </w:t>
      </w:r>
    </w:p>
    <w:p w14:paraId="18A45664" w14:textId="77777777" w:rsidR="00DA4110" w:rsidRPr="00F1016C" w:rsidRDefault="00DA4110" w:rsidP="00C72E97">
      <w:pPr>
        <w:numPr>
          <w:ilvl w:val="1"/>
          <w:numId w:val="8"/>
        </w:numPr>
        <w:tabs>
          <w:tab w:val="clear" w:pos="1440"/>
          <w:tab w:val="num" w:pos="1701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w przypadku przepalenia się którejś z diod, nie mogą zmienić się parametry rozsyłu światła,</w:t>
      </w:r>
    </w:p>
    <w:p w14:paraId="7392EC01" w14:textId="77777777" w:rsidR="00DA4110" w:rsidRPr="00F1016C" w:rsidRDefault="00DA4110" w:rsidP="00C72E97">
      <w:pPr>
        <w:numPr>
          <w:ilvl w:val="1"/>
          <w:numId w:val="8"/>
        </w:numPr>
        <w:tabs>
          <w:tab w:val="clear" w:pos="1440"/>
          <w:tab w:val="num" w:pos="1701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panel LED musi umożliwiać jego wymianę bez wykonywania połączeń lutowanych.</w:t>
      </w:r>
    </w:p>
    <w:p w14:paraId="6674D81C" w14:textId="77777777" w:rsidR="00DA4110" w:rsidRPr="00F1016C" w:rsidRDefault="00DA4110" w:rsidP="00C72E97">
      <w:pPr>
        <w:numPr>
          <w:ilvl w:val="0"/>
          <w:numId w:val="9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 xml:space="preserve">Oprawy mają być wyposażone w układ zasilający o następujących cechach minimalnych: </w:t>
      </w:r>
    </w:p>
    <w:p w14:paraId="2B93A86D" w14:textId="77777777" w:rsidR="00DA4110" w:rsidRPr="00F1016C" w:rsidRDefault="00DA4110" w:rsidP="00C72E97">
      <w:pPr>
        <w:numPr>
          <w:ilvl w:val="1"/>
          <w:numId w:val="10"/>
        </w:numPr>
        <w:tabs>
          <w:tab w:val="clear" w:pos="1440"/>
          <w:tab w:val="num" w:pos="156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układ zasilający ma zabezpieczać źródło światła przed przepięciami o napięciu co najmniej 10kV,</w:t>
      </w:r>
    </w:p>
    <w:p w14:paraId="5AB139E8" w14:textId="77777777" w:rsidR="00DA4110" w:rsidRPr="00F1016C" w:rsidRDefault="00DA4110" w:rsidP="00C72E97">
      <w:pPr>
        <w:numPr>
          <w:ilvl w:val="1"/>
          <w:numId w:val="10"/>
        </w:numPr>
        <w:tabs>
          <w:tab w:val="clear" w:pos="1440"/>
          <w:tab w:val="num" w:pos="156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efektywność zasilacza min 95%,</w:t>
      </w:r>
    </w:p>
    <w:p w14:paraId="5C077117" w14:textId="77777777" w:rsidR="00DA4110" w:rsidRPr="00F1016C" w:rsidRDefault="00DA4110" w:rsidP="00C72E97">
      <w:pPr>
        <w:numPr>
          <w:ilvl w:val="1"/>
          <w:numId w:val="10"/>
        </w:numPr>
        <w:tabs>
          <w:tab w:val="clear" w:pos="1440"/>
          <w:tab w:val="num" w:pos="1560"/>
        </w:tabs>
        <w:spacing w:after="0" w:line="240" w:lineRule="auto"/>
        <w:ind w:left="567" w:hanging="283"/>
        <w:jc w:val="both"/>
        <w:rPr>
          <w:rFonts w:ascii="Lato" w:hAnsi="Lato" w:cs="Arial"/>
          <w:bCs/>
          <w:sz w:val="20"/>
          <w:szCs w:val="20"/>
        </w:rPr>
      </w:pPr>
      <w:r w:rsidRPr="00F1016C">
        <w:rPr>
          <w:rFonts w:ascii="Lato" w:hAnsi="Lato" w:cs="Arial"/>
          <w:bCs/>
          <w:sz w:val="20"/>
          <w:szCs w:val="20"/>
        </w:rPr>
        <w:t>ponad to oprawa powinna posiadać certyfikat niezależnej, międzynarodowej instytucji certyfikującej typu ENEC+.</w:t>
      </w:r>
    </w:p>
    <w:p w14:paraId="248A6A35" w14:textId="20FB0997" w:rsidR="00DA4110" w:rsidRPr="00F1016C" w:rsidRDefault="00DA4110" w:rsidP="00C72E97">
      <w:pPr>
        <w:numPr>
          <w:ilvl w:val="0"/>
          <w:numId w:val="1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ascii="Lato" w:hAnsi="Lato" w:cs="Arial"/>
          <w:b/>
          <w:sz w:val="20"/>
          <w:szCs w:val="20"/>
        </w:rPr>
      </w:pPr>
      <w:bookmarkStart w:id="1" w:name="_Hlk53049751"/>
      <w:r w:rsidRPr="00F1016C">
        <w:rPr>
          <w:rFonts w:ascii="Lato" w:hAnsi="Lato" w:cs="Arial"/>
          <w:b/>
          <w:sz w:val="20"/>
          <w:szCs w:val="20"/>
        </w:rPr>
        <w:t xml:space="preserve">Układ zasilający ma </w:t>
      </w:r>
      <w:r w:rsidR="00443ADC" w:rsidRPr="00F1016C">
        <w:rPr>
          <w:rFonts w:ascii="Lato" w:hAnsi="Lato" w:cs="Arial"/>
          <w:b/>
          <w:sz w:val="20"/>
          <w:szCs w:val="20"/>
        </w:rPr>
        <w:t xml:space="preserve">być </w:t>
      </w:r>
      <w:r w:rsidRPr="00F1016C">
        <w:rPr>
          <w:rFonts w:ascii="Lato" w:hAnsi="Lato" w:cs="Arial"/>
          <w:b/>
          <w:sz w:val="20"/>
          <w:szCs w:val="20"/>
        </w:rPr>
        <w:t>zaprogramowan</w:t>
      </w:r>
      <w:r w:rsidR="00443ADC" w:rsidRPr="00F1016C">
        <w:rPr>
          <w:rFonts w:ascii="Lato" w:hAnsi="Lato" w:cs="Arial"/>
          <w:b/>
          <w:sz w:val="20"/>
          <w:szCs w:val="20"/>
        </w:rPr>
        <w:t>y z</w:t>
      </w:r>
      <w:r w:rsidRPr="00F1016C">
        <w:rPr>
          <w:rFonts w:ascii="Lato" w:hAnsi="Lato" w:cs="Arial"/>
          <w:b/>
          <w:sz w:val="20"/>
          <w:szCs w:val="20"/>
        </w:rPr>
        <w:t xml:space="preserve"> 5-stopniow</w:t>
      </w:r>
      <w:r w:rsidR="00443ADC" w:rsidRPr="00F1016C">
        <w:rPr>
          <w:rFonts w:ascii="Lato" w:hAnsi="Lato" w:cs="Arial"/>
          <w:b/>
          <w:sz w:val="20"/>
          <w:szCs w:val="20"/>
        </w:rPr>
        <w:t>ą</w:t>
      </w:r>
      <w:r w:rsidRPr="00F1016C">
        <w:rPr>
          <w:rFonts w:ascii="Lato" w:hAnsi="Lato" w:cs="Arial"/>
          <w:b/>
          <w:sz w:val="20"/>
          <w:szCs w:val="20"/>
        </w:rPr>
        <w:t xml:space="preserve"> autonomiczn</w:t>
      </w:r>
      <w:r w:rsidR="00443ADC" w:rsidRPr="00F1016C">
        <w:rPr>
          <w:rFonts w:ascii="Lato" w:hAnsi="Lato" w:cs="Arial"/>
          <w:b/>
          <w:sz w:val="20"/>
          <w:szCs w:val="20"/>
        </w:rPr>
        <w:t>ą</w:t>
      </w:r>
      <w:r w:rsidRPr="00F1016C">
        <w:rPr>
          <w:rFonts w:ascii="Lato" w:hAnsi="Lato" w:cs="Arial"/>
          <w:b/>
          <w:sz w:val="20"/>
          <w:szCs w:val="20"/>
        </w:rPr>
        <w:t xml:space="preserve"> redukcj</w:t>
      </w:r>
      <w:r w:rsidR="00443ADC" w:rsidRPr="00F1016C">
        <w:rPr>
          <w:rFonts w:ascii="Lato" w:hAnsi="Lato" w:cs="Arial"/>
          <w:b/>
          <w:sz w:val="20"/>
          <w:szCs w:val="20"/>
        </w:rPr>
        <w:t>ą</w:t>
      </w:r>
      <w:r w:rsidRPr="00F1016C">
        <w:rPr>
          <w:rFonts w:ascii="Lato" w:hAnsi="Lato" w:cs="Arial"/>
          <w:b/>
          <w:sz w:val="20"/>
          <w:szCs w:val="20"/>
        </w:rPr>
        <w:t xml:space="preserve"> mocy o następującym harmonogramie. </w:t>
      </w:r>
      <w:bookmarkEnd w:id="1"/>
    </w:p>
    <w:p w14:paraId="6CB6C635" w14:textId="38F603BC" w:rsidR="00443ADC" w:rsidRPr="00F1016C" w:rsidRDefault="00443ADC" w:rsidP="00443ADC">
      <w:pPr>
        <w:pStyle w:val="Akapitzlist"/>
        <w:numPr>
          <w:ilvl w:val="1"/>
          <w:numId w:val="11"/>
        </w:numPr>
        <w:tabs>
          <w:tab w:val="clear" w:pos="1440"/>
          <w:tab w:val="num" w:pos="1701"/>
        </w:tabs>
        <w:suppressAutoHyphens/>
        <w:spacing w:after="0" w:line="276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100% w godzinach od 05.00 do 21.00,</w:t>
      </w:r>
    </w:p>
    <w:p w14:paraId="3ADEE1DB" w14:textId="77777777" w:rsidR="00443ADC" w:rsidRPr="00F1016C" w:rsidRDefault="00443ADC" w:rsidP="00443ADC">
      <w:pPr>
        <w:pStyle w:val="Akapitzlist"/>
        <w:numPr>
          <w:ilvl w:val="1"/>
          <w:numId w:val="11"/>
        </w:numPr>
        <w:tabs>
          <w:tab w:val="clear" w:pos="1440"/>
          <w:tab w:val="num" w:pos="1701"/>
        </w:tabs>
        <w:suppressAutoHyphens/>
        <w:spacing w:after="0" w:line="276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 xml:space="preserve">75% w godzinach od 21.00 do 23.00, </w:t>
      </w:r>
    </w:p>
    <w:p w14:paraId="138B591E" w14:textId="77777777" w:rsidR="00443ADC" w:rsidRPr="00F1016C" w:rsidRDefault="00443ADC" w:rsidP="00443ADC">
      <w:pPr>
        <w:pStyle w:val="Akapitzlist"/>
        <w:numPr>
          <w:ilvl w:val="1"/>
          <w:numId w:val="11"/>
        </w:numPr>
        <w:tabs>
          <w:tab w:val="clear" w:pos="1440"/>
          <w:tab w:val="num" w:pos="1701"/>
        </w:tabs>
        <w:suppressAutoHyphens/>
        <w:spacing w:after="0" w:line="276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 xml:space="preserve">50% w godzinach 23.00 do 04.00, </w:t>
      </w:r>
    </w:p>
    <w:p w14:paraId="63E67D1B" w14:textId="2CB2AD96" w:rsidR="00443ADC" w:rsidRPr="00F1016C" w:rsidRDefault="00443ADC" w:rsidP="00443ADC">
      <w:pPr>
        <w:pStyle w:val="Akapitzlist"/>
        <w:numPr>
          <w:ilvl w:val="1"/>
          <w:numId w:val="11"/>
        </w:numPr>
        <w:tabs>
          <w:tab w:val="clear" w:pos="1440"/>
          <w:tab w:val="num" w:pos="1701"/>
        </w:tabs>
        <w:suppressAutoHyphens/>
        <w:spacing w:after="0" w:line="276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75% w godzinach od 04.00 do 05.00.</w:t>
      </w:r>
    </w:p>
    <w:p w14:paraId="63E50D63" w14:textId="77777777" w:rsidR="00443ADC" w:rsidRPr="00F1016C" w:rsidRDefault="00443ADC" w:rsidP="00443ADC">
      <w:pPr>
        <w:suppressAutoHyphens/>
        <w:spacing w:after="0" w:line="276" w:lineRule="auto"/>
        <w:jc w:val="both"/>
        <w:rPr>
          <w:rFonts w:ascii="Lato" w:hAnsi="Lato" w:cs="Arial"/>
          <w:sz w:val="20"/>
          <w:szCs w:val="20"/>
        </w:rPr>
      </w:pPr>
    </w:p>
    <w:p w14:paraId="77E68F8E" w14:textId="77777777" w:rsidR="00443ADC" w:rsidRPr="00F1016C" w:rsidRDefault="00443ADC" w:rsidP="00443ADC">
      <w:pPr>
        <w:suppressAutoHyphens/>
        <w:spacing w:after="0" w:line="276" w:lineRule="auto"/>
        <w:jc w:val="both"/>
        <w:rPr>
          <w:rFonts w:ascii="Lato" w:hAnsi="Lato" w:cs="Arial"/>
          <w:sz w:val="20"/>
          <w:szCs w:val="20"/>
        </w:rPr>
      </w:pPr>
    </w:p>
    <w:p w14:paraId="195AADCA" w14:textId="77777777" w:rsidR="00443ADC" w:rsidRPr="00F1016C" w:rsidRDefault="00443ADC" w:rsidP="00443ADC">
      <w:pPr>
        <w:suppressAutoHyphens/>
        <w:spacing w:after="0" w:line="276" w:lineRule="auto"/>
        <w:jc w:val="both"/>
        <w:rPr>
          <w:rFonts w:ascii="Lato" w:hAnsi="Lato" w:cs="Arial"/>
          <w:sz w:val="20"/>
          <w:szCs w:val="20"/>
        </w:rPr>
      </w:pPr>
    </w:p>
    <w:p w14:paraId="47BB5423" w14:textId="77777777" w:rsidR="00443ADC" w:rsidRPr="00F1016C" w:rsidRDefault="00443ADC" w:rsidP="00443ADC">
      <w:pPr>
        <w:suppressAutoHyphens/>
        <w:spacing w:after="0" w:line="276" w:lineRule="auto"/>
        <w:jc w:val="both"/>
        <w:rPr>
          <w:rFonts w:ascii="Lato" w:hAnsi="Lato" w:cs="Arial"/>
          <w:sz w:val="20"/>
          <w:szCs w:val="20"/>
        </w:rPr>
      </w:pPr>
    </w:p>
    <w:p w14:paraId="6B1028BF" w14:textId="77777777" w:rsidR="00443ADC" w:rsidRPr="00F1016C" w:rsidRDefault="00443ADC" w:rsidP="00443ADC">
      <w:pPr>
        <w:suppressAutoHyphens/>
        <w:spacing w:after="0" w:line="276" w:lineRule="auto"/>
        <w:jc w:val="both"/>
        <w:rPr>
          <w:rFonts w:ascii="Lato" w:hAnsi="Lato" w:cs="Arial"/>
          <w:sz w:val="20"/>
          <w:szCs w:val="20"/>
        </w:rPr>
      </w:pPr>
    </w:p>
    <w:p w14:paraId="7B72A4D7" w14:textId="77777777" w:rsidR="00443ADC" w:rsidRPr="00F1016C" w:rsidRDefault="00443ADC" w:rsidP="00443ADC">
      <w:pPr>
        <w:suppressAutoHyphens/>
        <w:spacing w:after="0" w:line="276" w:lineRule="auto"/>
        <w:jc w:val="both"/>
        <w:rPr>
          <w:rFonts w:ascii="Lato" w:hAnsi="Lato" w:cs="Arial"/>
          <w:sz w:val="20"/>
          <w:szCs w:val="20"/>
        </w:rPr>
      </w:pPr>
    </w:p>
    <w:p w14:paraId="264BDC05" w14:textId="24C64D56" w:rsidR="00DA4110" w:rsidRPr="00F1016C" w:rsidRDefault="00DA4110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  <w:r w:rsidRPr="00F1016C">
        <w:rPr>
          <w:rFonts w:ascii="Lato" w:hAnsi="Lato"/>
          <w:noProof/>
          <w:sz w:val="20"/>
          <w:szCs w:val="20"/>
        </w:rPr>
        <w:drawing>
          <wp:inline distT="0" distB="0" distL="0" distR="0" wp14:anchorId="0ABB9F46" wp14:editId="5DF3AC62">
            <wp:extent cx="4442063" cy="2524125"/>
            <wp:effectExtent l="0" t="0" r="0" b="0"/>
            <wp:docPr id="1463391728" name="Obraz 1" descr="Lug Urbino Led 55W 6100Lm 4000K Ip66 O8 For Town And Local Roads Gray Ii  130222.5L042.081 - Ceny i opinie - Ceneo.p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ug Urbino Led 55W 6100Lm 4000K Ip66 O8 For Town And Local Roads Gray Ii  130222.5L042.081 - Ceny i opinie - Ceneo.pl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298" cy="2525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DD83D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</w:p>
    <w:p w14:paraId="59D920FF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</w:p>
    <w:p w14:paraId="4859F32D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</w:p>
    <w:p w14:paraId="7E81BB1E" w14:textId="79D3AB27" w:rsidR="00DA4110" w:rsidRPr="00F1016C" w:rsidRDefault="00DA4110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Przykładowe zdjęcie</w:t>
      </w:r>
    </w:p>
    <w:p w14:paraId="4D9F680F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</w:p>
    <w:p w14:paraId="5B959F75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</w:p>
    <w:p w14:paraId="21885543" w14:textId="3E534C0B" w:rsidR="000F75B2" w:rsidRPr="00F1016C" w:rsidRDefault="000F75B2" w:rsidP="00C72E97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r w:rsidRPr="00F1016C">
        <w:rPr>
          <w:rFonts w:ascii="Lato" w:hAnsi="Lato" w:cs="Arial"/>
          <w:b/>
          <w:bCs/>
          <w:sz w:val="24"/>
          <w:szCs w:val="24"/>
        </w:rPr>
        <w:lastRenderedPageBreak/>
        <w:t xml:space="preserve">Drogowe oprawy oświetleniowe typu LED </w:t>
      </w:r>
      <w:r w:rsidR="00151933" w:rsidRPr="00F1016C">
        <w:rPr>
          <w:rFonts w:ascii="Lato" w:hAnsi="Lato" w:cs="Arial"/>
          <w:b/>
          <w:bCs/>
          <w:sz w:val="24"/>
          <w:szCs w:val="24"/>
        </w:rPr>
        <w:t>ze sterowaniem</w:t>
      </w:r>
      <w:r w:rsidRPr="00F1016C">
        <w:rPr>
          <w:rFonts w:ascii="Lato" w:hAnsi="Lato" w:cs="Arial"/>
          <w:b/>
          <w:bCs/>
          <w:sz w:val="24"/>
          <w:szCs w:val="24"/>
        </w:rPr>
        <w:t>:</w:t>
      </w:r>
    </w:p>
    <w:p w14:paraId="0580D8EA" w14:textId="294B9610" w:rsidR="00AE24ED" w:rsidRPr="00F1016C" w:rsidRDefault="00AE24ED" w:rsidP="00AE24ED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Moc oprawy ma być dostosowana do mocy opraw sąsiednich</w:t>
      </w:r>
    </w:p>
    <w:p w14:paraId="3B0E2F72" w14:textId="77777777" w:rsidR="00AE24ED" w:rsidRPr="00F1016C" w:rsidRDefault="00AE24ED" w:rsidP="00AE24ED">
      <w:pPr>
        <w:spacing w:after="0" w:line="240" w:lineRule="auto"/>
        <w:ind w:left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Moc strumienia świetlnego:</w:t>
      </w:r>
    </w:p>
    <w:p w14:paraId="2A3F0939" w14:textId="5CFE5AC9" w:rsidR="00AE24ED" w:rsidRPr="00F1016C" w:rsidRDefault="00AE24ED" w:rsidP="00AE24ED">
      <w:pPr>
        <w:pStyle w:val="Akapitzlist"/>
        <w:numPr>
          <w:ilvl w:val="0"/>
          <w:numId w:val="21"/>
        </w:numPr>
        <w:spacing w:after="0" w:line="240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1</w:t>
      </w:r>
      <w:r w:rsidR="00277440" w:rsidRPr="00F1016C">
        <w:rPr>
          <w:rFonts w:ascii="Lato" w:hAnsi="Lato" w:cs="Arial"/>
          <w:sz w:val="20"/>
          <w:szCs w:val="20"/>
        </w:rPr>
        <w:t>4250</w:t>
      </w:r>
      <w:r w:rsidRPr="00F1016C">
        <w:rPr>
          <w:rFonts w:ascii="Lato" w:hAnsi="Lato" w:cs="Arial"/>
          <w:sz w:val="20"/>
          <w:szCs w:val="20"/>
        </w:rPr>
        <w:t xml:space="preserve"> lm </w:t>
      </w:r>
    </w:p>
    <w:p w14:paraId="4C2B1251" w14:textId="23D6FF3B" w:rsidR="00277440" w:rsidRPr="00F1016C" w:rsidRDefault="00277440" w:rsidP="00086A0E">
      <w:pPr>
        <w:pStyle w:val="Akapitzlist"/>
        <w:numPr>
          <w:ilvl w:val="0"/>
          <w:numId w:val="21"/>
        </w:numPr>
        <w:spacing w:after="0" w:line="240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9550 lm</w:t>
      </w:r>
    </w:p>
    <w:p w14:paraId="4F519D42" w14:textId="08BA1E6E" w:rsidR="00AE24ED" w:rsidRPr="00F1016C" w:rsidRDefault="00E410B1" w:rsidP="00AE24ED">
      <w:pPr>
        <w:pStyle w:val="Akapitzlist"/>
        <w:numPr>
          <w:ilvl w:val="0"/>
          <w:numId w:val="21"/>
        </w:numPr>
        <w:spacing w:after="0" w:line="240" w:lineRule="auto"/>
        <w:ind w:left="567" w:hanging="283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6500</w:t>
      </w:r>
      <w:r w:rsidR="00AE24ED" w:rsidRPr="00F1016C">
        <w:rPr>
          <w:rFonts w:ascii="Lato" w:hAnsi="Lato" w:cs="Arial"/>
          <w:sz w:val="20"/>
          <w:szCs w:val="20"/>
        </w:rPr>
        <w:t xml:space="preserve"> lm </w:t>
      </w:r>
    </w:p>
    <w:p w14:paraId="473E42C6" w14:textId="77777777" w:rsidR="00AE24ED" w:rsidRPr="00F1016C" w:rsidRDefault="00AE24ED" w:rsidP="00AE24ED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korpus opraw wykonany z odlewu aluminium malowany na kolor RAL w odcieniu szarości,</w:t>
      </w:r>
    </w:p>
    <w:p w14:paraId="623ED1EE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korpus nie może posiadać zewnętrznego radiatora w postaci użebrowania,</w:t>
      </w:r>
    </w:p>
    <w:p w14:paraId="1F0895A4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konstrukcja korpusu ma umożliwiać samoczynne oczyszczanie się jego górnej części podczas deszczu,</w:t>
      </w:r>
    </w:p>
    <w:p w14:paraId="276189EC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montaż oprawy na wysięgniku lub słupie o średnicy Ø48-60mm;</w:t>
      </w:r>
    </w:p>
    <w:p w14:paraId="63F4F84D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oprawa musi być wyposażona w uniwersalny uchwyt pozwalający na montaż zarówno na wysięgniku jak i bezpośrednio na słupie, a także pozwalający na zmianę kąta nachylenia oprawy w zakresie od 0° do 10°,</w:t>
      </w:r>
    </w:p>
    <w:p w14:paraId="47E68C72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oprawa musi być dwukomorowa - Stopień ochrony komory elektrycznej i optycznej nie mniejszy niż IP66 – poziom szczelności potwierdzony raportem z badań przez jednostkę akredytującą,</w:t>
      </w:r>
    </w:p>
    <w:p w14:paraId="72A6CF85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oprawa musi być wyposażona w system regulacji ciśnienia wewnątrz oprawy, zapobiegający zjawisku kondensacji pary wodnej w komorze elektrycznej,</w:t>
      </w:r>
    </w:p>
    <w:p w14:paraId="047426EB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wytrzymałość mechaniczna nie mniejsza niż IK 08 - poziom wytrzymałości potwierdzony raportem z badań przez jednostkę akredytującą,</w:t>
      </w:r>
    </w:p>
    <w:p w14:paraId="7705B3C0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utrzymanie strumienia świetlnego w czasie: min. 90% po 100 000h (zgodnie z IES LM-80 - TM-21),</w:t>
      </w:r>
    </w:p>
    <w:p w14:paraId="30CDB74D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zakres temperatur pracy – 35 ͦ</w:t>
      </w:r>
      <w:proofErr w:type="spellStart"/>
      <w:r w:rsidRPr="00F1016C">
        <w:rPr>
          <w:rFonts w:ascii="Lato" w:eastAsia="CIDFont+F4" w:hAnsi="Lato" w:cstheme="minorHAnsi"/>
          <w:sz w:val="20"/>
          <w:szCs w:val="20"/>
        </w:rPr>
        <w:t>C≤Totoczenia</w:t>
      </w:r>
      <w:proofErr w:type="spellEnd"/>
      <w:r w:rsidRPr="00F1016C">
        <w:rPr>
          <w:rFonts w:ascii="Lato" w:eastAsia="CIDFont+F4" w:hAnsi="Lato" w:cstheme="minorHAnsi"/>
          <w:sz w:val="20"/>
          <w:szCs w:val="20"/>
        </w:rPr>
        <w:t>≤+40 ͦC,</w:t>
      </w:r>
    </w:p>
    <w:p w14:paraId="5EFDC3D6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konstrukcja oprawy umożliwiająca wymianę poszczególnych podzespołów w tym modułu LED i układu zasilania niezależnie od innych elementów oprawy,</w:t>
      </w:r>
    </w:p>
    <w:p w14:paraId="484ED1CB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temperatura barwowa źródeł światła w panelu LED 3800K-4200K;</w:t>
      </w:r>
    </w:p>
    <w:p w14:paraId="12D3258D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wskaźnik oddawania barw źródeł światła w panelu LED Ra ≥70;</w:t>
      </w:r>
    </w:p>
    <w:p w14:paraId="49544CAB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oprawa musi być fabrycznie wyposażona w standaryzowane 7-pinowe gniazdo typu NEMA, umożliwiające podłączenie sterownika bezprzewodowego systemu sterowania,</w:t>
      </w:r>
    </w:p>
    <w:p w14:paraId="420E09AC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sterowniki do opraw muszą bezpośrednio komunikować się z serwerami systemu (chmura) oraz bezprzewodowo między sobą w razie podłączenia czujnika ruchu lub kamery zliczającej natężenie ruchu,</w:t>
      </w:r>
    </w:p>
    <w:p w14:paraId="2F95E540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oprawa oświetleniowa ma umożliwiać zaprogramowanie harmonogramów pracy dostosowanych do miejsca instalacji i aktualnego natężenia ruchu. Jednocześnie Zamawiający będzie miał możliwość bezprzewodowej zmiany parametrów w całym czasie eksploatacji,</w:t>
      </w:r>
    </w:p>
    <w:p w14:paraId="248892F5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oprawa oświetleniowa ma umożliwiać pomiar całkowitego czasu pracy, całkowitej zużytej mocy elektrycznej, pomiaru prądu, napięcia, współczynnika mocy,</w:t>
      </w:r>
    </w:p>
    <w:p w14:paraId="267A7827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każdy pojedynczy sterownik w oprawie ma mieć możliwość pracy jako czujnik zmierzchowy – włączanie i wyłączanie oprawy będzie się odbywało w oparciu o pomiar oświetlenia otaczającego,</w:t>
      </w:r>
    </w:p>
    <w:p w14:paraId="43603E05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napięcie w oprawach będzie przez 24h/dobę – zainstalowane sterowniki w każdej oprawie muszą mieć również wbudowany zegar astronomiczny, który w razie awarii czujnika zmierzchowego, będzie włączał i wyłączał oprawę;</w:t>
      </w:r>
    </w:p>
    <w:p w14:paraId="5E381517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oprawa oświetleniowa ma umożliwić zdalne odczytanie położenia geograficznego w systemie informatycznym zamawiającego (wyposażona w moduł GPS),</w:t>
      </w:r>
    </w:p>
    <w:p w14:paraId="288DF3F1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 xml:space="preserve">dostęp do komory zasilania musi być od góry oprawy ze względu na ułatwienie prac </w:t>
      </w:r>
      <w:proofErr w:type="spellStart"/>
      <w:r w:rsidRPr="00F1016C">
        <w:rPr>
          <w:rFonts w:ascii="Lato" w:eastAsia="CIDFont+F4" w:hAnsi="Lato" w:cstheme="minorHAnsi"/>
          <w:sz w:val="20"/>
          <w:szCs w:val="20"/>
        </w:rPr>
        <w:t>konserwacyjno</w:t>
      </w:r>
      <w:proofErr w:type="spellEnd"/>
      <w:r w:rsidRPr="00F1016C">
        <w:rPr>
          <w:rFonts w:ascii="Lato" w:eastAsia="CIDFont+F4" w:hAnsi="Lato" w:cstheme="minorHAnsi"/>
          <w:sz w:val="20"/>
          <w:szCs w:val="20"/>
        </w:rPr>
        <w:t xml:space="preserve"> - eksploatacyjnych pozwalający na ewentualną wymianę zasilaczy,</w:t>
      </w:r>
    </w:p>
    <w:p w14:paraId="68D41D32" w14:textId="77777777" w:rsidR="00736778" w:rsidRPr="00F1016C" w:rsidRDefault="00736778" w:rsidP="00C72E97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oprawa musi być oznakowana znakiem CE oraz posiadać deklarację zgodności WE i certyfikat akredytowanego ośrodka badawczego, potwierdzający spełnienie deklarowanych parametrów elektrycznych i stosowanie systemu zarządzania jakością procesów produkcji ENEC oraz ENEC PLUS lub równoważny.</w:t>
      </w:r>
    </w:p>
    <w:p w14:paraId="2C70ED4B" w14:textId="77777777" w:rsidR="00736778" w:rsidRPr="00F1016C" w:rsidRDefault="00736778" w:rsidP="00C72E97">
      <w:pPr>
        <w:autoSpaceDE w:val="0"/>
        <w:autoSpaceDN w:val="0"/>
        <w:adjustRightInd w:val="0"/>
        <w:spacing w:after="0" w:line="240" w:lineRule="auto"/>
        <w:rPr>
          <w:rFonts w:ascii="Lato" w:eastAsia="Calibri" w:hAnsi="Lato" w:cstheme="minorHAnsi"/>
          <w:sz w:val="20"/>
          <w:szCs w:val="20"/>
        </w:rPr>
      </w:pPr>
    </w:p>
    <w:p w14:paraId="034C1FD4" w14:textId="77777777" w:rsidR="00736778" w:rsidRPr="00F1016C" w:rsidRDefault="00736778" w:rsidP="00C72E97">
      <w:pPr>
        <w:autoSpaceDE w:val="0"/>
        <w:autoSpaceDN w:val="0"/>
        <w:adjustRightInd w:val="0"/>
        <w:spacing w:after="0" w:line="240" w:lineRule="auto"/>
        <w:rPr>
          <w:rFonts w:ascii="Lato" w:hAnsi="Lato" w:cstheme="minorHAnsi"/>
          <w:sz w:val="20"/>
          <w:szCs w:val="20"/>
        </w:rPr>
      </w:pPr>
      <w:r w:rsidRPr="00F1016C">
        <w:rPr>
          <w:rFonts w:ascii="Lato" w:hAnsi="Lato" w:cstheme="minorHAnsi"/>
          <w:sz w:val="20"/>
          <w:szCs w:val="20"/>
        </w:rPr>
        <w:t>Charakterystyka elektryczna:</w:t>
      </w:r>
    </w:p>
    <w:p w14:paraId="1A6DC9BB" w14:textId="77777777" w:rsidR="00736778" w:rsidRPr="00F1016C" w:rsidRDefault="00736778" w:rsidP="00C72E97">
      <w:pPr>
        <w:pStyle w:val="Akapitzlist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znamionowe napięcie pracy – 230V/50Hz,</w:t>
      </w:r>
    </w:p>
    <w:p w14:paraId="00E0C9E1" w14:textId="77777777" w:rsidR="00736778" w:rsidRPr="00F1016C" w:rsidRDefault="00736778" w:rsidP="00C72E97">
      <w:pPr>
        <w:pStyle w:val="Akapitzlist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współczynnik mocy oprawy ≥0,95 dla znamionowego obciążenia,</w:t>
      </w:r>
    </w:p>
    <w:p w14:paraId="4AAD7708" w14:textId="77777777" w:rsidR="00736778" w:rsidRPr="00F1016C" w:rsidRDefault="00736778" w:rsidP="00C72E97">
      <w:pPr>
        <w:pStyle w:val="Akapitzlist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klasa ochronności elektrycznej: II,</w:t>
      </w:r>
    </w:p>
    <w:p w14:paraId="7BBC53E2" w14:textId="77777777" w:rsidR="00736778" w:rsidRPr="00F1016C" w:rsidRDefault="00736778" w:rsidP="00C72E97">
      <w:pPr>
        <w:pStyle w:val="Akapitzlist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ochrona przed przepięciami minimum 10kV,</w:t>
      </w:r>
    </w:p>
    <w:p w14:paraId="02EAF293" w14:textId="77777777" w:rsidR="00736778" w:rsidRPr="00F1016C" w:rsidRDefault="00736778" w:rsidP="00C72E97">
      <w:pPr>
        <w:pStyle w:val="Akapitzlist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oprawa wyposażona w programowalny zasilacz umożliwiający sterowanie redukcją mocy oprawy przez system sterowania za pomocą sygnału 1-10 lub DALI.</w:t>
      </w:r>
    </w:p>
    <w:p w14:paraId="0A68B36B" w14:textId="77777777" w:rsidR="00736778" w:rsidRPr="00F1016C" w:rsidRDefault="00736778" w:rsidP="00C72E97">
      <w:pPr>
        <w:autoSpaceDE w:val="0"/>
        <w:autoSpaceDN w:val="0"/>
        <w:adjustRightInd w:val="0"/>
        <w:spacing w:after="0" w:line="240" w:lineRule="auto"/>
        <w:rPr>
          <w:rFonts w:ascii="Lato" w:eastAsia="Calibri" w:hAnsi="Lato" w:cstheme="minorHAnsi"/>
          <w:sz w:val="20"/>
          <w:szCs w:val="20"/>
        </w:rPr>
      </w:pPr>
    </w:p>
    <w:p w14:paraId="6DB7C452" w14:textId="77777777" w:rsidR="00736778" w:rsidRPr="00F1016C" w:rsidRDefault="00736778" w:rsidP="00C72E97">
      <w:pPr>
        <w:autoSpaceDE w:val="0"/>
        <w:autoSpaceDN w:val="0"/>
        <w:adjustRightInd w:val="0"/>
        <w:spacing w:after="0" w:line="240" w:lineRule="auto"/>
        <w:rPr>
          <w:rFonts w:ascii="Lato" w:hAnsi="Lato" w:cstheme="minorHAnsi"/>
          <w:sz w:val="20"/>
          <w:szCs w:val="20"/>
        </w:rPr>
      </w:pPr>
      <w:r w:rsidRPr="00F1016C">
        <w:rPr>
          <w:rFonts w:ascii="Lato" w:hAnsi="Lato" w:cstheme="minorHAnsi"/>
          <w:sz w:val="20"/>
          <w:szCs w:val="20"/>
        </w:rPr>
        <w:t>Wymagania dla systemu sterowania oświetlenia:</w:t>
      </w:r>
    </w:p>
    <w:p w14:paraId="3DF37451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bezpośrednia komunikacja sterowników z serwerami systemu, z pominięciem dodatkowych elementów pośredniczących w przesyłaniu sygnału,</w:t>
      </w:r>
    </w:p>
    <w:p w14:paraId="3FC21FC4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automatyczna konfiguracja sterownika i przesłanie danych o oprawie na serwer wraz z automatycznym określeniem położenia oprawy na mapie,</w:t>
      </w:r>
    </w:p>
    <w:p w14:paraId="154981F7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zdalny nadzór przez sieć internetową z poziomu przeglądarki internetowej – bez konieczności instalowania dodatkowego oprogramowania. Dostęp do interfejsu użytkownika jest możliwy z dowolnego urządzenia wyposażonego w dostęp do Internetu i przeglądarkę internetową,</w:t>
      </w:r>
    </w:p>
    <w:p w14:paraId="400B9974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graficzny interfejs w postaci strony internetowej wraz z mapą, na której za pomocą ikon reprezentowane są wszystkie punkty należące do systemu,</w:t>
      </w:r>
    </w:p>
    <w:p w14:paraId="180ABDE0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automatyczna redukcja mocy pojedynczych opraw oświetleniowych, grup opraw lub wszystkich opraw, zgodnie z zaprogramowanymi krzywymi redukcji,</w:t>
      </w:r>
    </w:p>
    <w:p w14:paraId="6F22FFD5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załączanie i wyłączanie pojedynczej oprawy,</w:t>
      </w:r>
    </w:p>
    <w:p w14:paraId="2CBD76D5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możliwość ręcznego ustawienia poziomu świecenia lub zdalnego wyłączenia oprawy na określony czas,</w:t>
      </w:r>
    </w:p>
    <w:p w14:paraId="7B8484F2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możliwość generowania raportu o zużyciu energii elektrycznej dla zdefiniowanego przez Użytkownika obszaru na mapie,</w:t>
      </w:r>
    </w:p>
    <w:p w14:paraId="25ED2144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możliwość zdalnej zmiany ustawień redukcji mocy w dowolnym momencie;</w:t>
      </w:r>
    </w:p>
    <w:p w14:paraId="1521F02B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możliwość przypisania każdemu pojedynczemu punktowi świetlnemu lub grupie opraw wskazanej na mapie przez Użytkownika, indywidualnej charakterystyki redukcji mocy,</w:t>
      </w:r>
    </w:p>
    <w:p w14:paraId="52075984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zaprogramowanie wyjątków np. dni świątecznych, podczas których oświetlenie powinno mieć inną charakterystykę,</w:t>
      </w:r>
    </w:p>
    <w:p w14:paraId="7F020A1F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pomiar prądu, napięcia, mocy, współczynnika mocy, czasu pracy źródła światła dla pojedynczego punktu świetlnego,</w:t>
      </w:r>
    </w:p>
    <w:p w14:paraId="0C4B3A0E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dostęp do historycznych parametrów pracy systemu,</w:t>
      </w:r>
    </w:p>
    <w:p w14:paraId="3CFEE90D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uwzględnienie współczynnika utrzymania – utrzymanie stałego strumienia świetlnego w czasie,</w:t>
      </w:r>
    </w:p>
    <w:p w14:paraId="1A3F79E2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możliwość zaprogramowania wirtualnej mocy oprawy,</w:t>
      </w:r>
    </w:p>
    <w:p w14:paraId="103384A2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sygnalizowanie uszkodzonego źródła światła lub zasilacza, błędów komunikacji, przekroczonego poziomu mocy oprawy,</w:t>
      </w:r>
    </w:p>
    <w:p w14:paraId="2373F0CD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generowanie raportów zużycia energii dla pojedynczej oprawy lub grupy opraw oraz raportów błędów,</w:t>
      </w:r>
    </w:p>
    <w:p w14:paraId="31E9B9EC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dodawanie nowych punktów świetlnych bez konieczności przebudowy istniejącej instalacji (np. prowadzenia dodatkowych przewodów, łączenia obwodów itp.),</w:t>
      </w:r>
      <w:r w:rsidRPr="00F1016C">
        <w:rPr>
          <w:rFonts w:ascii="Lato" w:eastAsia="CIDFont+F4" w:hAnsi="Lato" w:cstheme="minorHAnsi"/>
          <w:sz w:val="20"/>
          <w:szCs w:val="20"/>
          <w:lang w:eastAsia="pl-PL"/>
        </w:rPr>
        <w:t xml:space="preserve"> tworzenie kont użytkowników z różnorodnymi poziomami dostępu,</w:t>
      </w:r>
    </w:p>
    <w:p w14:paraId="6E8E5737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 xml:space="preserve">możliwość współpracy z systemami nadrzędnymi za pośrednictwem </w:t>
      </w:r>
      <w:proofErr w:type="spellStart"/>
      <w:r w:rsidRPr="00F1016C">
        <w:rPr>
          <w:rFonts w:ascii="Lato" w:eastAsia="CIDFont+F4" w:hAnsi="Lato" w:cstheme="minorHAnsi"/>
          <w:sz w:val="20"/>
          <w:szCs w:val="20"/>
        </w:rPr>
        <w:t>interface’u</w:t>
      </w:r>
      <w:proofErr w:type="spellEnd"/>
      <w:r w:rsidRPr="00F1016C">
        <w:rPr>
          <w:rFonts w:ascii="Lato" w:eastAsia="CIDFont+F4" w:hAnsi="Lato" w:cstheme="minorHAnsi"/>
          <w:sz w:val="20"/>
          <w:szCs w:val="20"/>
        </w:rPr>
        <w:t xml:space="preserve"> programisty API,</w:t>
      </w:r>
    </w:p>
    <w:p w14:paraId="65B4D9EE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graficzna prezentacja zużycia energii w formie wykresów,</w:t>
      </w:r>
    </w:p>
    <w:p w14:paraId="66197087" w14:textId="77777777" w:rsidR="00736778" w:rsidRPr="00F1016C" w:rsidRDefault="00736778" w:rsidP="00C72E97">
      <w:pPr>
        <w:pStyle w:val="Akapitzlist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 xml:space="preserve">128 bitowa </w:t>
      </w:r>
      <w:proofErr w:type="spellStart"/>
      <w:r w:rsidRPr="00F1016C">
        <w:rPr>
          <w:rFonts w:ascii="Lato" w:eastAsia="CIDFont+F4" w:hAnsi="Lato" w:cstheme="minorHAnsi"/>
          <w:sz w:val="20"/>
          <w:szCs w:val="20"/>
        </w:rPr>
        <w:t>enkrypcja</w:t>
      </w:r>
      <w:proofErr w:type="spellEnd"/>
      <w:r w:rsidRPr="00F1016C">
        <w:rPr>
          <w:rFonts w:ascii="Lato" w:eastAsia="CIDFont+F4" w:hAnsi="Lato" w:cstheme="minorHAnsi"/>
          <w:sz w:val="20"/>
          <w:szCs w:val="20"/>
        </w:rPr>
        <w:t xml:space="preserve"> dla zabezpieczenia połączenia pomiędzy sterownikami i serwerem,</w:t>
      </w:r>
    </w:p>
    <w:p w14:paraId="78FEC88D" w14:textId="77777777" w:rsidR="00736778" w:rsidRPr="00F1016C" w:rsidRDefault="00736778" w:rsidP="00C72E97">
      <w:pPr>
        <w:autoSpaceDE w:val="0"/>
        <w:autoSpaceDN w:val="0"/>
        <w:adjustRightInd w:val="0"/>
        <w:spacing w:after="0" w:line="240" w:lineRule="auto"/>
        <w:rPr>
          <w:rFonts w:ascii="Lato" w:eastAsia="Calibri" w:hAnsi="Lato" w:cstheme="minorHAnsi"/>
          <w:sz w:val="20"/>
          <w:szCs w:val="20"/>
        </w:rPr>
      </w:pPr>
    </w:p>
    <w:p w14:paraId="6160BD6F" w14:textId="77777777" w:rsidR="00736778" w:rsidRPr="00F1016C" w:rsidRDefault="00736778" w:rsidP="00C72E97">
      <w:pPr>
        <w:autoSpaceDE w:val="0"/>
        <w:autoSpaceDN w:val="0"/>
        <w:adjustRightInd w:val="0"/>
        <w:spacing w:after="0" w:line="240" w:lineRule="auto"/>
        <w:rPr>
          <w:rFonts w:ascii="Lato" w:hAnsi="Lato" w:cstheme="minorHAnsi"/>
          <w:sz w:val="20"/>
          <w:szCs w:val="20"/>
        </w:rPr>
      </w:pPr>
      <w:r w:rsidRPr="00F1016C">
        <w:rPr>
          <w:rFonts w:ascii="Lato" w:hAnsi="Lato" w:cstheme="minorHAnsi"/>
          <w:sz w:val="20"/>
          <w:szCs w:val="20"/>
        </w:rPr>
        <w:t>Dopuszcza się następujące rozwiązania:</w:t>
      </w:r>
    </w:p>
    <w:p w14:paraId="57504109" w14:textId="77777777" w:rsidR="00736778" w:rsidRPr="00F1016C" w:rsidRDefault="00736778" w:rsidP="00C72E97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Skuteczność oprawy min 120 lm/W;</w:t>
      </w:r>
    </w:p>
    <w:p w14:paraId="3CDBDDD2" w14:textId="77777777" w:rsidR="00736778" w:rsidRPr="00F1016C" w:rsidRDefault="00736778" w:rsidP="00C72E97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IDFont+F4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>Moce opraw od 38 do 104 W;</w:t>
      </w:r>
    </w:p>
    <w:p w14:paraId="59D99C2D" w14:textId="6CDEFCA0" w:rsidR="00736778" w:rsidRPr="00F1016C" w:rsidRDefault="00736778" w:rsidP="00C72E97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Lato" w:eastAsia="Calibri" w:hAnsi="Lato" w:cstheme="minorHAnsi"/>
          <w:sz w:val="20"/>
          <w:szCs w:val="20"/>
        </w:rPr>
      </w:pPr>
      <w:r w:rsidRPr="00F1016C">
        <w:rPr>
          <w:rFonts w:ascii="Lato" w:eastAsia="CIDFont+F4" w:hAnsi="Lato" w:cstheme="minorHAnsi"/>
          <w:sz w:val="20"/>
          <w:szCs w:val="20"/>
        </w:rPr>
        <w:t xml:space="preserve">Klasy oświetleniowe: chodnik (od S1 do S5), jezdnia (CE4, S2, ME3a i b, ME4a, S2), </w:t>
      </w:r>
    </w:p>
    <w:p w14:paraId="623F2852" w14:textId="286B1375" w:rsidR="000F75B2" w:rsidRPr="00F1016C" w:rsidRDefault="000F75B2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  <w:r w:rsidRPr="00F1016C">
        <w:rPr>
          <w:rFonts w:ascii="Lato" w:hAnsi="Lato"/>
          <w:noProof/>
          <w:sz w:val="20"/>
          <w:szCs w:val="20"/>
        </w:rPr>
        <w:drawing>
          <wp:inline distT="0" distB="0" distL="0" distR="0" wp14:anchorId="4EE3840F" wp14:editId="7991F501">
            <wp:extent cx="3248025" cy="3248025"/>
            <wp:effectExtent l="0" t="0" r="9525" b="9525"/>
            <wp:docPr id="293646894" name="Obraz 2" descr="Street Oprawa uliczna Schreder Teceo s NW 24LED 76W - merXu - Negocjuj  ceny! Zakupy hurtow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treet Oprawa uliczna Schreder Teceo s NW 24LED 76W - merXu - Negocjuj  ceny! Zakupy hurtowe!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8B365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</w:p>
    <w:p w14:paraId="023B1C6F" w14:textId="7A2A9A91" w:rsidR="000F75B2" w:rsidRPr="00F1016C" w:rsidRDefault="000F75B2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Przykładowe zdjęcie</w:t>
      </w:r>
    </w:p>
    <w:p w14:paraId="6CBD32AA" w14:textId="77777777" w:rsidR="000F75B2" w:rsidRPr="00F1016C" w:rsidRDefault="000F75B2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</w:p>
    <w:p w14:paraId="2E0922C4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</w:p>
    <w:p w14:paraId="7B49CAE5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</w:p>
    <w:p w14:paraId="7CD18D8A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</w:p>
    <w:p w14:paraId="5FFE3239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</w:p>
    <w:p w14:paraId="7B2C49C1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</w:p>
    <w:p w14:paraId="08CC36A6" w14:textId="0515BE24" w:rsidR="000F75B2" w:rsidRPr="00F1016C" w:rsidRDefault="000F75B2" w:rsidP="00C72E97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r w:rsidRPr="00F1016C">
        <w:rPr>
          <w:rFonts w:ascii="Lato" w:hAnsi="Lato" w:cs="Arial"/>
          <w:b/>
          <w:bCs/>
          <w:sz w:val="24"/>
          <w:szCs w:val="24"/>
        </w:rPr>
        <w:t>Parkowe oprawy oświetleniowe typu LED</w:t>
      </w:r>
    </w:p>
    <w:p w14:paraId="0E0EC740" w14:textId="77777777" w:rsidR="003C76C7" w:rsidRPr="00F1016C" w:rsidRDefault="003C76C7" w:rsidP="00C72E97">
      <w:pPr>
        <w:pStyle w:val="Akapitzlist"/>
        <w:numPr>
          <w:ilvl w:val="0"/>
          <w:numId w:val="27"/>
        </w:numPr>
        <w:spacing w:after="0" w:line="240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Moc oprawy ma być dostosowana do mocy opraw sąsiednich</w:t>
      </w:r>
    </w:p>
    <w:p w14:paraId="6E0A3A57" w14:textId="3871261A" w:rsidR="000F75B2" w:rsidRPr="00F1016C" w:rsidRDefault="003C76C7" w:rsidP="00C72E97">
      <w:pPr>
        <w:spacing w:after="0" w:line="240" w:lineRule="auto"/>
        <w:ind w:left="426"/>
        <w:jc w:val="both"/>
        <w:rPr>
          <w:rFonts w:ascii="Lato" w:hAnsi="Lato" w:cs="Arial"/>
          <w:b/>
          <w:bCs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Moc strumienia świetlnego</w:t>
      </w:r>
      <w:r w:rsidR="00C72E97" w:rsidRPr="00F1016C">
        <w:rPr>
          <w:rFonts w:ascii="Lato" w:hAnsi="Lato" w:cs="Arial"/>
          <w:sz w:val="20"/>
          <w:szCs w:val="20"/>
        </w:rPr>
        <w:t xml:space="preserve"> – 4450 lm</w:t>
      </w:r>
    </w:p>
    <w:p w14:paraId="0A9854B6" w14:textId="77777777" w:rsidR="005F7BC2" w:rsidRPr="00F1016C" w:rsidRDefault="005F7BC2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hAnsi="Lato" w:cstheme="minorHAnsi"/>
          <w:sz w:val="20"/>
          <w:szCs w:val="20"/>
        </w:rPr>
      </w:pPr>
      <w:r w:rsidRPr="00F1016C">
        <w:rPr>
          <w:rFonts w:ascii="Lato" w:hAnsi="Lato" w:cstheme="minorHAnsi"/>
          <w:sz w:val="20"/>
          <w:szCs w:val="20"/>
        </w:rPr>
        <w:t>Zasilanie 220-240V AC 50/60Hz.</w:t>
      </w:r>
    </w:p>
    <w:p w14:paraId="10F68863" w14:textId="77777777" w:rsidR="005F7BC2" w:rsidRPr="00F1016C" w:rsidRDefault="005F7BC2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hAnsi="Lato" w:cstheme="minorHAnsi"/>
          <w:sz w:val="20"/>
          <w:szCs w:val="20"/>
        </w:rPr>
      </w:pPr>
      <w:r w:rsidRPr="00F1016C">
        <w:rPr>
          <w:rFonts w:ascii="Lato" w:hAnsi="Lato" w:cstheme="minorHAnsi"/>
          <w:sz w:val="20"/>
          <w:szCs w:val="20"/>
        </w:rPr>
        <w:t>Montaż na słupie o średnicy 60mm.</w:t>
      </w:r>
    </w:p>
    <w:p w14:paraId="5CDAEF44" w14:textId="440C378F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P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osiadające znak CE i deklarację zgodności</w:t>
      </w:r>
    </w:p>
    <w:p w14:paraId="5619F179" w14:textId="548B7A18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P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osiadające certyfikat ENEC lub równoważny i ENEC + lub równoważny</w:t>
      </w:r>
    </w:p>
    <w:p w14:paraId="3C518CC5" w14:textId="177F4F48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S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pełniające wymogi bezpieczeństwa fotobiologicznego lamp i systemów lampowych IEC 62471,</w:t>
      </w:r>
    </w:p>
    <w:p w14:paraId="1F9224EE" w14:textId="3C44DE14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S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kuteczność świetlna opraw nie może być gorsza niż 123 lm/W</w:t>
      </w:r>
    </w:p>
    <w:p w14:paraId="449F7D40" w14:textId="6E0F85A8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S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pełniające wymogi II klasy ochronności,</w:t>
      </w:r>
    </w:p>
    <w:p w14:paraId="3594E255" w14:textId="4F3F111C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S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topień szczelności opraw nie może być mniejszy niż IP66</w:t>
      </w:r>
    </w:p>
    <w:p w14:paraId="2BBBA7CE" w14:textId="27D7A075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Z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akres temperatur pracy od - 40° do + 45°</w:t>
      </w:r>
    </w:p>
    <w:p w14:paraId="592143E7" w14:textId="5D5C8958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K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orpus wykonany z wysokociśnieniowo wtryskiwanego odlewu aluminium,</w:t>
      </w:r>
    </w:p>
    <w:p w14:paraId="6C36EC5A" w14:textId="41D0A7A5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K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onstrukcja korpusu umożliwiająca samoczynne oczyszczanie się jego górnej części podczas deszczu, oprawa płaska od góry,</w:t>
      </w:r>
    </w:p>
    <w:p w14:paraId="12162711" w14:textId="371EC0A4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P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owierzchnia boczna korpusu eksponowana na wiatr nie może przekraczać 0,09 m²,</w:t>
      </w:r>
    </w:p>
    <w:p w14:paraId="76E58014" w14:textId="58F989CB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K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orpus zbudowany z osobnej komory zasilania i komory oświetlenia,</w:t>
      </w:r>
    </w:p>
    <w:p w14:paraId="5D6F755A" w14:textId="145F69A7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K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orpus malowany proszkowo,</w:t>
      </w:r>
    </w:p>
    <w:p w14:paraId="17F5E1BA" w14:textId="7D9972BE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ź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ródło światła - panel LED osłonięty kloszem z poliwęglanu,</w:t>
      </w:r>
    </w:p>
    <w:p w14:paraId="4EE162DA" w14:textId="6AE7F83F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P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oziom klasyfikacji wytrzymałości mechanicznej min. IK10</w:t>
      </w:r>
    </w:p>
    <w:p w14:paraId="379A2D92" w14:textId="63956AC8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Calibri" w:hAnsi="Lato" w:cstheme="minorHAnsi"/>
          <w:sz w:val="20"/>
          <w:szCs w:val="20"/>
        </w:rPr>
      </w:pPr>
      <w:r w:rsidRPr="00F1016C">
        <w:rPr>
          <w:rFonts w:ascii="Lato" w:hAnsi="Lato" w:cs="Calibri"/>
          <w:color w:val="000000"/>
          <w:sz w:val="20"/>
          <w:szCs w:val="20"/>
        </w:rPr>
        <w:t>W</w:t>
      </w:r>
      <w:r w:rsidR="005F7BC2" w:rsidRPr="00F1016C">
        <w:rPr>
          <w:rFonts w:ascii="Lato" w:hAnsi="Lato" w:cs="Calibri"/>
          <w:color w:val="000000"/>
          <w:sz w:val="20"/>
          <w:szCs w:val="20"/>
        </w:rPr>
        <w:t>aga oprawy max. 5kg.</w:t>
      </w:r>
    </w:p>
    <w:p w14:paraId="30D314DA" w14:textId="0B4A2C1B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T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emperatura barwowa 3000K +/-5%</w:t>
      </w:r>
    </w:p>
    <w:p w14:paraId="2CD3CEBB" w14:textId="050B7F2E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W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spółczynnik oddawania barw – CRI&gt;70</w:t>
      </w:r>
    </w:p>
    <w:p w14:paraId="54AEA61D" w14:textId="2DD163EA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T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rwałość strumienia światła L90B10 - min. 100 000 h.</w:t>
      </w:r>
    </w:p>
    <w:p w14:paraId="4B2779A1" w14:textId="6B0A2C14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K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ażda dioda w panelu LED musi być wyposażona w indywidualną soczewkę pozwalającą emitować światło równomiernie na całą oświetlaną przez oprawę powierzchnię. W przypadku przepalenia się którejś z diod zmieni się jedynie strumień świetlny a nie rozsył światła,</w:t>
      </w:r>
    </w:p>
    <w:p w14:paraId="44720030" w14:textId="58631DD9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B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ryła fotometryczna kształtowana za pomocą płaskiej wielosoczewkowej matrycy LED.</w:t>
      </w:r>
    </w:p>
    <w:p w14:paraId="647DFE16" w14:textId="1CC3976A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O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ptyka wykonana z materiałów wytrzymałych na promieniowanie UV (PMMA lub PC).</w:t>
      </w:r>
    </w:p>
    <w:p w14:paraId="50898B3A" w14:textId="280D6CAB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U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kład zasilający ma zabezpieczać źródło światła przed przepięciami o napięciu na poziomie 10kV, Zabezpieczenie powinno być zabudowane w zasilaczu lub jako dodatkowe wymienne urządzenie,</w:t>
      </w:r>
    </w:p>
    <w:p w14:paraId="2080C84D" w14:textId="1FA2C43F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Z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asilacz elektroniczny zapewniający w standardzie funkcjonalność DALI</w:t>
      </w:r>
    </w:p>
    <w:p w14:paraId="079103B9" w14:textId="7BE917D4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Z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asilacz realizuje funkcję utrzymania stałego strumienia świetlnego w całym okresie użytkowania</w:t>
      </w:r>
    </w:p>
    <w:p w14:paraId="61488A33" w14:textId="28EB1236" w:rsidR="005F7BC2" w:rsidRPr="00F1016C" w:rsidRDefault="00C72E97" w:rsidP="00C72E97">
      <w:pPr>
        <w:pStyle w:val="Akapitzlist"/>
        <w:numPr>
          <w:ilvl w:val="0"/>
          <w:numId w:val="18"/>
        </w:numPr>
        <w:spacing w:after="0" w:line="240" w:lineRule="auto"/>
        <w:ind w:left="426" w:hanging="284"/>
        <w:rPr>
          <w:rFonts w:ascii="Lato" w:eastAsia="Times New Roman" w:hAnsi="Lato" w:cs="Calibri"/>
          <w:color w:val="000000"/>
          <w:sz w:val="20"/>
          <w:szCs w:val="20"/>
          <w:lang w:eastAsia="pl-PL"/>
        </w:rPr>
      </w:pPr>
      <w:r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W</w:t>
      </w:r>
      <w:r w:rsidR="005F7BC2" w:rsidRPr="00F1016C">
        <w:rPr>
          <w:rFonts w:ascii="Lato" w:eastAsia="Times New Roman" w:hAnsi="Lato" w:cs="Calibri"/>
          <w:color w:val="000000"/>
          <w:sz w:val="20"/>
          <w:szCs w:val="20"/>
          <w:lang w:eastAsia="pl-PL"/>
        </w:rPr>
        <w:t>spółczynnik mocy cos fi przy mocy nominalnej większy od 0,9.</w:t>
      </w:r>
    </w:p>
    <w:p w14:paraId="29751594" w14:textId="77777777" w:rsidR="00443ADC" w:rsidRPr="00F1016C" w:rsidRDefault="00443ADC" w:rsidP="00443ADC">
      <w:pPr>
        <w:numPr>
          <w:ilvl w:val="0"/>
          <w:numId w:val="18"/>
        </w:numPr>
        <w:spacing w:after="0" w:line="240" w:lineRule="auto"/>
        <w:ind w:left="426" w:hanging="284"/>
        <w:jc w:val="both"/>
        <w:rPr>
          <w:rFonts w:ascii="Lato" w:hAnsi="Lato" w:cs="Arial"/>
          <w:b/>
          <w:sz w:val="20"/>
          <w:szCs w:val="20"/>
        </w:rPr>
      </w:pPr>
      <w:r w:rsidRPr="00F1016C">
        <w:rPr>
          <w:rFonts w:ascii="Lato" w:hAnsi="Lato" w:cs="Arial"/>
          <w:b/>
          <w:sz w:val="20"/>
          <w:szCs w:val="20"/>
        </w:rPr>
        <w:t xml:space="preserve">Układ zasilający ma być zaprogramowany z 5-stopniową autonomiczną redukcją mocy o następującym harmonogramie. </w:t>
      </w:r>
    </w:p>
    <w:p w14:paraId="0BC9A41D" w14:textId="77777777" w:rsidR="00443ADC" w:rsidRPr="00F1016C" w:rsidRDefault="00443ADC" w:rsidP="00443ADC">
      <w:pPr>
        <w:pStyle w:val="Akapitzlist"/>
        <w:numPr>
          <w:ilvl w:val="1"/>
          <w:numId w:val="18"/>
        </w:numPr>
        <w:suppressAutoHyphens/>
        <w:spacing w:after="0" w:line="276" w:lineRule="auto"/>
        <w:ind w:left="851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100% w godzinach od 05.00 do 21.00,</w:t>
      </w:r>
    </w:p>
    <w:p w14:paraId="51A99BBD" w14:textId="77777777" w:rsidR="00443ADC" w:rsidRPr="00F1016C" w:rsidRDefault="00443ADC" w:rsidP="00443ADC">
      <w:pPr>
        <w:pStyle w:val="Akapitzlist"/>
        <w:numPr>
          <w:ilvl w:val="1"/>
          <w:numId w:val="18"/>
        </w:numPr>
        <w:suppressAutoHyphens/>
        <w:spacing w:after="0" w:line="276" w:lineRule="auto"/>
        <w:ind w:left="851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 xml:space="preserve">75% w godzinach od 21.00 do 23.00, </w:t>
      </w:r>
    </w:p>
    <w:p w14:paraId="72C88C21" w14:textId="77777777" w:rsidR="00443ADC" w:rsidRPr="00F1016C" w:rsidRDefault="00443ADC" w:rsidP="00443ADC">
      <w:pPr>
        <w:pStyle w:val="Akapitzlist"/>
        <w:numPr>
          <w:ilvl w:val="1"/>
          <w:numId w:val="18"/>
        </w:numPr>
        <w:suppressAutoHyphens/>
        <w:spacing w:after="0" w:line="276" w:lineRule="auto"/>
        <w:ind w:left="851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 xml:space="preserve">50% w godzinach 23.00 do 04.00, </w:t>
      </w:r>
    </w:p>
    <w:p w14:paraId="4877729F" w14:textId="68ECA420" w:rsidR="00443ADC" w:rsidRPr="00F1016C" w:rsidRDefault="00443ADC" w:rsidP="00443ADC">
      <w:pPr>
        <w:pStyle w:val="Akapitzlist"/>
        <w:numPr>
          <w:ilvl w:val="1"/>
          <w:numId w:val="18"/>
        </w:numPr>
        <w:suppressAutoHyphens/>
        <w:spacing w:after="0" w:line="276" w:lineRule="auto"/>
        <w:ind w:left="851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75% w godzinach od 04.00 do 05.00.</w:t>
      </w:r>
    </w:p>
    <w:p w14:paraId="18DB72E2" w14:textId="77777777" w:rsidR="000F75B2" w:rsidRPr="00F1016C" w:rsidRDefault="000F75B2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7DAAA4A9" w14:textId="2DBE7D76" w:rsidR="000F75B2" w:rsidRPr="00F1016C" w:rsidRDefault="000F75B2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  <w:r w:rsidRPr="00F1016C">
        <w:rPr>
          <w:rFonts w:ascii="Lato" w:hAnsi="Lato" w:cs="Arial"/>
          <w:b/>
          <w:bCs/>
          <w:noProof/>
          <w:sz w:val="20"/>
          <w:szCs w:val="20"/>
        </w:rPr>
        <w:drawing>
          <wp:inline distT="0" distB="0" distL="0" distR="0" wp14:anchorId="6EA761B5" wp14:editId="73FCF55B">
            <wp:extent cx="2536825" cy="2536825"/>
            <wp:effectExtent l="0" t="0" r="0" b="0"/>
            <wp:docPr id="6171257" name="Obraz 3" descr="Oprawa parkowa AVENIDA LED 34W 130lm/W IP66 4000K grafit Oprawy parkowe  130265.5L082.011 - LU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prawa parkowa AVENIDA LED 34W 130lm/W IP66 4000K grafit Oprawy parkowe  130265.5L082.011 - LU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825" cy="253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EEF93" w14:textId="77777777" w:rsidR="00443ADC" w:rsidRPr="00F1016C" w:rsidRDefault="00443ADC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</w:p>
    <w:p w14:paraId="35408849" w14:textId="77777777" w:rsidR="000F75B2" w:rsidRPr="00F1016C" w:rsidRDefault="000F75B2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Przykładowe zdjęcie</w:t>
      </w:r>
    </w:p>
    <w:p w14:paraId="45350CC8" w14:textId="77777777" w:rsidR="000F75B2" w:rsidRPr="00F1016C" w:rsidRDefault="000F75B2" w:rsidP="00C72E97">
      <w:pPr>
        <w:spacing w:after="0" w:line="240" w:lineRule="auto"/>
        <w:jc w:val="center"/>
        <w:rPr>
          <w:rFonts w:ascii="Lato" w:hAnsi="Lato" w:cs="Arial"/>
          <w:b/>
          <w:bCs/>
          <w:sz w:val="20"/>
          <w:szCs w:val="20"/>
        </w:rPr>
      </w:pPr>
    </w:p>
    <w:p w14:paraId="6EAEA601" w14:textId="19A645F9" w:rsidR="006202BA" w:rsidRPr="00F1016C" w:rsidRDefault="006202BA" w:rsidP="006202BA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r w:rsidRPr="00F1016C">
        <w:rPr>
          <w:rFonts w:ascii="Lato" w:hAnsi="Lato" w:cs="Arial"/>
          <w:b/>
          <w:bCs/>
          <w:sz w:val="24"/>
          <w:szCs w:val="24"/>
        </w:rPr>
        <w:t>Parkowe oprawy oświetleniowe typu LED</w:t>
      </w:r>
      <w:r w:rsidRPr="00F1016C">
        <w:rPr>
          <w:rFonts w:ascii="Lato" w:hAnsi="Lato" w:cs="Arial"/>
          <w:b/>
          <w:bCs/>
          <w:sz w:val="24"/>
          <w:szCs w:val="24"/>
        </w:rPr>
        <w:t xml:space="preserve"> ze sterowaniem:</w:t>
      </w:r>
    </w:p>
    <w:p w14:paraId="48D31C68" w14:textId="77777777" w:rsidR="006202BA" w:rsidRPr="00F1016C" w:rsidRDefault="006202BA" w:rsidP="006202BA">
      <w:pPr>
        <w:pStyle w:val="Akapitzlist"/>
        <w:numPr>
          <w:ilvl w:val="0"/>
          <w:numId w:val="30"/>
        </w:numPr>
        <w:spacing w:after="0" w:line="240" w:lineRule="auto"/>
        <w:ind w:left="426" w:hanging="284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Moc oprawy ma być dostosowana do mocy opraw sąsiednich</w:t>
      </w:r>
    </w:p>
    <w:p w14:paraId="672FD8AD" w14:textId="77777777" w:rsidR="006202BA" w:rsidRPr="00F1016C" w:rsidRDefault="006202BA" w:rsidP="006202BA">
      <w:pPr>
        <w:pStyle w:val="Akapitzlist"/>
        <w:autoSpaceDE w:val="0"/>
        <w:autoSpaceDN w:val="0"/>
        <w:adjustRightInd w:val="0"/>
        <w:spacing w:after="0" w:line="276" w:lineRule="auto"/>
        <w:ind w:left="426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Moc strumienia świetlnego – 4450 lm</w:t>
      </w:r>
      <w:r w:rsidRPr="00F1016C">
        <w:rPr>
          <w:rFonts w:ascii="Lato" w:eastAsia="CIDFont+F4" w:hAnsi="Lato" w:cs="Arial"/>
          <w:sz w:val="20"/>
          <w:szCs w:val="20"/>
        </w:rPr>
        <w:t xml:space="preserve"> </w:t>
      </w:r>
    </w:p>
    <w:p w14:paraId="18A33613" w14:textId="18113520" w:rsidR="006202BA" w:rsidRPr="00F1016C" w:rsidRDefault="006202BA" w:rsidP="006202BA">
      <w:pPr>
        <w:pStyle w:val="Akapitzlist"/>
        <w:autoSpaceDE w:val="0"/>
        <w:autoSpaceDN w:val="0"/>
        <w:adjustRightInd w:val="0"/>
        <w:spacing w:after="0" w:line="276" w:lineRule="auto"/>
        <w:ind w:left="426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Barwa światła: 4000K (neutralny biały).</w:t>
      </w:r>
    </w:p>
    <w:p w14:paraId="485E2BF4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Rozsył światła: symetryczny.</w:t>
      </w:r>
    </w:p>
    <w:p w14:paraId="5FC8FA31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Napięcie znamionowe: 220-240V 50-60Hz.</w:t>
      </w:r>
    </w:p>
    <w:p w14:paraId="3C331FBD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Współczynnik mocy: 0,9.</w:t>
      </w:r>
    </w:p>
    <w:p w14:paraId="10556BC2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Zabezpieczenie przeciwprzepięciowe: 10kV.</w:t>
      </w:r>
    </w:p>
    <w:p w14:paraId="381399A4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Zintegrowany zasilacz.</w:t>
      </w:r>
    </w:p>
    <w:p w14:paraId="62F9E9D7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Obudowa aluminiowa – malowana proszkowo.</w:t>
      </w:r>
    </w:p>
    <w:p w14:paraId="288CBEF7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Klosz: szkło hartowane.</w:t>
      </w:r>
    </w:p>
    <w:p w14:paraId="3A86C5C0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Obudowa i wykończenie: poliestrowa farba proszkowa.</w:t>
      </w:r>
    </w:p>
    <w:p w14:paraId="5F5D1D2E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Kolor: czarny.</w:t>
      </w:r>
    </w:p>
    <w:p w14:paraId="12356407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Szczelność oprawy: IP66.</w:t>
      </w:r>
    </w:p>
    <w:p w14:paraId="254B0CC1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Odporność na uderzenia: IK08.</w:t>
      </w:r>
    </w:p>
    <w:p w14:paraId="4B350208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Test na wstrząsy: zgodny ze zmodyfikowanym IEC 68-2-6 (0.5G).</w:t>
      </w:r>
    </w:p>
    <w:p w14:paraId="4B9BD668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Bezpośredni dostęp do układu zasilającego poprzez poluzowanie śrub na górnej pokrywie.</w:t>
      </w:r>
    </w:p>
    <w:p w14:paraId="347D2408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Temperatura pracy: -30</w:t>
      </w:r>
      <w:r w:rsidRPr="00F1016C">
        <w:rPr>
          <w:rFonts w:ascii="Lato" w:eastAsia="CIDFont+F4" w:hAnsi="Lato" w:cs="Arial"/>
          <w:sz w:val="20"/>
          <w:szCs w:val="20"/>
          <w:vertAlign w:val="superscript"/>
        </w:rPr>
        <w:t>o</w:t>
      </w:r>
      <w:r w:rsidRPr="00F1016C">
        <w:rPr>
          <w:rFonts w:ascii="Lato" w:eastAsia="CIDFont+F4" w:hAnsi="Lato" w:cs="Arial"/>
          <w:sz w:val="20"/>
          <w:szCs w:val="20"/>
        </w:rPr>
        <w:t>C + 35</w:t>
      </w:r>
      <w:r w:rsidRPr="00F1016C">
        <w:rPr>
          <w:rFonts w:ascii="Lato" w:eastAsia="CIDFont+F4" w:hAnsi="Lato" w:cs="Arial"/>
          <w:sz w:val="20"/>
          <w:szCs w:val="20"/>
          <w:vertAlign w:val="superscript"/>
        </w:rPr>
        <w:t>o</w:t>
      </w:r>
      <w:r w:rsidRPr="00F1016C">
        <w:rPr>
          <w:rFonts w:ascii="Lato" w:eastAsia="CIDFont+F4" w:hAnsi="Lato" w:cs="Arial"/>
          <w:sz w:val="20"/>
          <w:szCs w:val="20"/>
        </w:rPr>
        <w:t>C.</w:t>
      </w:r>
    </w:p>
    <w:p w14:paraId="3FDC0EFD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Wskaźnik światła wysyłanego ku górze (ULOR): 0%.</w:t>
      </w:r>
    </w:p>
    <w:p w14:paraId="7837CFB5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utrzymanie strumienia świetlnego w czasie: 90% po 100 000h (zgodnie z IES LM-80 - TM-21)</w:t>
      </w:r>
    </w:p>
    <w:p w14:paraId="10283DC1" w14:textId="77777777" w:rsidR="006202BA" w:rsidRPr="00F1016C" w:rsidRDefault="006202BA" w:rsidP="006202BA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276" w:lineRule="auto"/>
        <w:ind w:left="426" w:hanging="284"/>
        <w:jc w:val="both"/>
        <w:rPr>
          <w:rFonts w:ascii="Lato" w:eastAsia="CIDFont+F4" w:hAnsi="Lato" w:cs="Arial"/>
          <w:sz w:val="20"/>
          <w:szCs w:val="20"/>
        </w:rPr>
      </w:pPr>
      <w:r w:rsidRPr="00F1016C">
        <w:rPr>
          <w:rFonts w:ascii="Lato" w:eastAsia="CIDFont+F4" w:hAnsi="Lato" w:cs="Arial"/>
          <w:sz w:val="20"/>
          <w:szCs w:val="20"/>
        </w:rPr>
        <w:t>Montaż: na słupie o średnicy 60mm.</w:t>
      </w:r>
    </w:p>
    <w:p w14:paraId="72D5D746" w14:textId="77777777" w:rsidR="006202BA" w:rsidRPr="00F1016C" w:rsidRDefault="006202BA" w:rsidP="006202BA">
      <w:pPr>
        <w:suppressAutoHyphens/>
        <w:autoSpaceDE w:val="0"/>
        <w:autoSpaceDN w:val="0"/>
        <w:adjustRightInd w:val="0"/>
        <w:spacing w:after="0" w:line="276" w:lineRule="auto"/>
        <w:jc w:val="both"/>
        <w:rPr>
          <w:rFonts w:ascii="Lato" w:eastAsia="Calibri" w:hAnsi="Lato" w:cs="Arial"/>
          <w:sz w:val="20"/>
          <w:szCs w:val="20"/>
        </w:rPr>
      </w:pPr>
      <w:r w:rsidRPr="00F1016C">
        <w:rPr>
          <w:rFonts w:ascii="Lato" w:eastAsia="CIDFont+F4" w:hAnsi="Lato" w:cs="Arial"/>
          <w:b/>
          <w:bCs/>
          <w:sz w:val="20"/>
          <w:szCs w:val="20"/>
        </w:rPr>
        <w:t>Oprawa ma komunikować się z systemem bezprzewodowego sterowania oświetleniem drogowym użytkowanym przez Miejski Zarząd Dróg i Mostów w Jeleniej Górze.</w:t>
      </w:r>
    </w:p>
    <w:p w14:paraId="10B0812F" w14:textId="77777777" w:rsidR="006202BA" w:rsidRPr="00F1016C" w:rsidRDefault="006202BA" w:rsidP="006202BA">
      <w:pPr>
        <w:pStyle w:val="Akapitzlist"/>
        <w:numPr>
          <w:ilvl w:val="0"/>
          <w:numId w:val="31"/>
        </w:numPr>
        <w:suppressAutoHyphens/>
        <w:autoSpaceDE w:val="0"/>
        <w:autoSpaceDN w:val="0"/>
        <w:adjustRightInd w:val="0"/>
        <w:spacing w:after="0" w:line="276" w:lineRule="auto"/>
        <w:ind w:left="426"/>
        <w:jc w:val="both"/>
        <w:rPr>
          <w:rFonts w:ascii="Lato" w:eastAsia="Calibri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 xml:space="preserve">sterowniki do opraw muszą bezpośrednio komunikować się z serwerami systemu (chmura) </w:t>
      </w:r>
    </w:p>
    <w:p w14:paraId="5E589927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oprawa oświetleniowa ma umożliwiać zaprogramowanie harmonogramów pracy dostosowanych do miejsca instalacji i aktualnego natężenia ruchu. Jednocześnie Zamawiający będzie miał możliwość bezprzewodowej zmiany parametrów w całym czasie eksploatacji,</w:t>
      </w:r>
    </w:p>
    <w:p w14:paraId="07F84609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oprawa oświetleniowa ma umożliwiać pomiar całkowitego czasu pracy, całkowitej zużytej mocy elektrycznej, pomiaru prądu, napięcia, współczynnika mocy,</w:t>
      </w:r>
    </w:p>
    <w:p w14:paraId="5AA38B14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każdy pojedynczy sterownik w oprawie ma mieć możliwość pracy jako czujnik zmierzchowy – włączanie i wyłączanie oprawy będzie się odbywało w oparciu o pomiar oświetlenia otaczającego,</w:t>
      </w:r>
    </w:p>
    <w:p w14:paraId="4F1B66DD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zainstalowane sterowniki w każdej oprawie muszą mieć również wbudowany zegar astronomiczny, który w razie awarii czujnika zmierzchowego, będzie włączał i wyłączał oprawę,</w:t>
      </w:r>
    </w:p>
    <w:p w14:paraId="69461C00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oprawa oświetleniowa ma umożliwić zdalne odczytanie położenia geograficznego w systemie informatycznym zamawiającego (wyposażona w moduł GPS),</w:t>
      </w:r>
    </w:p>
    <w:p w14:paraId="41AD2589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bezpośrednia komunikacja sterowników z serwerami systemu, z pominięciem dodatkowych elementów pośredniczących w przesyłaniu sygnału,</w:t>
      </w:r>
    </w:p>
    <w:p w14:paraId="2A85C413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automatyczna konfiguracja sterownika i przesłanie danych o oprawie na serwer wraz z automatycznym określeniem położenia oprawy na mapie,</w:t>
      </w:r>
    </w:p>
    <w:p w14:paraId="68BFD56E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zdalny nadzór przez sieć internetową z poziomu przeglądarki internetowej – bez konieczności instalowania dodatkowego oprogramowania. Dostęp do interfejsu użytkownika jest możliwy z dowolnego urządzenia wyposażonego w dostęp do Internetu i przeglądarkę internetową,</w:t>
      </w:r>
    </w:p>
    <w:p w14:paraId="226BD692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graficzny interfejs w postaci strony internetowej wraz z mapą, na której za pomocą ikon reprezentowane są wszystkie punkty należące do systemu,</w:t>
      </w:r>
    </w:p>
    <w:p w14:paraId="1E137150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automatyczna redukcja mocy pojedynczych opraw oświetleniowych, grup opraw lub wszystkich opraw, zgodnie z zaprogramowanymi krzywymi redukcji,</w:t>
      </w:r>
    </w:p>
    <w:p w14:paraId="6AEECE78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załączanie i wyłączanie pojedynczej oprawy,</w:t>
      </w:r>
    </w:p>
    <w:p w14:paraId="6673CB93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możliwość ręcznego ustawienia poziomu świecenia lub zdalnego wyłączenia oprawy na określony czas,</w:t>
      </w:r>
    </w:p>
    <w:p w14:paraId="0355BB85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możliwość generowania raportu o zużyciu energii elektrycznej dla zdefiniowanego przez Użytkownika obszaru na mapie,</w:t>
      </w:r>
    </w:p>
    <w:p w14:paraId="0B078D20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możliwość zdalnej zmiany ustawień redukcji mocy w dowolnym momencie;</w:t>
      </w:r>
    </w:p>
    <w:p w14:paraId="3BBDB3C1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możliwość przypisania każdemu pojedynczemu punktowi świetlnemu lub grupie opraw wskazanej na mapie przez Użytkownika, indywidualnej charakterystyki redukcji mocy,</w:t>
      </w:r>
    </w:p>
    <w:p w14:paraId="77A5D69D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zaprogramowanie wyjątków np. dni świątecznych, podczas których oświetlenie powinno mieć inną charakterystykę,</w:t>
      </w:r>
    </w:p>
    <w:p w14:paraId="30274DA1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pomiar prądu, napięcia, mocy, współczynnika mocy, czasu pracy źródła światła dla pojedynczego punktu świetlnego,</w:t>
      </w:r>
    </w:p>
    <w:p w14:paraId="6ED9F86B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dostęp do historycznych parametrów pracy systemu,</w:t>
      </w:r>
    </w:p>
    <w:p w14:paraId="3B1C2665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uwzględnienie współczynnika utrzymania – utrzymanie stałego strumienia świetlnego w czasie,</w:t>
      </w:r>
    </w:p>
    <w:p w14:paraId="41F9BE8B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możliwość zaprogramowania wirtualnej mocy oprawy,</w:t>
      </w:r>
    </w:p>
    <w:p w14:paraId="250FA9C6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sygnalizowanie uszkodzonego źródła światła lub zasilacza, błędów komunikacji, przekroczonego poziomu mocy oprawy,</w:t>
      </w:r>
    </w:p>
    <w:p w14:paraId="64F0CB26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generowanie raportów zużycia energii dla pojedynczej oprawy lub grupy opraw oraz raportów błędów,</w:t>
      </w:r>
    </w:p>
    <w:p w14:paraId="04AE4FD1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dodawanie nowych punktów świetlnych bez konieczności przebudowy istniejącej instalacji (np. prowadzenia dodatkowych przewodów, łączenia obwodów itp.), tworzenie kont użytkowników z różnorodnymi poziomami dostępu,</w:t>
      </w:r>
    </w:p>
    <w:p w14:paraId="2E38C4B1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 xml:space="preserve">możliwość współpracy z systemami nadrzędnymi za pośrednictwem </w:t>
      </w:r>
      <w:proofErr w:type="spellStart"/>
      <w:r w:rsidRPr="00F1016C">
        <w:rPr>
          <w:rFonts w:ascii="Lato" w:hAnsi="Lato" w:cs="Arial"/>
          <w:sz w:val="20"/>
          <w:szCs w:val="20"/>
        </w:rPr>
        <w:t>interface’u</w:t>
      </w:r>
      <w:proofErr w:type="spellEnd"/>
      <w:r w:rsidRPr="00F1016C">
        <w:rPr>
          <w:rFonts w:ascii="Lato" w:hAnsi="Lato" w:cs="Arial"/>
          <w:sz w:val="20"/>
          <w:szCs w:val="20"/>
        </w:rPr>
        <w:t xml:space="preserve"> programisty API,</w:t>
      </w:r>
    </w:p>
    <w:p w14:paraId="52DE83E1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graficzna prezentacja zużycia energii w formie wykresów,</w:t>
      </w:r>
    </w:p>
    <w:p w14:paraId="3D7636D0" w14:textId="77777777" w:rsidR="006202BA" w:rsidRPr="00F1016C" w:rsidRDefault="006202BA" w:rsidP="006202BA">
      <w:pPr>
        <w:numPr>
          <w:ilvl w:val="0"/>
          <w:numId w:val="31"/>
        </w:numPr>
        <w:spacing w:after="0" w:line="276" w:lineRule="auto"/>
        <w:ind w:left="426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 xml:space="preserve">128 bitowa </w:t>
      </w:r>
      <w:proofErr w:type="spellStart"/>
      <w:r w:rsidRPr="00F1016C">
        <w:rPr>
          <w:rFonts w:ascii="Lato" w:hAnsi="Lato" w:cs="Arial"/>
          <w:sz w:val="20"/>
          <w:szCs w:val="20"/>
        </w:rPr>
        <w:t>enkrypcja</w:t>
      </w:r>
      <w:proofErr w:type="spellEnd"/>
      <w:r w:rsidRPr="00F1016C">
        <w:rPr>
          <w:rFonts w:ascii="Lato" w:hAnsi="Lato" w:cs="Arial"/>
          <w:sz w:val="20"/>
          <w:szCs w:val="20"/>
        </w:rPr>
        <w:t xml:space="preserve"> dla zabezpieczenia połączenia pomiędzy sterownikami i serwerem.</w:t>
      </w:r>
    </w:p>
    <w:p w14:paraId="7B21AEDD" w14:textId="77777777" w:rsidR="006202BA" w:rsidRPr="00F1016C" w:rsidRDefault="006202BA" w:rsidP="006202BA">
      <w:pPr>
        <w:pStyle w:val="Akapitzlist"/>
        <w:spacing w:after="0" w:line="240" w:lineRule="auto"/>
        <w:ind w:left="0"/>
        <w:jc w:val="both"/>
        <w:rPr>
          <w:rFonts w:ascii="Lato" w:hAnsi="Lato" w:cs="Arial"/>
          <w:b/>
          <w:bCs/>
          <w:sz w:val="20"/>
          <w:szCs w:val="20"/>
        </w:rPr>
      </w:pPr>
    </w:p>
    <w:p w14:paraId="563E444D" w14:textId="77777777" w:rsidR="006202BA" w:rsidRPr="00F1016C" w:rsidRDefault="006202BA" w:rsidP="006202BA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  <w:r w:rsidRPr="00F1016C">
        <w:rPr>
          <w:rFonts w:ascii="Lato" w:hAnsi="Lato" w:cs="Arial"/>
          <w:b/>
          <w:bCs/>
          <w:noProof/>
          <w:sz w:val="20"/>
          <w:szCs w:val="20"/>
        </w:rPr>
        <w:drawing>
          <wp:inline distT="0" distB="0" distL="0" distR="0" wp14:anchorId="0001B383" wp14:editId="4D316A37">
            <wp:extent cx="5838170" cy="3133725"/>
            <wp:effectExtent l="0" t="0" r="0" b="0"/>
            <wp:docPr id="76466655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8031" cy="3171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F2D18" w14:textId="77777777" w:rsidR="006202BA" w:rsidRPr="00F1016C" w:rsidRDefault="006202BA" w:rsidP="006202BA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Przykładowe zdjęcie</w:t>
      </w:r>
    </w:p>
    <w:p w14:paraId="3B832D83" w14:textId="77777777" w:rsidR="006202BA" w:rsidRPr="00F1016C" w:rsidRDefault="006202BA" w:rsidP="006202BA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43DD15F7" w14:textId="77777777" w:rsidR="006202BA" w:rsidRPr="00F1016C" w:rsidRDefault="006202BA" w:rsidP="006202BA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0EC87CDA" w14:textId="77777777" w:rsidR="006202BA" w:rsidRPr="00F1016C" w:rsidRDefault="006202BA" w:rsidP="006202BA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19B7F813" w14:textId="4DD0C407" w:rsidR="00DA4110" w:rsidRPr="00F1016C" w:rsidRDefault="00DA4110" w:rsidP="00C72E97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0"/>
          <w:szCs w:val="20"/>
        </w:rPr>
      </w:pPr>
      <w:r w:rsidRPr="00F1016C">
        <w:rPr>
          <w:rFonts w:ascii="Lato" w:hAnsi="Lato" w:cs="Arial"/>
          <w:b/>
          <w:bCs/>
          <w:sz w:val="20"/>
          <w:szCs w:val="20"/>
        </w:rPr>
        <w:t xml:space="preserve">Uwaga - Nietypowe oprawy oświetleniowe o szczególnych parametrach, które ulegną uszkodzeniu, będą każdorazowo zlecane przez Zamawiającego do wymiany. Zamawiający przekaże Wykonawcy szczegółowy opis danej oprawy, na podstawie którego Wykonawca sporządzi kosztorys szacunkowy i przedstawi Zamawiającemu do akceptacji.  </w:t>
      </w:r>
    </w:p>
    <w:p w14:paraId="6DC58F7A" w14:textId="77777777" w:rsidR="00D2725F" w:rsidRPr="00F1016C" w:rsidRDefault="00D2725F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5BFDBDF6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7257FD29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4633FFEB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6135ACA4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4F9B81AB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3D76C188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4F5B0073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6C4C616B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0BD537B1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079BAB34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75D8E66A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00E54C86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0506C1C0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1056F031" w14:textId="77777777" w:rsidR="006202BA" w:rsidRPr="00F1016C" w:rsidRDefault="006202BA" w:rsidP="00C72E97">
      <w:pPr>
        <w:spacing w:after="0" w:line="240" w:lineRule="auto"/>
        <w:jc w:val="both"/>
        <w:rPr>
          <w:rFonts w:ascii="Lato" w:hAnsi="Lato" w:cs="Arial"/>
          <w:b/>
          <w:bCs/>
          <w:sz w:val="20"/>
          <w:szCs w:val="20"/>
        </w:rPr>
      </w:pPr>
    </w:p>
    <w:p w14:paraId="31B7FF7E" w14:textId="01C38354" w:rsidR="00DA4110" w:rsidRPr="00EA4C44" w:rsidRDefault="00D2725F" w:rsidP="00C72E97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r w:rsidRPr="00EA4C44">
        <w:rPr>
          <w:rFonts w:ascii="Lato" w:hAnsi="Lato" w:cs="Arial"/>
          <w:b/>
          <w:bCs/>
          <w:sz w:val="24"/>
          <w:szCs w:val="24"/>
        </w:rPr>
        <w:t>S</w:t>
      </w:r>
      <w:r w:rsidR="00A00F5E" w:rsidRPr="00EA4C44">
        <w:rPr>
          <w:rFonts w:ascii="Lato" w:hAnsi="Lato" w:cs="Arial"/>
          <w:b/>
          <w:bCs/>
          <w:sz w:val="24"/>
          <w:szCs w:val="24"/>
        </w:rPr>
        <w:t>talowy</w:t>
      </w:r>
      <w:r w:rsidRPr="00EA4C44">
        <w:rPr>
          <w:rFonts w:ascii="Lato" w:hAnsi="Lato" w:cs="Arial"/>
          <w:b/>
          <w:bCs/>
          <w:sz w:val="24"/>
          <w:szCs w:val="24"/>
        </w:rPr>
        <w:t xml:space="preserve"> słup oświetleniowy:</w:t>
      </w:r>
    </w:p>
    <w:p w14:paraId="75FCAF66" w14:textId="77777777" w:rsidR="00736778" w:rsidRPr="00F1016C" w:rsidRDefault="00D2725F" w:rsidP="00C72E97">
      <w:pPr>
        <w:pStyle w:val="Akapitzlist"/>
        <w:spacing w:after="0" w:line="240" w:lineRule="auto"/>
        <w:ind w:left="0"/>
        <w:jc w:val="both"/>
        <w:rPr>
          <w:rFonts w:ascii="Lato" w:hAnsi="Lato" w:cstheme="minorHAnsi"/>
          <w:sz w:val="20"/>
          <w:szCs w:val="20"/>
        </w:rPr>
      </w:pPr>
      <w:r w:rsidRPr="00F1016C">
        <w:rPr>
          <w:rFonts w:ascii="Lato" w:hAnsi="Lato" w:cstheme="minorHAnsi"/>
          <w:sz w:val="20"/>
          <w:szCs w:val="20"/>
        </w:rPr>
        <w:t>Słupy stalowe, ocynkowane, stożkowe, cylindryczne, bez szwu, jednoelementowe, wraz ze stalowym ocynkowanym wysięgnikiem łukowym</w:t>
      </w:r>
      <w:r w:rsidR="00736778" w:rsidRPr="00F1016C">
        <w:rPr>
          <w:rFonts w:ascii="Lato" w:hAnsi="Lato" w:cstheme="minorHAnsi"/>
          <w:sz w:val="20"/>
          <w:szCs w:val="20"/>
        </w:rPr>
        <w:t>.</w:t>
      </w:r>
    </w:p>
    <w:p w14:paraId="630AC755" w14:textId="603A4AB1" w:rsidR="00A00F5E" w:rsidRPr="00F1016C" w:rsidRDefault="00D2725F" w:rsidP="00C72E97">
      <w:pPr>
        <w:pStyle w:val="Akapitzlist"/>
        <w:spacing w:after="0" w:line="240" w:lineRule="auto"/>
        <w:ind w:left="0"/>
        <w:jc w:val="both"/>
        <w:rPr>
          <w:rFonts w:ascii="Lato" w:hAnsi="Lato" w:cstheme="minorHAnsi"/>
          <w:sz w:val="20"/>
          <w:szCs w:val="20"/>
        </w:rPr>
      </w:pPr>
      <w:r w:rsidRPr="00F1016C">
        <w:rPr>
          <w:rFonts w:ascii="Lato" w:hAnsi="Lato" w:cstheme="minorHAnsi"/>
          <w:sz w:val="20"/>
          <w:szCs w:val="20"/>
        </w:rPr>
        <w:t>Słupy montowane na prefabrykowanych betonowych fundamentach, przewidzianych do poszczególnych typów słupów. Fundamenty zabezpieczone masą bitumiczną, śruby mocujące słup zabezpieczone kapturkami ochronnymi</w:t>
      </w:r>
      <w:r w:rsidR="00736778" w:rsidRPr="00F1016C">
        <w:rPr>
          <w:rFonts w:ascii="Lato" w:hAnsi="Lato" w:cstheme="minorHAnsi"/>
          <w:sz w:val="20"/>
          <w:szCs w:val="20"/>
        </w:rPr>
        <w:t>.</w:t>
      </w:r>
    </w:p>
    <w:p w14:paraId="749CD909" w14:textId="5A28FC5B" w:rsidR="00A00F5E" w:rsidRPr="00F1016C" w:rsidRDefault="003C76C7" w:rsidP="00C72E97">
      <w:pPr>
        <w:pStyle w:val="Akapitzlist"/>
        <w:spacing w:after="0" w:line="240" w:lineRule="auto"/>
        <w:ind w:left="0"/>
        <w:jc w:val="both"/>
        <w:rPr>
          <w:rFonts w:ascii="Lato" w:hAnsi="Lato" w:cs="Arial"/>
          <w:b/>
          <w:bCs/>
          <w:sz w:val="20"/>
          <w:szCs w:val="20"/>
        </w:rPr>
      </w:pPr>
      <w:r w:rsidRPr="00F1016C">
        <w:rPr>
          <w:rFonts w:ascii="Lato" w:hAnsi="Lato" w:cstheme="minorHAnsi"/>
          <w:sz w:val="20"/>
          <w:szCs w:val="20"/>
        </w:rPr>
        <w:t>Słupy mają być oznakowane na wysokości 2m od strony jezdni w sposób trwały tabliczkami zawierającymi nazwę ulicy, nr szafki oświetleniowej, nr obwodu i nr słupa. Pokrywa wnęki słupa ma być oznakowana w sposób trwały tabliczką zawierającą piktogram wraz z informacją, że jest to urządzenie elektryczne i nie wolno go dotykać.</w:t>
      </w:r>
    </w:p>
    <w:p w14:paraId="4F4073CF" w14:textId="572FD73B" w:rsidR="00A00F5E" w:rsidRPr="00F1016C" w:rsidRDefault="008B27D2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  <w:r w:rsidRPr="00F1016C">
        <w:rPr>
          <w:rFonts w:ascii="Lato" w:hAnsi="Lato" w:cs="Arial"/>
          <w:b/>
          <w:bCs/>
          <w:noProof/>
          <w:sz w:val="20"/>
          <w:szCs w:val="20"/>
        </w:rPr>
        <w:drawing>
          <wp:inline distT="0" distB="0" distL="0" distR="0" wp14:anchorId="0EF297FF" wp14:editId="2EBC65BF">
            <wp:extent cx="4192905" cy="6503705"/>
            <wp:effectExtent l="0" t="0" r="0" b="0"/>
            <wp:docPr id="313167063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7599" cy="6510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25EE2" w14:textId="7FA5A123" w:rsidR="008B27D2" w:rsidRPr="00F1016C" w:rsidRDefault="008B27D2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Przykładowe zdjęcie</w:t>
      </w:r>
    </w:p>
    <w:p w14:paraId="29103E4A" w14:textId="77777777" w:rsidR="008B27D2" w:rsidRPr="00F1016C" w:rsidRDefault="008B27D2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</w:p>
    <w:p w14:paraId="41F82301" w14:textId="77777777" w:rsidR="00443ADC" w:rsidRPr="00F1016C" w:rsidRDefault="00443ADC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</w:p>
    <w:p w14:paraId="7FD8546D" w14:textId="77777777" w:rsidR="006202BA" w:rsidRPr="00F1016C" w:rsidRDefault="006202BA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</w:p>
    <w:p w14:paraId="106C74F3" w14:textId="77777777" w:rsidR="006202BA" w:rsidRPr="00F1016C" w:rsidRDefault="006202BA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</w:p>
    <w:p w14:paraId="4A596C6E" w14:textId="77777777" w:rsidR="006202BA" w:rsidRPr="00F1016C" w:rsidRDefault="006202BA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</w:p>
    <w:p w14:paraId="48C212E0" w14:textId="77777777" w:rsidR="006202BA" w:rsidRPr="00F1016C" w:rsidRDefault="006202BA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</w:p>
    <w:p w14:paraId="370A934C" w14:textId="77777777" w:rsidR="006202BA" w:rsidRPr="00F1016C" w:rsidRDefault="006202BA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</w:p>
    <w:p w14:paraId="3C871BB4" w14:textId="77777777" w:rsidR="006202BA" w:rsidRPr="00F1016C" w:rsidRDefault="006202BA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</w:p>
    <w:p w14:paraId="77CBAFCB" w14:textId="77777777" w:rsidR="00443ADC" w:rsidRPr="00F1016C" w:rsidRDefault="00443ADC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</w:p>
    <w:p w14:paraId="69D09ADA" w14:textId="77777777" w:rsidR="00443ADC" w:rsidRPr="00F1016C" w:rsidRDefault="00443ADC" w:rsidP="00C72E97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</w:p>
    <w:p w14:paraId="7486BEDA" w14:textId="4B06FADF" w:rsidR="00A00F5E" w:rsidRPr="00EA4C44" w:rsidRDefault="001E5B9D" w:rsidP="00C72E97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r w:rsidRPr="00EA4C44">
        <w:rPr>
          <w:rFonts w:ascii="Lato" w:hAnsi="Lato" w:cs="Arial"/>
          <w:b/>
          <w:bCs/>
          <w:sz w:val="24"/>
          <w:szCs w:val="24"/>
        </w:rPr>
        <w:t>Aluminiowy s</w:t>
      </w:r>
      <w:r w:rsidR="00A00F5E" w:rsidRPr="00EA4C44">
        <w:rPr>
          <w:rFonts w:ascii="Lato" w:hAnsi="Lato" w:cs="Arial"/>
          <w:b/>
          <w:bCs/>
          <w:sz w:val="24"/>
          <w:szCs w:val="24"/>
        </w:rPr>
        <w:t>łup</w:t>
      </w:r>
      <w:r w:rsidRPr="00EA4C44">
        <w:rPr>
          <w:rFonts w:ascii="Lato" w:hAnsi="Lato" w:cs="Arial"/>
          <w:b/>
          <w:bCs/>
          <w:sz w:val="24"/>
          <w:szCs w:val="24"/>
        </w:rPr>
        <w:t xml:space="preserve"> oświetleniowy:</w:t>
      </w:r>
      <w:r w:rsidR="00A00F5E" w:rsidRPr="00EA4C44">
        <w:rPr>
          <w:rFonts w:ascii="Lato" w:hAnsi="Lato" w:cs="Arial"/>
          <w:b/>
          <w:bCs/>
          <w:sz w:val="24"/>
          <w:szCs w:val="24"/>
        </w:rPr>
        <w:t xml:space="preserve"> </w:t>
      </w:r>
    </w:p>
    <w:p w14:paraId="6781F223" w14:textId="6D444350" w:rsidR="006202BA" w:rsidRPr="00F1016C" w:rsidRDefault="006202BA" w:rsidP="006202BA">
      <w:pPr>
        <w:pStyle w:val="Akapitzlist"/>
        <w:spacing w:after="0"/>
        <w:ind w:left="0"/>
        <w:jc w:val="both"/>
        <w:rPr>
          <w:rFonts w:ascii="Lato" w:hAnsi="Lato"/>
          <w:sz w:val="20"/>
          <w:szCs w:val="20"/>
        </w:rPr>
      </w:pPr>
      <w:bookmarkStart w:id="2" w:name="_Hlk190784147"/>
      <w:r w:rsidRPr="00F1016C">
        <w:rPr>
          <w:rFonts w:ascii="Lato" w:hAnsi="Lato"/>
          <w:sz w:val="20"/>
          <w:szCs w:val="20"/>
        </w:rPr>
        <w:t xml:space="preserve">Słupy wykonane z aluminium anodowanego w kolorze </w:t>
      </w:r>
      <w:proofErr w:type="spellStart"/>
      <w:r w:rsidRPr="00F1016C">
        <w:rPr>
          <w:rFonts w:ascii="Lato" w:hAnsi="Lato"/>
          <w:sz w:val="20"/>
          <w:szCs w:val="20"/>
        </w:rPr>
        <w:t>inox</w:t>
      </w:r>
      <w:proofErr w:type="spellEnd"/>
      <w:r w:rsidRPr="00F1016C">
        <w:rPr>
          <w:rFonts w:ascii="Lato" w:hAnsi="Lato"/>
          <w:sz w:val="20"/>
          <w:szCs w:val="20"/>
        </w:rPr>
        <w:t xml:space="preserve"> lub czarnym</w:t>
      </w:r>
      <w:r w:rsidRPr="00F1016C">
        <w:rPr>
          <w:rFonts w:ascii="Lato" w:hAnsi="Lato"/>
          <w:sz w:val="20"/>
          <w:szCs w:val="20"/>
        </w:rPr>
        <w:t xml:space="preserve">, stożkowe, cylindryczne, bez szwu, jednoelementowe, zabezpieczone elastomerem od podstawy do wysokości wnęki słupowej, montowane na prefabrykowanym betonowym fundamencie przewidzianym do typu słupa. </w:t>
      </w:r>
      <w:r w:rsidRPr="00F1016C">
        <w:rPr>
          <w:rFonts w:ascii="Lato" w:hAnsi="Lato" w:cstheme="minorHAnsi"/>
          <w:b/>
          <w:bCs/>
          <w:sz w:val="20"/>
          <w:szCs w:val="20"/>
        </w:rPr>
        <w:t>Wysokość słupów oświetleniowych ma być dobrana na podstawie uzyskanych wyników ze sporządzonych obliczeń fotometrycznych,</w:t>
      </w:r>
    </w:p>
    <w:p w14:paraId="7F332445" w14:textId="77777777" w:rsidR="006202BA" w:rsidRPr="00F1016C" w:rsidRDefault="006202BA" w:rsidP="006202BA">
      <w:pPr>
        <w:pStyle w:val="Akapitzlist"/>
        <w:spacing w:after="0"/>
        <w:ind w:left="0"/>
        <w:jc w:val="both"/>
        <w:rPr>
          <w:rFonts w:ascii="Lato" w:hAnsi="Lato"/>
          <w:sz w:val="20"/>
          <w:szCs w:val="20"/>
        </w:rPr>
      </w:pPr>
      <w:r w:rsidRPr="00F1016C">
        <w:rPr>
          <w:rFonts w:ascii="Lato" w:hAnsi="Lato"/>
          <w:sz w:val="20"/>
          <w:szCs w:val="20"/>
        </w:rPr>
        <w:t xml:space="preserve">Słupy mają spełniać wymagania dotyczące bezpieczeństwa biernego przy uderzeniu pojazdu klasy 100NE2 wg EN 12767. </w:t>
      </w:r>
    </w:p>
    <w:p w14:paraId="6803590F" w14:textId="77777777" w:rsidR="006202BA" w:rsidRPr="00F1016C" w:rsidRDefault="006202BA" w:rsidP="006202BA">
      <w:pPr>
        <w:pStyle w:val="Akapitzlist"/>
        <w:spacing w:after="0"/>
        <w:ind w:left="0"/>
        <w:jc w:val="both"/>
        <w:rPr>
          <w:rFonts w:ascii="Lato" w:hAnsi="Lato"/>
          <w:sz w:val="20"/>
          <w:szCs w:val="20"/>
        </w:rPr>
      </w:pPr>
      <w:r w:rsidRPr="00F1016C">
        <w:rPr>
          <w:rFonts w:ascii="Lato" w:hAnsi="Lato"/>
          <w:sz w:val="20"/>
          <w:szCs w:val="20"/>
        </w:rPr>
        <w:t>Prefabrykowane betonowe fundamenty mają być zabezpieczone masą bitumiczną, śruby mocujące słup mają być zabezpieczone kapturkami ochronnymi w kolorze słupa.</w:t>
      </w:r>
    </w:p>
    <w:bookmarkEnd w:id="2"/>
    <w:p w14:paraId="637C872A" w14:textId="77777777" w:rsidR="006202BA" w:rsidRPr="00F1016C" w:rsidRDefault="006202BA" w:rsidP="006202BA">
      <w:pPr>
        <w:pStyle w:val="Akapitzlist"/>
        <w:spacing w:after="0"/>
        <w:jc w:val="both"/>
        <w:rPr>
          <w:rFonts w:ascii="Lato" w:hAnsi="Lato"/>
          <w:sz w:val="20"/>
          <w:szCs w:val="20"/>
        </w:rPr>
      </w:pPr>
    </w:p>
    <w:p w14:paraId="3B5A339E" w14:textId="77777777" w:rsidR="006202BA" w:rsidRPr="00F1016C" w:rsidRDefault="006202BA" w:rsidP="006202BA">
      <w:pPr>
        <w:pStyle w:val="Akapitzlist"/>
        <w:spacing w:after="0"/>
        <w:jc w:val="center"/>
        <w:rPr>
          <w:rFonts w:ascii="Lato" w:hAnsi="Lato"/>
          <w:sz w:val="20"/>
          <w:szCs w:val="20"/>
        </w:rPr>
      </w:pPr>
      <w:r w:rsidRPr="00F1016C">
        <w:rPr>
          <w:rFonts w:ascii="Lato" w:hAnsi="Lato"/>
          <w:noProof/>
          <w:sz w:val="20"/>
          <w:szCs w:val="20"/>
        </w:rPr>
        <w:drawing>
          <wp:inline distT="0" distB="0" distL="0" distR="0" wp14:anchorId="23BB365E" wp14:editId="60216D9E">
            <wp:extent cx="5753100" cy="3552825"/>
            <wp:effectExtent l="0" t="0" r="0" b="9525"/>
            <wp:docPr id="138090888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B1AAE" w14:textId="77777777" w:rsidR="006202BA" w:rsidRPr="00F1016C" w:rsidRDefault="006202BA" w:rsidP="006202BA">
      <w:pPr>
        <w:pStyle w:val="Akapitzlist"/>
        <w:spacing w:after="0"/>
        <w:jc w:val="center"/>
        <w:rPr>
          <w:rFonts w:ascii="Lato" w:hAnsi="Lato"/>
          <w:sz w:val="20"/>
          <w:szCs w:val="20"/>
        </w:rPr>
      </w:pPr>
      <w:r w:rsidRPr="00F1016C">
        <w:rPr>
          <w:rFonts w:ascii="Lato" w:hAnsi="Lato"/>
          <w:sz w:val="20"/>
          <w:szCs w:val="20"/>
        </w:rPr>
        <w:t>Przykładowe zdjęcie</w:t>
      </w:r>
    </w:p>
    <w:p w14:paraId="6A5671EE" w14:textId="43CDEEC1" w:rsidR="00036E56" w:rsidRPr="00F1016C" w:rsidRDefault="00036E56" w:rsidP="00443ADC">
      <w:pPr>
        <w:pStyle w:val="Akapitzlist"/>
        <w:spacing w:after="0" w:line="240" w:lineRule="auto"/>
        <w:ind w:left="0"/>
        <w:jc w:val="center"/>
        <w:rPr>
          <w:rFonts w:ascii="Lato" w:hAnsi="Lato" w:cs="Arial"/>
          <w:b/>
          <w:bCs/>
          <w:sz w:val="20"/>
          <w:szCs w:val="20"/>
        </w:rPr>
      </w:pPr>
      <w:r w:rsidRPr="00F1016C">
        <w:rPr>
          <w:rFonts w:ascii="Lato" w:hAnsi="Lato" w:cs="Arial"/>
          <w:b/>
          <w:bCs/>
          <w:noProof/>
          <w:sz w:val="20"/>
          <w:szCs w:val="20"/>
        </w:rPr>
        <w:drawing>
          <wp:inline distT="0" distB="0" distL="0" distR="0" wp14:anchorId="5383BA5B" wp14:editId="60355F5F">
            <wp:extent cx="4317060" cy="3676650"/>
            <wp:effectExtent l="0" t="0" r="7620" b="0"/>
            <wp:docPr id="912279776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9770" cy="3695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47D68" w14:textId="328AAD23" w:rsidR="009D4465" w:rsidRPr="00F1016C" w:rsidRDefault="00C72E97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Przykładowe zdjęcie</w:t>
      </w:r>
    </w:p>
    <w:p w14:paraId="4AD8ED51" w14:textId="25B613DB" w:rsidR="00F1016C" w:rsidRPr="00EA4C44" w:rsidRDefault="00EA4C44" w:rsidP="00F1016C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r w:rsidRPr="00EA4C44">
        <w:rPr>
          <w:rFonts w:ascii="Lato" w:hAnsi="Lato" w:cs="Arial"/>
          <w:b/>
          <w:bCs/>
          <w:sz w:val="24"/>
          <w:szCs w:val="24"/>
        </w:rPr>
        <w:t>B</w:t>
      </w:r>
      <w:r w:rsidR="00F1016C" w:rsidRPr="00EA4C44">
        <w:rPr>
          <w:rFonts w:ascii="Lato" w:hAnsi="Lato" w:cs="Arial"/>
          <w:b/>
          <w:bCs/>
          <w:sz w:val="24"/>
          <w:szCs w:val="24"/>
        </w:rPr>
        <w:t>etonow</w:t>
      </w:r>
      <w:r w:rsidRPr="00EA4C44">
        <w:rPr>
          <w:rFonts w:ascii="Lato" w:hAnsi="Lato" w:cs="Arial"/>
          <w:b/>
          <w:bCs/>
          <w:sz w:val="24"/>
          <w:szCs w:val="24"/>
        </w:rPr>
        <w:t>a</w:t>
      </w:r>
      <w:r w:rsidR="00F1016C" w:rsidRPr="00EA4C44">
        <w:rPr>
          <w:rFonts w:ascii="Lato" w:hAnsi="Lato" w:cs="Arial"/>
          <w:b/>
          <w:bCs/>
          <w:sz w:val="24"/>
          <w:szCs w:val="24"/>
        </w:rPr>
        <w:t xml:space="preserve"> żerd</w:t>
      </w:r>
      <w:r w:rsidRPr="00EA4C44">
        <w:rPr>
          <w:rFonts w:ascii="Lato" w:hAnsi="Lato" w:cs="Arial"/>
          <w:b/>
          <w:bCs/>
          <w:sz w:val="24"/>
          <w:szCs w:val="24"/>
        </w:rPr>
        <w:t>ź</w:t>
      </w:r>
      <w:r w:rsidR="00F1016C" w:rsidRPr="00EA4C44">
        <w:rPr>
          <w:rFonts w:ascii="Lato" w:hAnsi="Lato" w:cs="Arial"/>
          <w:b/>
          <w:bCs/>
          <w:sz w:val="24"/>
          <w:szCs w:val="24"/>
        </w:rPr>
        <w:t xml:space="preserve"> typu ŻN</w:t>
      </w:r>
      <w:r w:rsidR="00F1016C" w:rsidRPr="00EA4C44">
        <w:rPr>
          <w:rFonts w:ascii="Lato" w:hAnsi="Lato" w:cs="Arial"/>
          <w:b/>
          <w:bCs/>
          <w:sz w:val="24"/>
          <w:szCs w:val="24"/>
        </w:rPr>
        <w:t xml:space="preserve"> </w:t>
      </w:r>
      <w:r w:rsidRPr="00EA4C44">
        <w:rPr>
          <w:rFonts w:ascii="Lato" w:hAnsi="Lato" w:cs="Arial"/>
          <w:b/>
          <w:bCs/>
          <w:sz w:val="24"/>
          <w:szCs w:val="24"/>
        </w:rPr>
        <w:t>/ B</w:t>
      </w:r>
      <w:r w:rsidR="00F1016C" w:rsidRPr="00EA4C44">
        <w:rPr>
          <w:rFonts w:ascii="Lato" w:hAnsi="Lato" w:cs="Arial"/>
          <w:b/>
          <w:bCs/>
          <w:sz w:val="24"/>
          <w:szCs w:val="24"/>
        </w:rPr>
        <w:t>etonow</w:t>
      </w:r>
      <w:r w:rsidRPr="00EA4C44">
        <w:rPr>
          <w:rFonts w:ascii="Lato" w:hAnsi="Lato" w:cs="Arial"/>
          <w:b/>
          <w:bCs/>
          <w:sz w:val="24"/>
          <w:szCs w:val="24"/>
        </w:rPr>
        <w:t>a</w:t>
      </w:r>
      <w:r w:rsidR="00F1016C" w:rsidRPr="00EA4C44">
        <w:rPr>
          <w:rFonts w:ascii="Lato" w:hAnsi="Lato" w:cs="Arial"/>
          <w:b/>
          <w:bCs/>
          <w:sz w:val="24"/>
          <w:szCs w:val="24"/>
        </w:rPr>
        <w:t xml:space="preserve"> żerd</w:t>
      </w:r>
      <w:r w:rsidRPr="00EA4C44">
        <w:rPr>
          <w:rFonts w:ascii="Lato" w:hAnsi="Lato" w:cs="Arial"/>
          <w:b/>
          <w:bCs/>
          <w:sz w:val="24"/>
          <w:szCs w:val="24"/>
        </w:rPr>
        <w:t>ź</w:t>
      </w:r>
      <w:r w:rsidR="00F1016C" w:rsidRPr="00EA4C44">
        <w:rPr>
          <w:rFonts w:ascii="Lato" w:hAnsi="Lato" w:cs="Arial"/>
          <w:b/>
          <w:bCs/>
          <w:sz w:val="24"/>
          <w:szCs w:val="24"/>
        </w:rPr>
        <w:t xml:space="preserve"> wirowan</w:t>
      </w:r>
      <w:r w:rsidRPr="00EA4C44">
        <w:rPr>
          <w:rFonts w:ascii="Lato" w:hAnsi="Lato" w:cs="Arial"/>
          <w:b/>
          <w:bCs/>
          <w:sz w:val="24"/>
          <w:szCs w:val="24"/>
        </w:rPr>
        <w:t>a</w:t>
      </w:r>
      <w:r w:rsidR="00F1016C" w:rsidRPr="00EA4C44">
        <w:rPr>
          <w:rFonts w:ascii="Lato" w:hAnsi="Lato" w:cs="Arial"/>
          <w:b/>
          <w:bCs/>
          <w:sz w:val="24"/>
          <w:szCs w:val="24"/>
        </w:rPr>
        <w:t xml:space="preserve"> typu E</w:t>
      </w:r>
    </w:p>
    <w:p w14:paraId="1270C0B6" w14:textId="0DDC9281" w:rsidR="00F1016C" w:rsidRPr="00F1016C" w:rsidRDefault="00EA4C44" w:rsidP="00F1016C">
      <w:pPr>
        <w:pStyle w:val="Akapitzlist"/>
        <w:spacing w:after="0" w:line="240" w:lineRule="auto"/>
        <w:ind w:left="0"/>
        <w:jc w:val="both"/>
        <w:rPr>
          <w:rFonts w:ascii="Lato" w:hAnsi="Lato" w:cs="Arial"/>
          <w:sz w:val="20"/>
          <w:szCs w:val="20"/>
        </w:rPr>
      </w:pPr>
      <w:r>
        <w:rPr>
          <w:rFonts w:ascii="Lato" w:hAnsi="Lato" w:cs="Arial"/>
          <w:sz w:val="20"/>
          <w:szCs w:val="20"/>
        </w:rPr>
        <w:t>W</w:t>
      </w:r>
      <w:r w:rsidR="00F1016C" w:rsidRPr="00F1016C">
        <w:rPr>
          <w:rFonts w:ascii="Lato" w:hAnsi="Lato" w:cs="Arial"/>
          <w:sz w:val="20"/>
          <w:szCs w:val="20"/>
        </w:rPr>
        <w:t>ysokość</w:t>
      </w:r>
      <w:r w:rsidR="00F1016C" w:rsidRPr="00F1016C">
        <w:rPr>
          <w:rFonts w:ascii="Lato" w:hAnsi="Lato" w:cs="Arial"/>
          <w:sz w:val="20"/>
          <w:szCs w:val="20"/>
        </w:rPr>
        <w:t xml:space="preserve"> i rodzaj</w:t>
      </w:r>
      <w:r w:rsidR="00F1016C" w:rsidRPr="00F1016C">
        <w:rPr>
          <w:rFonts w:ascii="Lato" w:hAnsi="Lato" w:cs="Arial"/>
          <w:sz w:val="20"/>
          <w:szCs w:val="20"/>
        </w:rPr>
        <w:t xml:space="preserve"> żerdzi ma być dostosowan</w:t>
      </w:r>
      <w:r>
        <w:rPr>
          <w:rFonts w:ascii="Lato" w:hAnsi="Lato" w:cs="Arial"/>
          <w:sz w:val="20"/>
          <w:szCs w:val="20"/>
        </w:rPr>
        <w:t>a</w:t>
      </w:r>
      <w:r w:rsidR="00F1016C" w:rsidRPr="00F1016C">
        <w:rPr>
          <w:rFonts w:ascii="Lato" w:hAnsi="Lato" w:cs="Arial"/>
          <w:sz w:val="20"/>
          <w:szCs w:val="20"/>
        </w:rPr>
        <w:t xml:space="preserve"> stosownie do potrzeb</w:t>
      </w:r>
    </w:p>
    <w:p w14:paraId="641EC4F5" w14:textId="47A10169" w:rsidR="00F1016C" w:rsidRPr="00F1016C" w:rsidRDefault="00F60A6C" w:rsidP="00F60A6C">
      <w:pPr>
        <w:pStyle w:val="Akapitzlist"/>
        <w:spacing w:after="0" w:line="240" w:lineRule="auto"/>
        <w:ind w:left="0"/>
        <w:jc w:val="center"/>
        <w:rPr>
          <w:rFonts w:ascii="Lato" w:hAnsi="Lato" w:cs="Arial"/>
          <w:sz w:val="20"/>
          <w:szCs w:val="20"/>
        </w:rPr>
      </w:pPr>
      <w:r>
        <w:rPr>
          <w:rFonts w:ascii="Lato" w:hAnsi="Lato" w:cs="Arial"/>
          <w:noProof/>
          <w:sz w:val="20"/>
          <w:szCs w:val="20"/>
        </w:rPr>
        <w:drawing>
          <wp:inline distT="0" distB="0" distL="0" distR="0" wp14:anchorId="4B261F95" wp14:editId="571E7CA7">
            <wp:extent cx="6477000" cy="5057775"/>
            <wp:effectExtent l="0" t="0" r="0" b="9525"/>
            <wp:docPr id="1467743727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05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659F50" w14:textId="77777777" w:rsidR="00F1016C" w:rsidRPr="00F1016C" w:rsidRDefault="00F1016C" w:rsidP="00F1016C">
      <w:pPr>
        <w:spacing w:after="0"/>
        <w:jc w:val="center"/>
        <w:rPr>
          <w:rFonts w:ascii="Lato" w:hAnsi="Lato"/>
          <w:sz w:val="20"/>
          <w:szCs w:val="20"/>
        </w:rPr>
      </w:pPr>
      <w:r w:rsidRPr="00F60A6C">
        <w:rPr>
          <w:rFonts w:ascii="Lato" w:hAnsi="Lato"/>
          <w:sz w:val="20"/>
          <w:szCs w:val="20"/>
        </w:rPr>
        <w:t>Przykładowe zdjęcie</w:t>
      </w:r>
    </w:p>
    <w:p w14:paraId="0430E02A" w14:textId="3BAF3033" w:rsidR="00F1016C" w:rsidRPr="00EA4C44" w:rsidRDefault="00F1016C" w:rsidP="00F1016C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r w:rsidRPr="00EA4C44">
        <w:rPr>
          <w:rFonts w:ascii="Lato" w:hAnsi="Lato"/>
          <w:b/>
          <w:bCs/>
          <w:sz w:val="24"/>
          <w:szCs w:val="24"/>
        </w:rPr>
        <w:t xml:space="preserve">Wysięgniki dla </w:t>
      </w:r>
      <w:r w:rsidRPr="00EA4C44">
        <w:rPr>
          <w:rFonts w:ascii="Lato" w:hAnsi="Lato"/>
          <w:b/>
          <w:bCs/>
          <w:sz w:val="24"/>
          <w:szCs w:val="24"/>
        </w:rPr>
        <w:t>stalowych</w:t>
      </w:r>
      <w:r w:rsidRPr="00EA4C44">
        <w:rPr>
          <w:rFonts w:ascii="Lato" w:hAnsi="Lato"/>
          <w:b/>
          <w:bCs/>
          <w:sz w:val="24"/>
          <w:szCs w:val="24"/>
        </w:rPr>
        <w:t xml:space="preserve"> słupów drogowych:</w:t>
      </w:r>
    </w:p>
    <w:p w14:paraId="62145777" w14:textId="27567ABB" w:rsidR="00F1016C" w:rsidRPr="00F1016C" w:rsidRDefault="00F1016C" w:rsidP="00F1016C">
      <w:pPr>
        <w:spacing w:after="0"/>
        <w:jc w:val="both"/>
        <w:rPr>
          <w:rFonts w:ascii="Lato" w:hAnsi="Lato"/>
          <w:sz w:val="20"/>
          <w:szCs w:val="20"/>
        </w:rPr>
      </w:pPr>
      <w:r w:rsidRPr="00F1016C">
        <w:rPr>
          <w:rFonts w:ascii="Lato" w:hAnsi="Lato"/>
          <w:sz w:val="20"/>
          <w:szCs w:val="20"/>
        </w:rPr>
        <w:t xml:space="preserve">Wysięgnik </w:t>
      </w:r>
      <w:r w:rsidRPr="00F1016C">
        <w:rPr>
          <w:rFonts w:ascii="Lato" w:hAnsi="Lato"/>
          <w:sz w:val="20"/>
          <w:szCs w:val="20"/>
        </w:rPr>
        <w:t>stalowy ocynkowany</w:t>
      </w:r>
      <w:r w:rsidRPr="00F1016C">
        <w:rPr>
          <w:rFonts w:ascii="Lato" w:hAnsi="Lato"/>
          <w:sz w:val="20"/>
          <w:szCs w:val="20"/>
        </w:rPr>
        <w:t xml:space="preserve"> o budowie łukowej, średnicy zakończenia 60 mm oraz wysokości i wysięgu 1m.  </w:t>
      </w:r>
    </w:p>
    <w:p w14:paraId="416C5083" w14:textId="2157A1F8" w:rsidR="00F1016C" w:rsidRPr="00EA4C44" w:rsidRDefault="00EA4C44" w:rsidP="00F1016C">
      <w:pPr>
        <w:spacing w:after="0"/>
        <w:jc w:val="center"/>
        <w:rPr>
          <w:rFonts w:ascii="Lato" w:hAnsi="Lato"/>
          <w:sz w:val="20"/>
          <w:szCs w:val="20"/>
        </w:rPr>
      </w:pPr>
      <w:r w:rsidRPr="00EA4C44">
        <w:rPr>
          <w:noProof/>
        </w:rPr>
        <w:drawing>
          <wp:inline distT="0" distB="0" distL="0" distR="0" wp14:anchorId="1172647E" wp14:editId="1A06A33B">
            <wp:extent cx="2327910" cy="2460660"/>
            <wp:effectExtent l="0" t="0" r="0" b="0"/>
            <wp:docPr id="1066636209" name="Obraz 1" descr="Wysięgnik stalowy 1-ramienny 1M W16/1/1/1-60/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ysięgnik stalowy 1-ramienny 1M W16/1/1/1-60/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947" cy="2471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99B16" w14:textId="77777777" w:rsidR="00F1016C" w:rsidRDefault="00F1016C" w:rsidP="00F1016C">
      <w:pPr>
        <w:spacing w:after="0"/>
        <w:jc w:val="center"/>
        <w:rPr>
          <w:rFonts w:ascii="Lato" w:hAnsi="Lato"/>
          <w:sz w:val="20"/>
          <w:szCs w:val="20"/>
        </w:rPr>
      </w:pPr>
      <w:r w:rsidRPr="00EA4C44">
        <w:rPr>
          <w:rFonts w:ascii="Lato" w:hAnsi="Lato"/>
          <w:sz w:val="20"/>
          <w:szCs w:val="20"/>
        </w:rPr>
        <w:t>Przykładowe zdjęcie</w:t>
      </w:r>
    </w:p>
    <w:p w14:paraId="0CEEB0DC" w14:textId="77777777" w:rsidR="00EB59AD" w:rsidRDefault="00EB59AD" w:rsidP="00F1016C">
      <w:pPr>
        <w:spacing w:after="0"/>
        <w:jc w:val="center"/>
        <w:rPr>
          <w:rFonts w:ascii="Lato" w:hAnsi="Lato"/>
          <w:sz w:val="20"/>
          <w:szCs w:val="20"/>
        </w:rPr>
      </w:pPr>
    </w:p>
    <w:p w14:paraId="73DD44A7" w14:textId="77777777" w:rsidR="00EB59AD" w:rsidRDefault="00EB59AD" w:rsidP="00F1016C">
      <w:pPr>
        <w:spacing w:after="0"/>
        <w:jc w:val="center"/>
        <w:rPr>
          <w:rFonts w:ascii="Lato" w:hAnsi="Lato"/>
          <w:sz w:val="20"/>
          <w:szCs w:val="20"/>
        </w:rPr>
      </w:pPr>
    </w:p>
    <w:p w14:paraId="2D100BEA" w14:textId="77777777" w:rsidR="00EB59AD" w:rsidRDefault="00EB59AD" w:rsidP="00F1016C">
      <w:pPr>
        <w:spacing w:after="0"/>
        <w:jc w:val="center"/>
        <w:rPr>
          <w:rFonts w:ascii="Lato" w:hAnsi="Lato"/>
          <w:sz w:val="20"/>
          <w:szCs w:val="20"/>
        </w:rPr>
      </w:pPr>
    </w:p>
    <w:p w14:paraId="05EC6850" w14:textId="77777777" w:rsidR="00EB59AD" w:rsidRDefault="00EB59AD" w:rsidP="00F1016C">
      <w:pPr>
        <w:spacing w:after="0"/>
        <w:jc w:val="center"/>
        <w:rPr>
          <w:rFonts w:ascii="Lato" w:hAnsi="Lato"/>
          <w:sz w:val="20"/>
          <w:szCs w:val="20"/>
        </w:rPr>
      </w:pPr>
    </w:p>
    <w:p w14:paraId="627450C3" w14:textId="77777777" w:rsidR="00EB59AD" w:rsidRPr="00F1016C" w:rsidRDefault="00EB59AD" w:rsidP="00F1016C">
      <w:pPr>
        <w:spacing w:after="0"/>
        <w:jc w:val="center"/>
        <w:rPr>
          <w:rFonts w:ascii="Lato" w:hAnsi="Lato"/>
          <w:sz w:val="20"/>
          <w:szCs w:val="20"/>
        </w:rPr>
      </w:pPr>
    </w:p>
    <w:p w14:paraId="6297B28E" w14:textId="77777777" w:rsidR="006202BA" w:rsidRPr="00EA4C44" w:rsidRDefault="006202BA" w:rsidP="006202BA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r w:rsidRPr="00EA4C44">
        <w:rPr>
          <w:rFonts w:ascii="Lato" w:hAnsi="Lato"/>
          <w:b/>
          <w:bCs/>
          <w:sz w:val="24"/>
          <w:szCs w:val="24"/>
        </w:rPr>
        <w:t>Wysięgniki dla aluminiowych słupów drogowych:</w:t>
      </w:r>
    </w:p>
    <w:p w14:paraId="70A9DFF4" w14:textId="77777777" w:rsidR="006202BA" w:rsidRPr="00F1016C" w:rsidRDefault="006202BA" w:rsidP="006202BA">
      <w:pPr>
        <w:spacing w:after="0"/>
        <w:jc w:val="both"/>
        <w:rPr>
          <w:rFonts w:ascii="Lato" w:hAnsi="Lato"/>
          <w:sz w:val="20"/>
          <w:szCs w:val="20"/>
        </w:rPr>
      </w:pPr>
      <w:r w:rsidRPr="00F1016C">
        <w:rPr>
          <w:rFonts w:ascii="Lato" w:hAnsi="Lato"/>
          <w:sz w:val="20"/>
          <w:szCs w:val="20"/>
        </w:rPr>
        <w:t xml:space="preserve">Wysięgnik wykonany z aluminium anodowanego w kolorze </w:t>
      </w:r>
      <w:proofErr w:type="spellStart"/>
      <w:r w:rsidRPr="00F1016C">
        <w:rPr>
          <w:rFonts w:ascii="Lato" w:hAnsi="Lato"/>
          <w:sz w:val="20"/>
          <w:szCs w:val="20"/>
        </w:rPr>
        <w:t>inox</w:t>
      </w:r>
      <w:proofErr w:type="spellEnd"/>
      <w:r w:rsidRPr="00F1016C">
        <w:rPr>
          <w:rFonts w:ascii="Lato" w:hAnsi="Lato"/>
          <w:sz w:val="20"/>
          <w:szCs w:val="20"/>
        </w:rPr>
        <w:t xml:space="preserve"> o budowie łukowej, średnicy zakończenia 60 mm oraz wysokości i wysięgu 1m.  </w:t>
      </w:r>
    </w:p>
    <w:p w14:paraId="400182D6" w14:textId="77777777" w:rsidR="006202BA" w:rsidRPr="00F1016C" w:rsidRDefault="006202BA" w:rsidP="006202BA">
      <w:pPr>
        <w:spacing w:after="0"/>
        <w:jc w:val="center"/>
        <w:rPr>
          <w:rFonts w:ascii="Lato" w:hAnsi="Lato"/>
          <w:sz w:val="20"/>
          <w:szCs w:val="20"/>
        </w:rPr>
      </w:pPr>
      <w:r w:rsidRPr="00F1016C">
        <w:rPr>
          <w:rFonts w:ascii="Lato" w:hAnsi="Lato"/>
          <w:noProof/>
          <w:sz w:val="20"/>
          <w:szCs w:val="20"/>
        </w:rPr>
        <w:drawing>
          <wp:inline distT="0" distB="0" distL="0" distR="0" wp14:anchorId="6012C0CA" wp14:editId="4A7AF15B">
            <wp:extent cx="4805265" cy="2943225"/>
            <wp:effectExtent l="0" t="0" r="0" b="0"/>
            <wp:docPr id="1039146885" name="Obraz 3" descr="Оголовник Rosa WR-14/1 — купить в Киеве недорого по цене 7 010 грн&lt;br&gt; з  ПДВ - Stolb - 472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Оголовник Rosa WR-14/1 — купить в Киеве недорого по цене 7 010 грн&lt;br&gt; з  ПДВ - Stolb - 47214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0706" cy="2952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051480" w14:textId="77777777" w:rsidR="006202BA" w:rsidRPr="00F1016C" w:rsidRDefault="006202BA" w:rsidP="006202BA">
      <w:pPr>
        <w:spacing w:after="0"/>
        <w:jc w:val="center"/>
        <w:rPr>
          <w:rFonts w:ascii="Lato" w:hAnsi="Lato"/>
          <w:sz w:val="20"/>
          <w:szCs w:val="20"/>
        </w:rPr>
      </w:pPr>
      <w:r w:rsidRPr="00F1016C">
        <w:rPr>
          <w:rFonts w:ascii="Lato" w:hAnsi="Lato"/>
          <w:sz w:val="20"/>
          <w:szCs w:val="20"/>
        </w:rPr>
        <w:t>Przykładowe zdjęcie</w:t>
      </w:r>
    </w:p>
    <w:p w14:paraId="7EF03449" w14:textId="77777777" w:rsidR="006202BA" w:rsidRPr="00F1016C" w:rsidRDefault="006202BA" w:rsidP="006202BA">
      <w:pPr>
        <w:spacing w:after="0"/>
        <w:jc w:val="center"/>
        <w:rPr>
          <w:rFonts w:ascii="Lato" w:hAnsi="Lato"/>
          <w:sz w:val="20"/>
          <w:szCs w:val="20"/>
        </w:rPr>
      </w:pPr>
    </w:p>
    <w:p w14:paraId="4E38C428" w14:textId="4B9DBAE8" w:rsidR="006202BA" w:rsidRPr="00EA4C44" w:rsidRDefault="006202BA" w:rsidP="006202BA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r w:rsidRPr="00EA4C44">
        <w:rPr>
          <w:rFonts w:ascii="Lato" w:hAnsi="Lato"/>
          <w:b/>
          <w:bCs/>
          <w:sz w:val="24"/>
          <w:szCs w:val="24"/>
        </w:rPr>
        <w:t>Oznakowanie słupów:</w:t>
      </w:r>
    </w:p>
    <w:p w14:paraId="72CA0639" w14:textId="77777777" w:rsidR="006202BA" w:rsidRPr="00F1016C" w:rsidRDefault="006202BA" w:rsidP="006202BA">
      <w:pPr>
        <w:spacing w:after="0"/>
        <w:jc w:val="both"/>
        <w:rPr>
          <w:rFonts w:ascii="Lato" w:hAnsi="Lato"/>
          <w:sz w:val="20"/>
          <w:szCs w:val="20"/>
        </w:rPr>
      </w:pPr>
      <w:r w:rsidRPr="00F1016C">
        <w:rPr>
          <w:rFonts w:ascii="Lato" w:hAnsi="Lato"/>
          <w:sz w:val="20"/>
          <w:szCs w:val="20"/>
        </w:rPr>
        <w:t xml:space="preserve">Słupy maja być oznakowane na wysokości 2m od strony jezdni w sposób trwały tabliczką zawierającą nazwę ulicy, nr szafki oświetleniowej, nr obwodu i nr słupa. Pokrywa wnęki słupa ma być oznakowana w sposób trwały tabliczką zawierającą piktogram wraz z informacją, że jest to urządzenie elektryczne i nie wolno go dotykać. </w:t>
      </w:r>
    </w:p>
    <w:p w14:paraId="4B5DB4CA" w14:textId="77777777" w:rsidR="006202BA" w:rsidRPr="00F1016C" w:rsidRDefault="006202BA" w:rsidP="006202BA">
      <w:pPr>
        <w:spacing w:after="0"/>
        <w:jc w:val="both"/>
        <w:rPr>
          <w:rFonts w:ascii="Lato" w:hAnsi="Lato"/>
          <w:b/>
          <w:bCs/>
          <w:sz w:val="20"/>
          <w:szCs w:val="20"/>
        </w:rPr>
      </w:pPr>
    </w:p>
    <w:tbl>
      <w:tblPr>
        <w:tblStyle w:val="Tabela-Siatka"/>
        <w:tblW w:w="5230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641"/>
        <w:gridCol w:w="589"/>
      </w:tblGrid>
      <w:tr w:rsidR="00EA4C44" w14:paraId="701543A8" w14:textId="77777777" w:rsidTr="00E07612">
        <w:trPr>
          <w:cantSplit/>
          <w:trHeight w:val="6073"/>
          <w:jc w:val="center"/>
        </w:trPr>
        <w:tc>
          <w:tcPr>
            <w:tcW w:w="4690" w:type="dxa"/>
            <w:tcBorders>
              <w:bottom w:val="single" w:sz="12" w:space="0" w:color="auto"/>
              <w:right w:val="single" w:sz="12" w:space="0" w:color="auto"/>
            </w:tcBorders>
          </w:tcPr>
          <w:p w14:paraId="650DF601" w14:textId="77777777" w:rsidR="00EA4C44" w:rsidRDefault="00EA4C44" w:rsidP="00E07612">
            <w:pPr>
              <w:pBdr>
                <w:left w:val="single" w:sz="12" w:space="4" w:color="auto"/>
              </w:pBdr>
              <w:spacing w:before="120"/>
              <w:jc w:val="center"/>
              <w:rPr>
                <w:rFonts w:ascii="Lato" w:hAnsi="Lato"/>
                <w:b/>
                <w:bCs/>
                <w:sz w:val="72"/>
                <w:szCs w:val="72"/>
              </w:rPr>
            </w:pPr>
            <w:bookmarkStart w:id="3" w:name="_Hlk181267688"/>
            <w:r w:rsidRPr="009E6D13">
              <w:rPr>
                <w:rFonts w:ascii="Lato" w:hAnsi="Lato"/>
                <w:noProof/>
                <w:sz w:val="14"/>
                <w:lang w:eastAsia="pl-PL"/>
              </w:rPr>
              <w:drawing>
                <wp:inline distT="0" distB="0" distL="0" distR="0" wp14:anchorId="3F0763DC" wp14:editId="198ED4C1">
                  <wp:extent cx="1133475" cy="1355242"/>
                  <wp:effectExtent l="0" t="0" r="0" b="0"/>
                  <wp:docPr id="408590053" name="Obraz 4" descr="Herb JG Tran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erb JG Trans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0492" cy="1363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A36432" w14:textId="77777777" w:rsidR="00EA4C44" w:rsidRPr="000F151B" w:rsidRDefault="00EA4C44" w:rsidP="00E07612">
            <w:pPr>
              <w:pBdr>
                <w:left w:val="single" w:sz="12" w:space="4" w:color="auto"/>
                <w:right w:val="single" w:sz="12" w:space="4" w:color="auto"/>
              </w:pBdr>
              <w:jc w:val="center"/>
              <w:rPr>
                <w:rFonts w:ascii="Lato" w:hAnsi="Lato"/>
                <w:b/>
                <w:bCs/>
                <w:sz w:val="96"/>
                <w:szCs w:val="96"/>
              </w:rPr>
            </w:pPr>
            <w:r w:rsidRPr="000F151B">
              <w:rPr>
                <w:rFonts w:ascii="Lato" w:hAnsi="Lato"/>
                <w:b/>
                <w:bCs/>
                <w:sz w:val="96"/>
                <w:szCs w:val="96"/>
              </w:rPr>
              <w:t>1/L1</w:t>
            </w:r>
            <w:r>
              <w:rPr>
                <w:rFonts w:ascii="Lato" w:hAnsi="Lato"/>
                <w:b/>
                <w:bCs/>
                <w:sz w:val="96"/>
                <w:szCs w:val="96"/>
              </w:rPr>
              <w:t>/01</w:t>
            </w:r>
          </w:p>
          <w:p w14:paraId="0E47B838" w14:textId="77777777" w:rsidR="00EA4C44" w:rsidRPr="00CE77F9" w:rsidRDefault="00EA4C44" w:rsidP="00E07612">
            <w:pPr>
              <w:pBdr>
                <w:left w:val="single" w:sz="12" w:space="4" w:color="auto"/>
                <w:right w:val="single" w:sz="12" w:space="4" w:color="auto"/>
              </w:pBdr>
              <w:jc w:val="center"/>
              <w:rPr>
                <w:rFonts w:ascii="Lato" w:hAnsi="Lato"/>
                <w:b/>
                <w:bCs/>
                <w:sz w:val="120"/>
                <w:szCs w:val="120"/>
              </w:rPr>
            </w:pPr>
            <w:r w:rsidRPr="00CE77F9">
              <w:rPr>
                <w:rFonts w:ascii="Lato" w:hAnsi="Lato"/>
                <w:b/>
                <w:bCs/>
                <w:sz w:val="120"/>
                <w:szCs w:val="120"/>
              </w:rPr>
              <w:t>SO-1</w:t>
            </w:r>
            <w:r>
              <w:rPr>
                <w:rFonts w:ascii="Lato" w:hAnsi="Lato"/>
                <w:b/>
                <w:bCs/>
                <w:sz w:val="120"/>
                <w:szCs w:val="120"/>
              </w:rPr>
              <w:t>7</w:t>
            </w:r>
          </w:p>
          <w:p w14:paraId="7072FEF4" w14:textId="77777777" w:rsidR="00EA4C44" w:rsidRDefault="00EA4C44" w:rsidP="00E07612">
            <w:pPr>
              <w:pBdr>
                <w:left w:val="single" w:sz="12" w:space="4" w:color="auto"/>
              </w:pBdr>
              <w:jc w:val="center"/>
              <w:rPr>
                <w:rFonts w:ascii="Lato" w:hAnsi="Lato"/>
                <w:b/>
                <w:bCs/>
                <w:i/>
                <w:iCs/>
                <w:sz w:val="56"/>
                <w:szCs w:val="56"/>
              </w:rPr>
            </w:pPr>
            <w:r>
              <w:rPr>
                <w:rFonts w:ascii="Lato" w:hAnsi="Lato"/>
                <w:b/>
                <w:bCs/>
                <w:i/>
                <w:iCs/>
                <w:sz w:val="56"/>
                <w:szCs w:val="56"/>
              </w:rPr>
              <w:t>ul. M. Karłowicza</w:t>
            </w:r>
          </w:p>
          <w:p w14:paraId="06ABC2D7" w14:textId="77777777" w:rsidR="00EA4C44" w:rsidRDefault="00EA4C44" w:rsidP="00E07612">
            <w:pPr>
              <w:jc w:val="center"/>
              <w:rPr>
                <w:rFonts w:ascii="Lato" w:hAnsi="Lato"/>
              </w:rPr>
            </w:pPr>
          </w:p>
        </w:tc>
        <w:tc>
          <w:tcPr>
            <w:tcW w:w="540" w:type="dxa"/>
            <w:tcBorders>
              <w:top w:val="nil"/>
              <w:left w:val="single" w:sz="12" w:space="0" w:color="auto"/>
              <w:bottom w:val="nil"/>
              <w:right w:val="nil"/>
            </w:tcBorders>
            <w:textDirection w:val="tbRl"/>
          </w:tcPr>
          <w:p w14:paraId="065E70AD" w14:textId="77777777" w:rsidR="00EA4C44" w:rsidRPr="0022384E" w:rsidRDefault="00EA4C44" w:rsidP="00E07612">
            <w:pPr>
              <w:spacing w:before="120"/>
              <w:ind w:left="113" w:right="113"/>
              <w:jc w:val="center"/>
              <w:rPr>
                <w:rFonts w:ascii="Lato" w:hAnsi="Lato"/>
                <w:b/>
                <w:bCs/>
                <w:noProof/>
                <w:sz w:val="14"/>
                <w:lang w:eastAsia="pl-PL"/>
              </w:rPr>
            </w:pPr>
            <w:r w:rsidRPr="0022384E">
              <w:rPr>
                <w:rFonts w:ascii="Lato" w:hAnsi="Lato"/>
                <w:b/>
                <w:bCs/>
                <w:noProof/>
                <w:sz w:val="20"/>
                <w:szCs w:val="32"/>
                <w:lang w:eastAsia="pl-PL"/>
              </w:rPr>
              <w:t>10 cm</w:t>
            </w:r>
          </w:p>
        </w:tc>
      </w:tr>
      <w:tr w:rsidR="00EA4C44" w14:paraId="186392E7" w14:textId="77777777" w:rsidTr="00E07612">
        <w:trPr>
          <w:trHeight w:val="196"/>
          <w:jc w:val="center"/>
        </w:trPr>
        <w:tc>
          <w:tcPr>
            <w:tcW w:w="469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AD187AD" w14:textId="77777777" w:rsidR="00EA4C44" w:rsidRPr="0022384E" w:rsidRDefault="00EA4C44" w:rsidP="00E07612">
            <w:pPr>
              <w:spacing w:before="120"/>
              <w:jc w:val="center"/>
              <w:rPr>
                <w:rFonts w:ascii="Lato" w:hAnsi="Lato"/>
                <w:b/>
                <w:bCs/>
                <w:noProof/>
                <w:sz w:val="14"/>
                <w:lang w:eastAsia="pl-PL"/>
              </w:rPr>
            </w:pPr>
            <w:r w:rsidRPr="0022384E">
              <w:rPr>
                <w:rFonts w:ascii="Lato" w:hAnsi="Lato"/>
                <w:b/>
                <w:bCs/>
                <w:noProof/>
                <w:sz w:val="20"/>
                <w:szCs w:val="32"/>
                <w:lang w:eastAsia="pl-PL"/>
              </w:rPr>
              <w:t>8 cm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14:paraId="534EFD98" w14:textId="77777777" w:rsidR="00EA4C44" w:rsidRPr="0022384E" w:rsidRDefault="00EA4C44" w:rsidP="00E07612">
            <w:pPr>
              <w:spacing w:before="120"/>
              <w:jc w:val="center"/>
              <w:rPr>
                <w:rFonts w:ascii="Lato" w:hAnsi="Lato"/>
                <w:b/>
                <w:bCs/>
                <w:noProof/>
                <w:sz w:val="18"/>
                <w:szCs w:val="28"/>
                <w:lang w:eastAsia="pl-PL"/>
              </w:rPr>
            </w:pPr>
          </w:p>
        </w:tc>
      </w:tr>
      <w:bookmarkEnd w:id="3"/>
    </w:tbl>
    <w:p w14:paraId="74E55FDA" w14:textId="77777777" w:rsidR="006202BA" w:rsidRPr="00F1016C" w:rsidRDefault="006202BA" w:rsidP="006202BA">
      <w:pPr>
        <w:spacing w:after="0"/>
        <w:jc w:val="center"/>
        <w:rPr>
          <w:rFonts w:ascii="Lato" w:hAnsi="Lato"/>
          <w:sz w:val="20"/>
          <w:szCs w:val="20"/>
        </w:rPr>
      </w:pPr>
    </w:p>
    <w:p w14:paraId="1E9B23D6" w14:textId="77777777" w:rsidR="006202BA" w:rsidRPr="00F1016C" w:rsidRDefault="006202BA" w:rsidP="006202BA">
      <w:pPr>
        <w:spacing w:after="0"/>
        <w:jc w:val="center"/>
        <w:rPr>
          <w:rFonts w:ascii="Lato" w:hAnsi="Lato"/>
          <w:sz w:val="20"/>
          <w:szCs w:val="20"/>
        </w:rPr>
      </w:pPr>
      <w:r w:rsidRPr="00F1016C">
        <w:rPr>
          <w:rFonts w:ascii="Lato" w:hAnsi="Lato"/>
          <w:sz w:val="20"/>
          <w:szCs w:val="20"/>
        </w:rPr>
        <w:t>Przykładowe zdjęcie</w:t>
      </w:r>
    </w:p>
    <w:p w14:paraId="40BA831D" w14:textId="77777777" w:rsidR="006202BA" w:rsidRPr="00F1016C" w:rsidRDefault="006202BA" w:rsidP="006202BA">
      <w:pPr>
        <w:spacing w:after="0"/>
        <w:jc w:val="center"/>
        <w:rPr>
          <w:rFonts w:ascii="Lato" w:hAnsi="Lato"/>
          <w:sz w:val="20"/>
          <w:szCs w:val="20"/>
        </w:rPr>
      </w:pPr>
    </w:p>
    <w:p w14:paraId="4E44B61E" w14:textId="77777777" w:rsidR="006202BA" w:rsidRPr="00F1016C" w:rsidRDefault="006202BA" w:rsidP="006202BA">
      <w:pPr>
        <w:spacing w:after="0"/>
        <w:jc w:val="center"/>
        <w:rPr>
          <w:rFonts w:ascii="Lato" w:hAnsi="Lato"/>
          <w:b/>
          <w:bCs/>
          <w:sz w:val="20"/>
          <w:szCs w:val="20"/>
        </w:rPr>
      </w:pPr>
      <w:r w:rsidRPr="00F1016C">
        <w:rPr>
          <w:rFonts w:ascii="Lato" w:hAnsi="Lato"/>
          <w:noProof/>
          <w:sz w:val="20"/>
          <w:szCs w:val="20"/>
        </w:rPr>
        <w:drawing>
          <wp:inline distT="0" distB="0" distL="0" distR="0" wp14:anchorId="2729B1B0" wp14:editId="05927EEA">
            <wp:extent cx="2076450" cy="2076450"/>
            <wp:effectExtent l="0" t="0" r="0" b="0"/>
            <wp:docPr id="10910479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B7AC9" w14:textId="77777777" w:rsidR="006202BA" w:rsidRPr="00F1016C" w:rsidRDefault="006202BA" w:rsidP="006202BA">
      <w:pPr>
        <w:spacing w:after="0"/>
        <w:jc w:val="center"/>
        <w:rPr>
          <w:rFonts w:ascii="Lato" w:hAnsi="Lato"/>
          <w:sz w:val="20"/>
          <w:szCs w:val="20"/>
        </w:rPr>
      </w:pPr>
      <w:r w:rsidRPr="00F1016C">
        <w:rPr>
          <w:rFonts w:ascii="Lato" w:hAnsi="Lato"/>
          <w:sz w:val="20"/>
          <w:szCs w:val="20"/>
        </w:rPr>
        <w:t>Przykładowe zdjęcie</w:t>
      </w:r>
    </w:p>
    <w:p w14:paraId="7C723B58" w14:textId="77777777" w:rsidR="006202BA" w:rsidRPr="00F1016C" w:rsidRDefault="006202BA" w:rsidP="006202BA">
      <w:pPr>
        <w:spacing w:after="0"/>
        <w:jc w:val="center"/>
        <w:rPr>
          <w:rFonts w:ascii="Lato" w:hAnsi="Lato"/>
          <w:sz w:val="20"/>
          <w:szCs w:val="20"/>
        </w:rPr>
      </w:pPr>
    </w:p>
    <w:p w14:paraId="5294F832" w14:textId="77777777" w:rsidR="006202BA" w:rsidRPr="00EA4C44" w:rsidRDefault="006202BA" w:rsidP="006202BA">
      <w:pPr>
        <w:pStyle w:val="Akapitzlist"/>
        <w:numPr>
          <w:ilvl w:val="0"/>
          <w:numId w:val="14"/>
        </w:numPr>
        <w:spacing w:after="0" w:line="240" w:lineRule="auto"/>
        <w:ind w:left="0"/>
        <w:jc w:val="both"/>
        <w:rPr>
          <w:rFonts w:ascii="Lato" w:hAnsi="Lato" w:cs="Arial"/>
          <w:b/>
          <w:bCs/>
          <w:sz w:val="24"/>
          <w:szCs w:val="24"/>
        </w:rPr>
      </w:pPr>
      <w:bookmarkStart w:id="4" w:name="_Hlk192659545"/>
      <w:r w:rsidRPr="00EA4C44">
        <w:rPr>
          <w:rFonts w:ascii="Lato" w:hAnsi="Lato"/>
          <w:b/>
          <w:bCs/>
          <w:sz w:val="24"/>
          <w:szCs w:val="24"/>
        </w:rPr>
        <w:t>Linia kablowa:</w:t>
      </w:r>
    </w:p>
    <w:p w14:paraId="380280CA" w14:textId="77777777" w:rsidR="006202BA" w:rsidRPr="00F1016C" w:rsidRDefault="006202BA" w:rsidP="006202BA">
      <w:pPr>
        <w:spacing w:line="276" w:lineRule="auto"/>
        <w:jc w:val="both"/>
        <w:rPr>
          <w:rFonts w:ascii="Lato" w:hAnsi="Lato" w:cs="Arial"/>
          <w:sz w:val="20"/>
          <w:szCs w:val="20"/>
          <w:vertAlign w:val="superscript"/>
        </w:rPr>
      </w:pPr>
      <w:r w:rsidRPr="00F1016C">
        <w:rPr>
          <w:rFonts w:ascii="Lato" w:hAnsi="Lato" w:cs="Arial"/>
          <w:sz w:val="20"/>
          <w:szCs w:val="20"/>
        </w:rPr>
        <w:t>Stosować kabel typu YAKXS 5x25mm</w:t>
      </w:r>
      <w:r w:rsidRPr="00F1016C">
        <w:rPr>
          <w:rFonts w:ascii="Lato" w:hAnsi="Lato" w:cs="Arial"/>
          <w:sz w:val="20"/>
          <w:szCs w:val="20"/>
          <w:vertAlign w:val="superscript"/>
        </w:rPr>
        <w:t>2</w:t>
      </w:r>
      <w:r w:rsidRPr="00F1016C">
        <w:rPr>
          <w:rFonts w:ascii="Lato" w:hAnsi="Lato" w:cs="Arial"/>
          <w:sz w:val="20"/>
          <w:szCs w:val="20"/>
        </w:rPr>
        <w:t>.</w:t>
      </w:r>
      <w:r w:rsidRPr="00F1016C">
        <w:rPr>
          <w:rFonts w:ascii="Lato" w:hAnsi="Lato" w:cs="Arial"/>
          <w:sz w:val="20"/>
          <w:szCs w:val="20"/>
          <w:vertAlign w:val="superscript"/>
        </w:rPr>
        <w:t xml:space="preserve"> </w:t>
      </w:r>
    </w:p>
    <w:p w14:paraId="53138B11" w14:textId="77777777" w:rsidR="006202BA" w:rsidRPr="00F1016C" w:rsidRDefault="006202BA" w:rsidP="006202BA">
      <w:pPr>
        <w:spacing w:line="276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Kable w ziemi należy układać zgodnie z Polską Normą N SEP-E-004.</w:t>
      </w:r>
    </w:p>
    <w:p w14:paraId="2FCAE22B" w14:textId="77777777" w:rsidR="006202BA" w:rsidRPr="00F1016C" w:rsidRDefault="006202BA" w:rsidP="006202BA">
      <w:pPr>
        <w:pStyle w:val="Akapitzlist"/>
        <w:numPr>
          <w:ilvl w:val="0"/>
          <w:numId w:val="34"/>
        </w:numPr>
        <w:spacing w:line="276" w:lineRule="auto"/>
        <w:ind w:left="284" w:hanging="284"/>
        <w:jc w:val="both"/>
        <w:rPr>
          <w:rFonts w:ascii="Lato" w:hAnsi="Lato" w:cs="Arial"/>
          <w:b/>
          <w:bCs/>
          <w:sz w:val="20"/>
          <w:szCs w:val="20"/>
        </w:rPr>
      </w:pPr>
      <w:r w:rsidRPr="00F1016C">
        <w:rPr>
          <w:rFonts w:ascii="Lato" w:hAnsi="Lato" w:cs="Arial"/>
          <w:b/>
          <w:bCs/>
          <w:sz w:val="20"/>
          <w:szCs w:val="20"/>
        </w:rPr>
        <w:t xml:space="preserve">Ułożenie linii kablowej metodą </w:t>
      </w:r>
      <w:proofErr w:type="spellStart"/>
      <w:r w:rsidRPr="00F1016C">
        <w:rPr>
          <w:rFonts w:ascii="Lato" w:hAnsi="Lato" w:cs="Arial"/>
          <w:b/>
          <w:bCs/>
          <w:sz w:val="20"/>
          <w:szCs w:val="20"/>
        </w:rPr>
        <w:t>bezwykopową</w:t>
      </w:r>
      <w:proofErr w:type="spellEnd"/>
      <w:r w:rsidRPr="00F1016C">
        <w:rPr>
          <w:rFonts w:ascii="Lato" w:hAnsi="Lato" w:cs="Arial"/>
          <w:b/>
          <w:bCs/>
          <w:sz w:val="20"/>
          <w:szCs w:val="20"/>
        </w:rPr>
        <w:t>:</w:t>
      </w:r>
    </w:p>
    <w:p w14:paraId="1553610B" w14:textId="77777777" w:rsidR="006202BA" w:rsidRPr="00F1016C" w:rsidRDefault="006202BA" w:rsidP="006202BA">
      <w:pPr>
        <w:spacing w:line="276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 xml:space="preserve">Linia kablowa ma być ułożona na głębokości minimum 1 m w wzmocnionej rurze ochronnej RHDP Ø 110 mm. </w:t>
      </w:r>
    </w:p>
    <w:p w14:paraId="3ABE992B" w14:textId="77777777" w:rsidR="006202BA" w:rsidRPr="00F1016C" w:rsidRDefault="006202BA" w:rsidP="006202BA">
      <w:pPr>
        <w:pStyle w:val="Akapitzlist"/>
        <w:numPr>
          <w:ilvl w:val="0"/>
          <w:numId w:val="34"/>
        </w:numPr>
        <w:spacing w:line="276" w:lineRule="auto"/>
        <w:ind w:left="0" w:firstLine="0"/>
        <w:jc w:val="both"/>
        <w:rPr>
          <w:rFonts w:ascii="Lato" w:hAnsi="Lato" w:cs="Arial"/>
          <w:b/>
          <w:bCs/>
          <w:sz w:val="20"/>
          <w:szCs w:val="20"/>
        </w:rPr>
      </w:pPr>
      <w:r w:rsidRPr="00F1016C">
        <w:rPr>
          <w:rFonts w:ascii="Lato" w:hAnsi="Lato" w:cs="Arial"/>
          <w:b/>
          <w:bCs/>
          <w:sz w:val="20"/>
          <w:szCs w:val="20"/>
        </w:rPr>
        <w:t>Ułożenie linii kablowej metodą wykopu otwartego:</w:t>
      </w:r>
    </w:p>
    <w:p w14:paraId="3D06ECF9" w14:textId="77777777" w:rsidR="006202BA" w:rsidRPr="00F1016C" w:rsidRDefault="006202BA" w:rsidP="006202BA">
      <w:pPr>
        <w:spacing w:line="276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Linia kablowa ma być ułożona na głębokości minimum 0,5 m, w karbowanej dwuściennej rurze ochronnej Ø 75 mm, linią lekko falistą. Po przykryciu warstwą gruntu grubości 30 cm należy zastosować na całej długości niebieską folię ostrzegawczą kalandrowaną PCV grub. min. 0,4 mm i zasypać pozostałym gruntem rodzimym zagęszczonym warstwą 20-30 cm.</w:t>
      </w:r>
    </w:p>
    <w:p w14:paraId="4DBDEAF1" w14:textId="77777777" w:rsidR="006202BA" w:rsidRPr="00F1016C" w:rsidRDefault="006202BA" w:rsidP="006202BA">
      <w:pPr>
        <w:autoSpaceDE w:val="0"/>
        <w:autoSpaceDN w:val="0"/>
        <w:adjustRightInd w:val="0"/>
        <w:spacing w:line="276" w:lineRule="auto"/>
        <w:jc w:val="center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noProof/>
          <w:sz w:val="20"/>
          <w:szCs w:val="20"/>
        </w:rPr>
        <w:drawing>
          <wp:inline distT="0" distB="0" distL="0" distR="0" wp14:anchorId="601B7F8B" wp14:editId="19F8DB9A">
            <wp:extent cx="5200650" cy="3905250"/>
            <wp:effectExtent l="0" t="0" r="0" b="0"/>
            <wp:docPr id="537439789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EAFB44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 xml:space="preserve">Przy realizacji wszystkich podłączeń projektowanych kabli </w:t>
      </w:r>
      <w:proofErr w:type="spellStart"/>
      <w:r w:rsidRPr="00F1016C">
        <w:rPr>
          <w:rFonts w:ascii="Lato" w:hAnsi="Lato" w:cs="Arial"/>
          <w:sz w:val="20"/>
          <w:szCs w:val="20"/>
        </w:rPr>
        <w:t>nN</w:t>
      </w:r>
      <w:proofErr w:type="spellEnd"/>
      <w:r w:rsidRPr="00F1016C">
        <w:rPr>
          <w:rFonts w:ascii="Lato" w:hAnsi="Lato" w:cs="Arial"/>
          <w:sz w:val="20"/>
          <w:szCs w:val="20"/>
        </w:rPr>
        <w:t xml:space="preserve"> 0,4kV należy przy ich zarabianiu stosować </w:t>
      </w:r>
      <w:proofErr w:type="spellStart"/>
      <w:r w:rsidRPr="00F1016C">
        <w:rPr>
          <w:rFonts w:ascii="Lato" w:hAnsi="Lato" w:cs="Arial"/>
          <w:sz w:val="20"/>
          <w:szCs w:val="20"/>
        </w:rPr>
        <w:t>czteropalczatki</w:t>
      </w:r>
      <w:proofErr w:type="spellEnd"/>
      <w:r w:rsidRPr="00F1016C">
        <w:rPr>
          <w:rFonts w:ascii="Lato" w:hAnsi="Lato" w:cs="Arial"/>
          <w:sz w:val="20"/>
          <w:szCs w:val="20"/>
        </w:rPr>
        <w:t xml:space="preserve"> termokurczliwe uniemożliwiające wnikanie do kabli wilgoci. Kable </w:t>
      </w:r>
      <w:proofErr w:type="spellStart"/>
      <w:r w:rsidRPr="00F1016C">
        <w:rPr>
          <w:rFonts w:ascii="Lato" w:hAnsi="Lato" w:cs="Arial"/>
          <w:sz w:val="20"/>
          <w:szCs w:val="20"/>
        </w:rPr>
        <w:t>nN</w:t>
      </w:r>
      <w:proofErr w:type="spellEnd"/>
      <w:r w:rsidRPr="00F1016C">
        <w:rPr>
          <w:rFonts w:ascii="Lato" w:hAnsi="Lato" w:cs="Arial"/>
          <w:sz w:val="20"/>
          <w:szCs w:val="20"/>
        </w:rPr>
        <w:t xml:space="preserve"> 0,4kV należy układać w sposób uniemożliwiający ich uszkodzenie. Przy układaniu kabli powinny być zachowane środki ostrożności zapobiegające uszkodzeniu innych kabli lub urządzeń znajdujących się na trasie budowanych linii oraz przestrzegane zasady ochrony środowiska.</w:t>
      </w:r>
    </w:p>
    <w:p w14:paraId="16B61FC5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Zastosowana technologia układania kabli powinna uniemożliwiać:</w:t>
      </w:r>
    </w:p>
    <w:p w14:paraId="63ED87A7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>- tarcie zewnętrznej warstwy kabla o ściany lub dno wykopu, kanału albo tunelu,</w:t>
      </w:r>
    </w:p>
    <w:p w14:paraId="2A7A0FA0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>- przekroczenie dopuszczalnej siły naciągu.</w:t>
      </w:r>
    </w:p>
    <w:p w14:paraId="27B62D91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 xml:space="preserve">Temperatura kabla przy układaniu powinna być nie niższa od wartości podanej przez producenta. Przy układaniu kabel można zginać tylko w przypadkach koniecznych, przy czym promień gięcia powinien być nie mniejszy od podanego przez producenta kabla. W miejscach wyjścia z osłon kable należy tak ułożyć i zabezpieczyć, aby nie były narażone na uszkodzenie np. ścinanie i zgniatanie. Kable należy układać w taki sposób, aby w normalnych warunkach pracy nie wywoływał niepożądanych zjawisk w innych liniach kablowych. Kable należy zabezpieczyć przed wnikaniem wilgoci do ich wnętrza. Kable ułożone w ziemi należy zaopatrzyć na całej długości w trwałe oznaczniki rozmieszczone w odstępach nie większych niż 10m oraz w miejscach charakterystycznych, np. przy skrzyżowaniach, wejściach do kanałów i osłon otaczających. </w:t>
      </w:r>
    </w:p>
    <w:p w14:paraId="12FECF3F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 xml:space="preserve">Na oznacznikach należy umieścić trwałe napisy zawierające co najmniej: </w:t>
      </w:r>
    </w:p>
    <w:p w14:paraId="546166DF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 xml:space="preserve">- numer ewidencyjny linii, </w:t>
      </w:r>
    </w:p>
    <w:p w14:paraId="37B461B0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 xml:space="preserve">- typ kabla, </w:t>
      </w:r>
    </w:p>
    <w:p w14:paraId="1E146D43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 xml:space="preserve">- relację, </w:t>
      </w:r>
    </w:p>
    <w:p w14:paraId="10B07264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 xml:space="preserve">- znak użytkownika kabla, </w:t>
      </w:r>
    </w:p>
    <w:p w14:paraId="5C213201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 xml:space="preserve">- rok ułożenia kabla, </w:t>
      </w:r>
    </w:p>
    <w:p w14:paraId="00883BBD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 xml:space="preserve">- wykonawcę. </w:t>
      </w:r>
    </w:p>
    <w:p w14:paraId="0568804E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CIDFont+F6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>Szczegółową treść opisu należy uzgodnić w trakcie realizacji z Inwestorem.</w:t>
      </w:r>
    </w:p>
    <w:p w14:paraId="150EDE1F" w14:textId="77777777" w:rsidR="006202BA" w:rsidRPr="00F1016C" w:rsidRDefault="006202BA" w:rsidP="006202BA">
      <w:pPr>
        <w:autoSpaceDE w:val="0"/>
        <w:autoSpaceDN w:val="0"/>
        <w:adjustRightInd w:val="0"/>
        <w:spacing w:after="0" w:line="276" w:lineRule="auto"/>
        <w:jc w:val="both"/>
        <w:rPr>
          <w:rFonts w:ascii="Lato" w:eastAsia="Times New Roman" w:hAnsi="Lato" w:cs="Arial"/>
          <w:sz w:val="20"/>
          <w:szCs w:val="20"/>
        </w:rPr>
      </w:pPr>
      <w:r w:rsidRPr="00F1016C">
        <w:rPr>
          <w:rFonts w:ascii="Lato" w:eastAsia="CIDFont+F6" w:hAnsi="Lato" w:cs="Arial"/>
          <w:sz w:val="20"/>
          <w:szCs w:val="20"/>
        </w:rPr>
        <w:t>Przy układaniu linii kablowej należy zachować poniższe odległości między kablami ułożonymi bezpośrednio w ziemi, nie należącymi do tej samej linii kablowej.</w:t>
      </w:r>
      <w:r w:rsidRPr="00F1016C">
        <w:rPr>
          <w:rFonts w:ascii="Lato" w:hAnsi="Lato" w:cs="Arial"/>
          <w:sz w:val="20"/>
          <w:szCs w:val="20"/>
        </w:rPr>
        <w:t xml:space="preserve"> </w:t>
      </w:r>
    </w:p>
    <w:p w14:paraId="766C098F" w14:textId="77777777" w:rsidR="006202BA" w:rsidRPr="00F1016C" w:rsidRDefault="006202BA" w:rsidP="006202BA">
      <w:pPr>
        <w:autoSpaceDE w:val="0"/>
        <w:autoSpaceDN w:val="0"/>
        <w:adjustRightInd w:val="0"/>
        <w:spacing w:line="276" w:lineRule="auto"/>
        <w:jc w:val="center"/>
        <w:rPr>
          <w:rFonts w:ascii="Lato" w:eastAsia="CIDFont+F6" w:hAnsi="Lato"/>
          <w:sz w:val="20"/>
          <w:szCs w:val="20"/>
        </w:rPr>
      </w:pPr>
      <w:r w:rsidRPr="00F1016C">
        <w:rPr>
          <w:rFonts w:ascii="Lato" w:hAnsi="Lato"/>
          <w:noProof/>
          <w:sz w:val="20"/>
          <w:szCs w:val="20"/>
        </w:rPr>
        <w:drawing>
          <wp:inline distT="0" distB="0" distL="0" distR="0" wp14:anchorId="7B0D7031" wp14:editId="4D96126B">
            <wp:extent cx="4779138" cy="2962275"/>
            <wp:effectExtent l="0" t="0" r="2540" b="0"/>
            <wp:docPr id="3" name="Obraz 3" descr="Linie kablowe – Bezel – Bezpieczeństwo Elektrycz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 descr="Linie kablowe – Bezel – Bezpieczeństwo Elektryczn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8667" cy="2968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B799A9" w14:textId="77777777" w:rsidR="006202BA" w:rsidRPr="00F1016C" w:rsidRDefault="006202BA" w:rsidP="006202BA">
      <w:pPr>
        <w:autoSpaceDE w:val="0"/>
        <w:autoSpaceDN w:val="0"/>
        <w:adjustRightInd w:val="0"/>
        <w:spacing w:line="276" w:lineRule="auto"/>
        <w:jc w:val="center"/>
        <w:rPr>
          <w:rFonts w:ascii="Lato" w:eastAsia="CIDFont+F6" w:hAnsi="Lato"/>
          <w:i/>
          <w:iCs/>
          <w:sz w:val="20"/>
          <w:szCs w:val="20"/>
          <w:u w:val="single"/>
        </w:rPr>
      </w:pPr>
      <w:r w:rsidRPr="00F1016C">
        <w:rPr>
          <w:rFonts w:ascii="Lato" w:eastAsia="CIDFont+F6" w:hAnsi="Lato"/>
          <w:i/>
          <w:iCs/>
          <w:sz w:val="20"/>
          <w:szCs w:val="20"/>
          <w:u w:val="single"/>
        </w:rPr>
        <w:t>Odległości dopuszczalne między ułożonymi bezpośrednio w ziemi kablami nienależącymi do tej samej linii kablowej</w:t>
      </w:r>
    </w:p>
    <w:p w14:paraId="038EA4DE" w14:textId="77777777" w:rsidR="006202BA" w:rsidRPr="00F1016C" w:rsidRDefault="006202BA" w:rsidP="006202BA">
      <w:pPr>
        <w:autoSpaceDE w:val="0"/>
        <w:autoSpaceDN w:val="0"/>
        <w:adjustRightInd w:val="0"/>
        <w:spacing w:line="276" w:lineRule="auto"/>
        <w:jc w:val="center"/>
        <w:rPr>
          <w:rFonts w:ascii="Lato" w:eastAsia="CIDFont+F6" w:hAnsi="Lato"/>
          <w:i/>
          <w:iCs/>
          <w:sz w:val="20"/>
          <w:szCs w:val="20"/>
        </w:rPr>
      </w:pPr>
      <w:r w:rsidRPr="00F1016C">
        <w:rPr>
          <w:rFonts w:ascii="Lato" w:hAnsi="Lato"/>
          <w:noProof/>
          <w:sz w:val="20"/>
          <w:szCs w:val="20"/>
        </w:rPr>
        <w:drawing>
          <wp:inline distT="0" distB="0" distL="0" distR="0" wp14:anchorId="114D6E36" wp14:editId="6289D133">
            <wp:extent cx="4943475" cy="4454875"/>
            <wp:effectExtent l="0" t="0" r="0" b="317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432" cy="4464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77C2B" w14:textId="77777777" w:rsidR="006202BA" w:rsidRPr="00F1016C" w:rsidRDefault="006202BA" w:rsidP="006202BA">
      <w:pPr>
        <w:autoSpaceDE w:val="0"/>
        <w:autoSpaceDN w:val="0"/>
        <w:adjustRightInd w:val="0"/>
        <w:spacing w:line="276" w:lineRule="auto"/>
        <w:jc w:val="center"/>
        <w:rPr>
          <w:rFonts w:ascii="Lato" w:eastAsia="CIDFont+F6" w:hAnsi="Lato"/>
          <w:i/>
          <w:iCs/>
          <w:sz w:val="20"/>
          <w:szCs w:val="20"/>
          <w:u w:val="single"/>
        </w:rPr>
      </w:pPr>
      <w:r w:rsidRPr="00F1016C">
        <w:rPr>
          <w:rFonts w:ascii="Lato" w:eastAsia="CIDFont+F6" w:hAnsi="Lato"/>
          <w:i/>
          <w:iCs/>
          <w:sz w:val="20"/>
          <w:szCs w:val="20"/>
          <w:u w:val="single"/>
        </w:rPr>
        <w:t>Odległości kabli elektroenergetycznych ułożonych w ziemi, od innych urządzeń podziemnych</w:t>
      </w:r>
    </w:p>
    <w:p w14:paraId="414334D8" w14:textId="77777777" w:rsidR="006202BA" w:rsidRPr="00F1016C" w:rsidRDefault="006202BA" w:rsidP="006202BA">
      <w:pPr>
        <w:autoSpaceDE w:val="0"/>
        <w:autoSpaceDN w:val="0"/>
        <w:adjustRightInd w:val="0"/>
        <w:spacing w:line="276" w:lineRule="auto"/>
        <w:ind w:firstLine="567"/>
        <w:jc w:val="both"/>
        <w:rPr>
          <w:rFonts w:ascii="Lato" w:eastAsia="Times New Roman" w:hAnsi="Lato"/>
          <w:sz w:val="20"/>
          <w:szCs w:val="20"/>
        </w:rPr>
      </w:pPr>
    </w:p>
    <w:p w14:paraId="4A4F174A" w14:textId="77777777" w:rsidR="006202BA" w:rsidRPr="00F1016C" w:rsidRDefault="006202BA" w:rsidP="006202BA">
      <w:pPr>
        <w:autoSpaceDE w:val="0"/>
        <w:autoSpaceDN w:val="0"/>
        <w:adjustRightInd w:val="0"/>
        <w:spacing w:line="276" w:lineRule="auto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W przypadku, gdy z uzasadnionych powodów odległości te nie mogą być zachowane, dopuszcza się ich zmniejszenie pod warunkiem, że każdy z krzyżujących się kabli elektroenergetycznych ułożony bezpośrednio w ziemi będzie chroniony przed uszkodzeniem w miejscu skrzyżowania i na długości co najmniej 50 cm w obie strony od skrzyżowania osłoną otaczającą, a przy zbliżeniu przegrodą. W takim przypadku projektowaną linię kablową należy wprowadzić w rurę osłonową typu DVR, natomiast na istniejące kable należy założyć rury osłonowe typu RHDPE Ø50.</w:t>
      </w:r>
      <w:r w:rsidRPr="00F1016C">
        <w:rPr>
          <w:rFonts w:ascii="Lato" w:hAnsi="Lato" w:cs="Arial"/>
          <w:color w:val="FF0000"/>
          <w:sz w:val="20"/>
          <w:szCs w:val="20"/>
        </w:rPr>
        <w:t xml:space="preserve"> </w:t>
      </w:r>
      <w:r w:rsidRPr="00F1016C">
        <w:rPr>
          <w:rFonts w:ascii="Lato" w:hAnsi="Lato" w:cs="Arial"/>
          <w:sz w:val="20"/>
          <w:szCs w:val="20"/>
        </w:rPr>
        <w:t xml:space="preserve">Średnicę wewnętrzną rury osłonowej należy uzależnić od średnicy zewnętrznej kabla. Norma dopuszcza stykanie się kabli o napięciu znamionowym nie wyższym niż 1kV, jeżeli kable te nie rezerwują się wzajemnie. </w:t>
      </w:r>
    </w:p>
    <w:p w14:paraId="573D3D09" w14:textId="77777777" w:rsidR="006202BA" w:rsidRPr="00EA4C44" w:rsidRDefault="006202BA" w:rsidP="006202BA">
      <w:pPr>
        <w:spacing w:after="0" w:line="240" w:lineRule="auto"/>
        <w:jc w:val="both"/>
        <w:rPr>
          <w:rFonts w:ascii="Lato" w:hAnsi="Lato" w:cs="Arial"/>
          <w:b/>
          <w:bCs/>
          <w:sz w:val="24"/>
          <w:szCs w:val="24"/>
        </w:rPr>
      </w:pPr>
      <w:r w:rsidRPr="00EA4C44">
        <w:rPr>
          <w:rFonts w:ascii="Lato" w:hAnsi="Lato"/>
          <w:b/>
          <w:bCs/>
          <w:sz w:val="24"/>
          <w:szCs w:val="24"/>
        </w:rPr>
        <w:t>Uziemienie:</w:t>
      </w:r>
    </w:p>
    <w:p w14:paraId="635B633A" w14:textId="77777777" w:rsidR="006202BA" w:rsidRPr="00F1016C" w:rsidRDefault="006202BA" w:rsidP="006202BA">
      <w:pPr>
        <w:pStyle w:val="Akapitzlist"/>
        <w:spacing w:after="0" w:line="240" w:lineRule="auto"/>
        <w:ind w:left="0"/>
        <w:jc w:val="both"/>
        <w:rPr>
          <w:rFonts w:ascii="Lato" w:hAnsi="Lato" w:cs="Arial"/>
          <w:sz w:val="20"/>
          <w:szCs w:val="20"/>
        </w:rPr>
      </w:pPr>
      <w:r w:rsidRPr="00F1016C">
        <w:rPr>
          <w:rFonts w:ascii="Lato" w:hAnsi="Lato" w:cs="Arial"/>
          <w:sz w:val="20"/>
          <w:szCs w:val="20"/>
        </w:rPr>
        <w:t>Ochronę przed dotykiem zrealizować za pomocą linki LGY 16mm</w:t>
      </w:r>
      <w:r w:rsidRPr="00F1016C">
        <w:rPr>
          <w:rFonts w:ascii="Lato" w:hAnsi="Lato" w:cs="Arial"/>
          <w:sz w:val="20"/>
          <w:szCs w:val="20"/>
          <w:vertAlign w:val="superscript"/>
        </w:rPr>
        <w:t xml:space="preserve">2 </w:t>
      </w:r>
      <w:r w:rsidRPr="00F1016C">
        <w:rPr>
          <w:rFonts w:ascii="Lato" w:hAnsi="Lato" w:cs="Arial"/>
          <w:sz w:val="20"/>
          <w:szCs w:val="20"/>
        </w:rPr>
        <w:t>poprzez wykonanie połączenia pomiędzy obudową słupa a przewodem ochronnym linii kablowej. W słupach z dołożoną bednarką należy w/w połączenie podłączyć do bednarki ocynkowanej Fe/Zn 4x25mm. Bednarkę ułożyć na rozgałęzieniach linii kablowej oraz zakończeniach obwodów oświetleniowych. W przypadku zbyt małej rezystancji uziemienia należy rozbudować uziom stosując uziemienie pionowe.</w:t>
      </w:r>
    </w:p>
    <w:p w14:paraId="43FA838F" w14:textId="77777777" w:rsidR="006202BA" w:rsidRPr="00F1016C" w:rsidRDefault="006202BA" w:rsidP="006202BA">
      <w:pPr>
        <w:pStyle w:val="Akapitzlist"/>
        <w:spacing w:after="0" w:line="240" w:lineRule="auto"/>
        <w:ind w:left="0"/>
        <w:jc w:val="both"/>
        <w:rPr>
          <w:rFonts w:ascii="Lato" w:hAnsi="Lato" w:cs="Arial"/>
          <w:b/>
          <w:bCs/>
          <w:sz w:val="20"/>
          <w:szCs w:val="20"/>
        </w:rPr>
      </w:pPr>
    </w:p>
    <w:bookmarkEnd w:id="4"/>
    <w:p w14:paraId="53E2BC61" w14:textId="77777777" w:rsidR="006202BA" w:rsidRPr="00F1016C" w:rsidRDefault="006202BA" w:rsidP="00C72E97">
      <w:pPr>
        <w:spacing w:after="0" w:line="240" w:lineRule="auto"/>
        <w:jc w:val="center"/>
        <w:rPr>
          <w:rFonts w:ascii="Lato" w:hAnsi="Lato" w:cs="Arial"/>
          <w:sz w:val="20"/>
          <w:szCs w:val="20"/>
        </w:rPr>
      </w:pPr>
    </w:p>
    <w:sectPr w:rsidR="006202BA" w:rsidRPr="00F1016C" w:rsidSect="002F61D5">
      <w:pgSz w:w="11906" w:h="16838"/>
      <w:pgMar w:top="851" w:right="849" w:bottom="993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00"/>
    <w:family w:val="auto"/>
    <w:pitch w:val="default"/>
  </w:font>
  <w:font w:name="CIDFont+F4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IDFont+F6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13806"/>
    <w:multiLevelType w:val="hybridMultilevel"/>
    <w:tmpl w:val="0A688F4E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34F1B79"/>
    <w:multiLevelType w:val="multilevel"/>
    <w:tmpl w:val="2A9C0200"/>
    <w:lvl w:ilvl="0">
      <w:start w:val="1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6757008"/>
    <w:multiLevelType w:val="hybridMultilevel"/>
    <w:tmpl w:val="4E86CA20"/>
    <w:lvl w:ilvl="0" w:tplc="0415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 w15:restartNumberingAfterBreak="0">
    <w:nsid w:val="0EF57F12"/>
    <w:multiLevelType w:val="hybridMultilevel"/>
    <w:tmpl w:val="73223CF8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FF130DD"/>
    <w:multiLevelType w:val="hybridMultilevel"/>
    <w:tmpl w:val="E52C76D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0B2151"/>
    <w:multiLevelType w:val="hybridMultilevel"/>
    <w:tmpl w:val="943A05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DE2D46"/>
    <w:multiLevelType w:val="multilevel"/>
    <w:tmpl w:val="FC40C67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98B1E65"/>
    <w:multiLevelType w:val="hybridMultilevel"/>
    <w:tmpl w:val="30963500"/>
    <w:lvl w:ilvl="0" w:tplc="04150003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8" w15:restartNumberingAfterBreak="0">
    <w:nsid w:val="1CF342B0"/>
    <w:multiLevelType w:val="multilevel"/>
    <w:tmpl w:val="3338313C"/>
    <w:lvl w:ilvl="0">
      <w:start w:val="1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E817C8C"/>
    <w:multiLevelType w:val="hybridMultilevel"/>
    <w:tmpl w:val="B52276A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C05B25"/>
    <w:multiLevelType w:val="hybridMultilevel"/>
    <w:tmpl w:val="AD366C80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30BE14F6"/>
    <w:multiLevelType w:val="hybridMultilevel"/>
    <w:tmpl w:val="C58647F2"/>
    <w:lvl w:ilvl="0" w:tplc="04150019">
      <w:start w:val="1"/>
      <w:numFmt w:val="lowerLetter"/>
      <w:lvlText w:val="%1."/>
      <w:lvlJc w:val="left"/>
      <w:pPr>
        <w:ind w:left="1353" w:hanging="360"/>
      </w:p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>
      <w:start w:val="1"/>
      <w:numFmt w:val="lowerRoman"/>
      <w:lvlText w:val="%3."/>
      <w:lvlJc w:val="right"/>
      <w:pPr>
        <w:ind w:left="2793" w:hanging="180"/>
      </w:pPr>
    </w:lvl>
    <w:lvl w:ilvl="3" w:tplc="0415000F">
      <w:start w:val="1"/>
      <w:numFmt w:val="decimal"/>
      <w:lvlText w:val="%4."/>
      <w:lvlJc w:val="left"/>
      <w:pPr>
        <w:ind w:left="3513" w:hanging="360"/>
      </w:pPr>
    </w:lvl>
    <w:lvl w:ilvl="4" w:tplc="04150019">
      <w:start w:val="1"/>
      <w:numFmt w:val="lowerLetter"/>
      <w:lvlText w:val="%5."/>
      <w:lvlJc w:val="left"/>
      <w:pPr>
        <w:ind w:left="4233" w:hanging="360"/>
      </w:pPr>
    </w:lvl>
    <w:lvl w:ilvl="5" w:tplc="0415001B">
      <w:start w:val="1"/>
      <w:numFmt w:val="lowerRoman"/>
      <w:lvlText w:val="%6."/>
      <w:lvlJc w:val="right"/>
      <w:pPr>
        <w:ind w:left="4953" w:hanging="180"/>
      </w:pPr>
    </w:lvl>
    <w:lvl w:ilvl="6" w:tplc="0415000F">
      <w:start w:val="1"/>
      <w:numFmt w:val="decimal"/>
      <w:lvlText w:val="%7."/>
      <w:lvlJc w:val="left"/>
      <w:pPr>
        <w:ind w:left="5673" w:hanging="360"/>
      </w:pPr>
    </w:lvl>
    <w:lvl w:ilvl="7" w:tplc="04150019">
      <w:start w:val="1"/>
      <w:numFmt w:val="lowerLetter"/>
      <w:lvlText w:val="%8."/>
      <w:lvlJc w:val="left"/>
      <w:pPr>
        <w:ind w:left="6393" w:hanging="360"/>
      </w:pPr>
    </w:lvl>
    <w:lvl w:ilvl="8" w:tplc="0415001B">
      <w:start w:val="1"/>
      <w:numFmt w:val="lowerRoman"/>
      <w:lvlText w:val="%9."/>
      <w:lvlJc w:val="right"/>
      <w:pPr>
        <w:ind w:left="7113" w:hanging="180"/>
      </w:pPr>
    </w:lvl>
  </w:abstractNum>
  <w:abstractNum w:abstractNumId="12" w15:restartNumberingAfterBreak="0">
    <w:nsid w:val="31CB77F6"/>
    <w:multiLevelType w:val="multilevel"/>
    <w:tmpl w:val="FC40C67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20B0EC4"/>
    <w:multiLevelType w:val="hybridMultilevel"/>
    <w:tmpl w:val="E0BE85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852EE7"/>
    <w:multiLevelType w:val="hybridMultilevel"/>
    <w:tmpl w:val="E4063B58"/>
    <w:lvl w:ilvl="0" w:tplc="0415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5" w15:restartNumberingAfterBreak="0">
    <w:nsid w:val="3EC430D9"/>
    <w:multiLevelType w:val="multilevel"/>
    <w:tmpl w:val="FC40C67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A902E9D"/>
    <w:multiLevelType w:val="multilevel"/>
    <w:tmpl w:val="BA92FCDA"/>
    <w:lvl w:ilvl="0">
      <w:start w:val="10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4B572B8"/>
    <w:multiLevelType w:val="hybridMultilevel"/>
    <w:tmpl w:val="82BE10F0"/>
    <w:lvl w:ilvl="0" w:tplc="04150019">
      <w:start w:val="1"/>
      <w:numFmt w:val="lowerLetter"/>
      <w:lvlText w:val="%1."/>
      <w:lvlJc w:val="left"/>
      <w:pPr>
        <w:ind w:left="1353" w:hanging="360"/>
      </w:p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>
      <w:start w:val="1"/>
      <w:numFmt w:val="lowerRoman"/>
      <w:lvlText w:val="%3."/>
      <w:lvlJc w:val="right"/>
      <w:pPr>
        <w:ind w:left="2793" w:hanging="180"/>
      </w:pPr>
    </w:lvl>
    <w:lvl w:ilvl="3" w:tplc="0415000F">
      <w:start w:val="1"/>
      <w:numFmt w:val="decimal"/>
      <w:lvlText w:val="%4."/>
      <w:lvlJc w:val="left"/>
      <w:pPr>
        <w:ind w:left="3513" w:hanging="360"/>
      </w:pPr>
    </w:lvl>
    <w:lvl w:ilvl="4" w:tplc="04150019">
      <w:start w:val="1"/>
      <w:numFmt w:val="lowerLetter"/>
      <w:lvlText w:val="%5."/>
      <w:lvlJc w:val="left"/>
      <w:pPr>
        <w:ind w:left="4233" w:hanging="360"/>
      </w:pPr>
    </w:lvl>
    <w:lvl w:ilvl="5" w:tplc="0415001B">
      <w:start w:val="1"/>
      <w:numFmt w:val="lowerRoman"/>
      <w:lvlText w:val="%6."/>
      <w:lvlJc w:val="right"/>
      <w:pPr>
        <w:ind w:left="4953" w:hanging="180"/>
      </w:pPr>
    </w:lvl>
    <w:lvl w:ilvl="6" w:tplc="0415000F">
      <w:start w:val="1"/>
      <w:numFmt w:val="decimal"/>
      <w:lvlText w:val="%7."/>
      <w:lvlJc w:val="left"/>
      <w:pPr>
        <w:ind w:left="5673" w:hanging="360"/>
      </w:pPr>
    </w:lvl>
    <w:lvl w:ilvl="7" w:tplc="04150019">
      <w:start w:val="1"/>
      <w:numFmt w:val="lowerLetter"/>
      <w:lvlText w:val="%8."/>
      <w:lvlJc w:val="left"/>
      <w:pPr>
        <w:ind w:left="6393" w:hanging="360"/>
      </w:pPr>
    </w:lvl>
    <w:lvl w:ilvl="8" w:tplc="0415001B">
      <w:start w:val="1"/>
      <w:numFmt w:val="lowerRoman"/>
      <w:lvlText w:val="%9."/>
      <w:lvlJc w:val="right"/>
      <w:pPr>
        <w:ind w:left="7113" w:hanging="180"/>
      </w:pPr>
    </w:lvl>
  </w:abstractNum>
  <w:abstractNum w:abstractNumId="18" w15:restartNumberingAfterBreak="0">
    <w:nsid w:val="55BE1719"/>
    <w:multiLevelType w:val="multilevel"/>
    <w:tmpl w:val="8A30DA90"/>
    <w:lvl w:ilvl="0">
      <w:start w:val="1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A6C1F62"/>
    <w:multiLevelType w:val="multilevel"/>
    <w:tmpl w:val="799CB5D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BFB6BD3"/>
    <w:multiLevelType w:val="hybridMultilevel"/>
    <w:tmpl w:val="82684A5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7E2360"/>
    <w:multiLevelType w:val="hybridMultilevel"/>
    <w:tmpl w:val="BEFA1C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CD376B"/>
    <w:multiLevelType w:val="multilevel"/>
    <w:tmpl w:val="FC40C67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02E05DC"/>
    <w:multiLevelType w:val="multilevel"/>
    <w:tmpl w:val="6DC46B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1E01E3C"/>
    <w:multiLevelType w:val="hybridMultilevel"/>
    <w:tmpl w:val="A96044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B960F9"/>
    <w:multiLevelType w:val="hybridMultilevel"/>
    <w:tmpl w:val="B3126004"/>
    <w:lvl w:ilvl="0" w:tplc="04150019">
      <w:start w:val="1"/>
      <w:numFmt w:val="lowerLetter"/>
      <w:lvlText w:val="%1."/>
      <w:lvlJc w:val="left"/>
      <w:pPr>
        <w:ind w:left="1854" w:hanging="360"/>
      </w:pPr>
    </w:lvl>
    <w:lvl w:ilvl="1" w:tplc="FFFFFFFF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6" w15:restartNumberingAfterBreak="0">
    <w:nsid w:val="686067D4"/>
    <w:multiLevelType w:val="multilevel"/>
    <w:tmpl w:val="E13096F2"/>
    <w:lvl w:ilvl="0">
      <w:start w:val="1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6C1B2734"/>
    <w:multiLevelType w:val="hybridMultilevel"/>
    <w:tmpl w:val="71C65C8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284A30"/>
    <w:multiLevelType w:val="hybridMultilevel"/>
    <w:tmpl w:val="9D2AE5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1A3432C"/>
    <w:multiLevelType w:val="hybridMultilevel"/>
    <w:tmpl w:val="5F825C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55D4DDF"/>
    <w:multiLevelType w:val="multilevel"/>
    <w:tmpl w:val="FC40C67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60766359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6746816">
    <w:abstractNumId w:val="22"/>
  </w:num>
  <w:num w:numId="3" w16cid:durableId="692611063">
    <w:abstractNumId w:val="16"/>
  </w:num>
  <w:num w:numId="4" w16cid:durableId="1330333897">
    <w:abstractNumId w:val="6"/>
  </w:num>
  <w:num w:numId="5" w16cid:durableId="228150192">
    <w:abstractNumId w:val="8"/>
  </w:num>
  <w:num w:numId="6" w16cid:durableId="1950775068">
    <w:abstractNumId w:val="15"/>
  </w:num>
  <w:num w:numId="7" w16cid:durableId="957759621">
    <w:abstractNumId w:val="18"/>
  </w:num>
  <w:num w:numId="8" w16cid:durableId="1872185937">
    <w:abstractNumId w:val="30"/>
  </w:num>
  <w:num w:numId="9" w16cid:durableId="995835889">
    <w:abstractNumId w:val="26"/>
  </w:num>
  <w:num w:numId="10" w16cid:durableId="1390880875">
    <w:abstractNumId w:val="12"/>
  </w:num>
  <w:num w:numId="11" w16cid:durableId="1388263715">
    <w:abstractNumId w:val="1"/>
  </w:num>
  <w:num w:numId="12" w16cid:durableId="1711153154">
    <w:abstractNumId w:val="23"/>
  </w:num>
  <w:num w:numId="13" w16cid:durableId="430707862">
    <w:abstractNumId w:val="29"/>
  </w:num>
  <w:num w:numId="14" w16cid:durableId="1927954211">
    <w:abstractNumId w:val="24"/>
  </w:num>
  <w:num w:numId="15" w16cid:durableId="601687556">
    <w:abstractNumId w:val="27"/>
  </w:num>
  <w:num w:numId="16" w16cid:durableId="956330000">
    <w:abstractNumId w:val="20"/>
  </w:num>
  <w:num w:numId="17" w16cid:durableId="162996923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315186720">
    <w:abstractNumId w:val="28"/>
  </w:num>
  <w:num w:numId="19" w16cid:durableId="256527664">
    <w:abstractNumId w:val="28"/>
  </w:num>
  <w:num w:numId="20" w16cid:durableId="2072776373">
    <w:abstractNumId w:val="9"/>
  </w:num>
  <w:num w:numId="21" w16cid:durableId="104732773">
    <w:abstractNumId w:val="3"/>
  </w:num>
  <w:num w:numId="22" w16cid:durableId="179039520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31283933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4" w16cid:durableId="73369568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432095795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6" w16cid:durableId="1100567465">
    <w:abstractNumId w:val="4"/>
  </w:num>
  <w:num w:numId="27" w16cid:durableId="1001856442">
    <w:abstractNumId w:val="5"/>
  </w:num>
  <w:num w:numId="28" w16cid:durableId="737361226">
    <w:abstractNumId w:val="2"/>
  </w:num>
  <w:num w:numId="29" w16cid:durableId="2057777609">
    <w:abstractNumId w:val="0"/>
  </w:num>
  <w:num w:numId="30" w16cid:durableId="287593309">
    <w:abstractNumId w:val="21"/>
  </w:num>
  <w:num w:numId="31" w16cid:durableId="913900501">
    <w:abstractNumId w:val="10"/>
  </w:num>
  <w:num w:numId="32" w16cid:durableId="871957587">
    <w:abstractNumId w:val="7"/>
  </w:num>
  <w:num w:numId="33" w16cid:durableId="104005654">
    <w:abstractNumId w:val="14"/>
  </w:num>
  <w:num w:numId="34" w16cid:durableId="75709336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5D7D"/>
    <w:rsid w:val="00036E56"/>
    <w:rsid w:val="000552DE"/>
    <w:rsid w:val="00086A0E"/>
    <w:rsid w:val="000F75B2"/>
    <w:rsid w:val="00151933"/>
    <w:rsid w:val="00186FCA"/>
    <w:rsid w:val="001B1869"/>
    <w:rsid w:val="001E5B9D"/>
    <w:rsid w:val="00205F08"/>
    <w:rsid w:val="00277440"/>
    <w:rsid w:val="002921C7"/>
    <w:rsid w:val="002F61D5"/>
    <w:rsid w:val="00365D7D"/>
    <w:rsid w:val="003A7F27"/>
    <w:rsid w:val="003C76C7"/>
    <w:rsid w:val="00430963"/>
    <w:rsid w:val="00443ADC"/>
    <w:rsid w:val="004866E0"/>
    <w:rsid w:val="005A4DBE"/>
    <w:rsid w:val="005A77A7"/>
    <w:rsid w:val="005C76C8"/>
    <w:rsid w:val="005F481E"/>
    <w:rsid w:val="005F7BC2"/>
    <w:rsid w:val="00611BA2"/>
    <w:rsid w:val="006202BA"/>
    <w:rsid w:val="00666094"/>
    <w:rsid w:val="00736778"/>
    <w:rsid w:val="00806366"/>
    <w:rsid w:val="008B27D2"/>
    <w:rsid w:val="008D4B87"/>
    <w:rsid w:val="00915B70"/>
    <w:rsid w:val="009D4465"/>
    <w:rsid w:val="00A00F5E"/>
    <w:rsid w:val="00A24494"/>
    <w:rsid w:val="00AD3039"/>
    <w:rsid w:val="00AE1F9C"/>
    <w:rsid w:val="00AE24ED"/>
    <w:rsid w:val="00BB493A"/>
    <w:rsid w:val="00C3213A"/>
    <w:rsid w:val="00C72E97"/>
    <w:rsid w:val="00CB76A6"/>
    <w:rsid w:val="00CC229A"/>
    <w:rsid w:val="00CE4EC5"/>
    <w:rsid w:val="00D2725F"/>
    <w:rsid w:val="00DA4110"/>
    <w:rsid w:val="00E072ED"/>
    <w:rsid w:val="00E343D8"/>
    <w:rsid w:val="00E410B1"/>
    <w:rsid w:val="00EA4C44"/>
    <w:rsid w:val="00EB59AD"/>
    <w:rsid w:val="00F1016C"/>
    <w:rsid w:val="00F60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9B8582"/>
  <w15:chartTrackingRefBased/>
  <w15:docId w15:val="{ED323960-2655-48D1-8C34-06AECD687D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016C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F61D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99"/>
    <w:qFormat/>
    <w:rsid w:val="00E072ED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F61D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AkapitzlistZnak">
    <w:name w:val="Akapit z listą Znak"/>
    <w:link w:val="Akapitzlist"/>
    <w:uiPriority w:val="99"/>
    <w:locked/>
    <w:rsid w:val="005F7BC2"/>
  </w:style>
  <w:style w:type="table" w:styleId="Tabela-Siatka">
    <w:name w:val="Table Grid"/>
    <w:basedOn w:val="Standardowy"/>
    <w:uiPriority w:val="39"/>
    <w:rsid w:val="006202BA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552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9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035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4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54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416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33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053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2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9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1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3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6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43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2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8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55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508</TotalTime>
  <Pages>14</Pages>
  <Words>3276</Words>
  <Characters>19656</Characters>
  <Application>Microsoft Office Word</Application>
  <DocSecurity>0</DocSecurity>
  <Lines>163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Paweł Pis</cp:lastModifiedBy>
  <cp:revision>16</cp:revision>
  <cp:lastPrinted>2025-03-25T13:16:00Z</cp:lastPrinted>
  <dcterms:created xsi:type="dcterms:W3CDTF">2022-11-09T09:01:00Z</dcterms:created>
  <dcterms:modified xsi:type="dcterms:W3CDTF">2025-03-25T13:18:00Z</dcterms:modified>
</cp:coreProperties>
</file>