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jc w:val="right"/>
        <w:rPr/>
      </w:pPr>
      <w:r>
        <w:rPr>
          <w:rFonts w:cs="Tahoma" w:ascii="Tahoma" w:hAnsi="Tahoma"/>
          <w:b/>
          <w:bCs/>
          <w:color w:val="auto"/>
          <w:sz w:val="24"/>
          <w:szCs w:val="24"/>
        </w:rPr>
        <w:t xml:space="preserve">Załącznik nr 5 do </w:t>
      </w:r>
      <w:r>
        <w:rPr>
          <w:rFonts w:eastAsia="Calibri" w:cs="Tahoma" w:ascii="Tahoma" w:hAnsi="Tahoma"/>
          <w:b/>
          <w:bCs/>
          <w:color w:val="auto"/>
          <w:kern w:val="0"/>
          <w:sz w:val="24"/>
          <w:szCs w:val="24"/>
          <w:lang w:val="pl-PL" w:eastAsia="en-US" w:bidi="ar-SA"/>
        </w:rPr>
        <w:t xml:space="preserve">SWZ </w:t>
      </w:r>
    </w:p>
    <w:p>
      <w:pPr>
        <w:pStyle w:val="Normal"/>
        <w:spacing w:lineRule="auto" w:line="276" w:before="0" w:after="0"/>
        <w:jc w:val="right"/>
        <w:rPr>
          <w:rFonts w:ascii="Tahoma" w:hAnsi="Tahoma" w:eastAsia="Calibri" w:cs="Tahoma"/>
          <w:b/>
          <w:bCs/>
          <w:color w:val="auto"/>
          <w:kern w:val="0"/>
          <w:sz w:val="24"/>
          <w:szCs w:val="24"/>
          <w:lang w:val="pl-PL" w:eastAsia="en-US" w:bidi="ar-SA"/>
        </w:rPr>
      </w:pPr>
      <w:r>
        <w:rPr>
          <w:rFonts w:eastAsia="Calibri" w:cs="Tahoma" w:ascii="Tahoma" w:hAnsi="Tahoma"/>
          <w:b/>
          <w:bCs/>
          <w:color w:val="auto"/>
          <w:kern w:val="0"/>
          <w:sz w:val="24"/>
          <w:szCs w:val="24"/>
          <w:lang w:val="pl-PL" w:eastAsia="en-US" w:bidi="ar-SA"/>
        </w:rPr>
      </w:r>
    </w:p>
    <w:p>
      <w:pPr>
        <w:pStyle w:val="Normal"/>
        <w:spacing w:lineRule="auto" w:line="276" w:before="0" w:after="0"/>
        <w:jc w:val="both"/>
        <w:rPr>
          <w:rFonts w:ascii="Tahoma" w:hAnsi="Tahoma" w:cs="Tahoma"/>
          <w:color w:themeColor="text1" w:val="000000"/>
          <w:sz w:val="24"/>
          <w:szCs w:val="24"/>
        </w:rPr>
      </w:pPr>
      <w:r>
        <w:rPr>
          <w:rFonts w:cs="Tahoma" w:ascii="Tahoma" w:hAnsi="Tahoma"/>
          <w:color w:themeColor="text1" w:val="000000"/>
          <w:sz w:val="24"/>
          <w:szCs w:val="24"/>
        </w:rPr>
      </w:r>
    </w:p>
    <w:p>
      <w:pPr>
        <w:pStyle w:val="Normal"/>
        <w:spacing w:lineRule="auto" w:line="276" w:before="0" w:after="240"/>
        <w:jc w:val="center"/>
        <w:rPr>
          <w:rFonts w:ascii="Tahoma" w:hAnsi="Tahoma"/>
          <w:sz w:val="24"/>
          <w:szCs w:val="24"/>
        </w:rPr>
      </w:pPr>
      <w:r>
        <w:rPr>
          <w:rFonts w:cs="Tahoma" w:ascii="Tahoma" w:hAnsi="Tahoma"/>
          <w:b/>
          <w:bCs/>
          <w:color w:themeColor="text1" w:val="000000"/>
          <w:sz w:val="24"/>
          <w:szCs w:val="24"/>
        </w:rPr>
        <w:t>OPIS PRZEDMIOTU ZAMÓWIENIA</w:t>
      </w:r>
    </w:p>
    <w:p>
      <w:pPr>
        <w:pStyle w:val="Normal"/>
        <w:numPr>
          <w:ilvl w:val="1"/>
          <w:numId w:val="1"/>
        </w:numPr>
        <w:tabs>
          <w:tab w:val="clear" w:pos="720"/>
          <w:tab w:val="left" w:pos="709" w:leader="none"/>
        </w:tabs>
        <w:spacing w:lineRule="auto" w:line="276" w:before="0" w:after="120"/>
        <w:ind w:hanging="709" w:left="709"/>
        <w:jc w:val="both"/>
        <w:rPr/>
      </w:pPr>
      <w:r>
        <w:rPr>
          <w:rFonts w:eastAsia="Times New Roman" w:cs="Tahoma" w:ascii="Tahoma" w:hAnsi="Tahoma"/>
          <w:color w:themeColor="text1" w:val="000000"/>
          <w:sz w:val="24"/>
          <w:szCs w:val="24"/>
          <w:lang w:eastAsia="pl-PL"/>
        </w:rPr>
        <w:t xml:space="preserve">Przedmiotem zamówienia jest </w:t>
      </w:r>
      <w:r>
        <w:rPr>
          <w:rFonts w:eastAsia="Times New Roman" w:cs="Tahoma" w:ascii="Tahoma" w:hAnsi="Tahoma"/>
          <w:color w:themeColor="text1" w:val="000000"/>
          <w:kern w:val="0"/>
          <w:sz w:val="24"/>
          <w:szCs w:val="24"/>
          <w:lang w:val="pl-PL" w:eastAsia="pl-PL" w:bidi="ar-SA"/>
        </w:rPr>
        <w:t xml:space="preserve">realizacja założeń projektu Cyberbezpieczny Samorząd realizowanego w ramach umowy o powierzeniu grantu nr </w:t>
      </w:r>
      <w:r>
        <w:rPr>
          <w:rFonts w:eastAsia="Times New Roman" w:cs="Tahoma" w:ascii="Tahoma" w:hAnsi="Tahoma"/>
          <w:color w:val="auto"/>
          <w:kern w:val="0"/>
          <w:sz w:val="24"/>
          <w:szCs w:val="24"/>
          <w:lang w:val="pl-PL" w:eastAsia="zh-CN" w:bidi="ar-SA"/>
        </w:rPr>
        <w:t>FERC.02.02-CS.01-001/23/0918/ FERC.02.02-CS.01-001/23/2024</w:t>
      </w:r>
      <w:r>
        <w:rPr>
          <w:rFonts w:eastAsia="Times New Roman" w:cs="Tahoma" w:ascii="Tahoma" w:hAnsi="Tahoma"/>
          <w:color w:themeColor="text1" w:val="000000"/>
          <w:kern w:val="0"/>
          <w:sz w:val="24"/>
          <w:szCs w:val="24"/>
          <w:lang w:val="pl-PL" w:eastAsia="pl-PL" w:bidi="ar-SA"/>
        </w:rPr>
        <w:t xml:space="preserve"> - Fundusze Europejskie na Rozwój Cyfrowy 2021-2027 (FERC), Priorytet II: Zaawansowane usługi cyfrowe, Działanie 2.2. – Wzmocnienie krajowego systemu cyberbezpieczeństwa</w:t>
      </w:r>
    </w:p>
    <w:p>
      <w:pPr>
        <w:pStyle w:val="Normal"/>
        <w:numPr>
          <w:ilvl w:val="1"/>
          <w:numId w:val="1"/>
        </w:numPr>
        <w:tabs>
          <w:tab w:val="clear" w:pos="720"/>
          <w:tab w:val="left" w:pos="709" w:leader="none"/>
        </w:tabs>
        <w:spacing w:lineRule="auto" w:line="276" w:before="0" w:after="120"/>
        <w:ind w:hanging="709" w:left="709"/>
        <w:jc w:val="both"/>
        <w:rPr/>
      </w:pPr>
      <w:r>
        <w:rPr>
          <w:rFonts w:eastAsia="Times New Roman" w:cs="Tahoma" w:ascii="Tahoma" w:hAnsi="Tahoma"/>
          <w:b/>
          <w:bCs/>
          <w:color w:val="auto"/>
          <w:kern w:val="0"/>
          <w:sz w:val="24"/>
          <w:szCs w:val="24"/>
          <w:lang w:val="pl-PL" w:eastAsia="pl-PL" w:bidi="ar-SA"/>
        </w:rPr>
        <w:t xml:space="preserve">Część </w:t>
      </w:r>
      <w:r>
        <w:rPr>
          <w:rFonts w:eastAsia="Times New Roman" w:cs="Tahoma" w:ascii="Tahoma" w:hAnsi="Tahoma"/>
          <w:b/>
          <w:bCs/>
          <w:color w:val="auto"/>
          <w:sz w:val="24"/>
          <w:szCs w:val="24"/>
          <w:lang w:eastAsia="pl-PL"/>
        </w:rPr>
        <w:t xml:space="preserve"> nr 1 – </w:t>
      </w:r>
      <w:r>
        <w:rPr>
          <w:rFonts w:eastAsia="Times New Roman" w:cs="Tahoma" w:ascii="Tahoma" w:hAnsi="Tahoma"/>
          <w:b/>
          <w:bCs/>
          <w:color w:val="auto"/>
          <w:kern w:val="0"/>
          <w:sz w:val="24"/>
          <w:szCs w:val="24"/>
          <w:lang w:val="pl-PL" w:eastAsia="zh-CN" w:bidi="ar-SA"/>
        </w:rPr>
        <w:t xml:space="preserve"> </w:t>
      </w:r>
      <w:r>
        <w:rPr>
          <w:rFonts w:eastAsia="Calibri" w:cs="Tahoma" w:ascii="Tahoma" w:hAnsi="Tahoma"/>
          <w:b/>
          <w:bCs/>
          <w:color w:val="000000"/>
          <w:kern w:val="0"/>
          <w:sz w:val="24"/>
          <w:szCs w:val="24"/>
          <w:lang w:val="pl-PL" w:eastAsia="zh-CN" w:bidi="ar-SA"/>
        </w:rPr>
        <w:t>dosta</w:t>
      </w:r>
      <w:r>
        <w:rPr>
          <w:rFonts w:eastAsia="Calibri" w:cs="Tahoma" w:ascii="Tahoma" w:hAnsi="Tahoma"/>
          <w:b/>
          <w:bCs/>
          <w:color w:val="000000"/>
          <w:kern w:val="0"/>
          <w:sz w:val="24"/>
          <w:szCs w:val="24"/>
          <w:shd w:fill="auto" w:val="clear"/>
          <w:lang w:val="pl-PL" w:eastAsia="zh-CN" w:bidi="ar-SA"/>
        </w:rPr>
        <w:t>wa</w:t>
      </w:r>
      <w:r>
        <w:rPr>
          <w:rFonts w:eastAsia="Calibri" w:cs="Tahoma" w:ascii="Tahoma" w:hAnsi="Tahoma"/>
          <w:b w:val="false"/>
          <w:bCs w:val="false"/>
          <w:color w:val="000000"/>
          <w:kern w:val="0"/>
          <w:sz w:val="24"/>
          <w:szCs w:val="24"/>
          <w:shd w:fill="auto" w:val="clear"/>
          <w:lang w:val="pl-PL" w:eastAsia="zh-CN" w:bidi="ar-SA"/>
        </w:rPr>
        <w:t xml:space="preserve"> </w:t>
      </w:r>
      <w:r>
        <w:rPr>
          <w:rFonts w:eastAsia="Calibri" w:cs="Tahoma" w:ascii="Tahoma" w:hAnsi="Tahoma"/>
          <w:b/>
          <w:bCs/>
          <w:color w:val="000000"/>
          <w:kern w:val="0"/>
          <w:sz w:val="24"/>
          <w:szCs w:val="24"/>
          <w:shd w:fill="auto" w:val="clear"/>
          <w:lang w:val="pl-PL" w:eastAsia="zh-CN" w:bidi="ar-SA"/>
        </w:rPr>
        <w:t>dwóch kompletów switchy core wraz z niezbędnym okablowaniem i wkładkami SFP</w:t>
      </w:r>
    </w:p>
    <w:p>
      <w:pPr>
        <w:pStyle w:val="Normal"/>
        <w:spacing w:lineRule="auto" w:line="276" w:before="0" w:after="120"/>
        <w:ind w:hanging="0" w:left="708"/>
        <w:jc w:val="both"/>
        <w:rPr>
          <w:rFonts w:ascii="Tahoma" w:hAnsi="Tahoma"/>
          <w:sz w:val="24"/>
          <w:szCs w:val="24"/>
        </w:rPr>
      </w:pPr>
      <w:r>
        <w:rPr>
          <w:rFonts w:cs="Tahoma" w:ascii="Tahoma" w:hAnsi="Tahoma"/>
          <w:color w:themeColor="text1" w:val="000000"/>
          <w:sz w:val="24"/>
          <w:szCs w:val="24"/>
        </w:rPr>
        <w:t>Nomenklatura według Wspólnego Słownika Zamówień (CPV):</w:t>
      </w:r>
      <w:bookmarkStart w:id="0" w:name="_Hlk84338288"/>
      <w:bookmarkEnd w:id="0"/>
    </w:p>
    <w:p>
      <w:pPr>
        <w:pStyle w:val="ListParagraph"/>
        <w:spacing w:lineRule="auto" w:line="276"/>
        <w:ind w:hanging="0" w:left="708"/>
        <w:jc w:val="both"/>
        <w:rPr/>
      </w:pPr>
      <w:r>
        <w:rPr>
          <w:rFonts w:eastAsia="Times New Roman" w:cs="Tahoma" w:ascii="Tahoma" w:hAnsi="Tahoma"/>
          <w:bCs/>
          <w:color w:val="auto"/>
          <w:kern w:val="0"/>
          <w:sz w:val="24"/>
          <w:szCs w:val="24"/>
          <w:lang w:val="pl-PL" w:eastAsia="zh-CN" w:bidi="ar-SA"/>
        </w:rPr>
        <w:t>32420000-3</w:t>
      </w:r>
      <w:r>
        <w:rPr>
          <w:rFonts w:cs="Tahoma" w:ascii="Tahoma" w:hAnsi="Tahoma"/>
          <w:bCs/>
          <w:sz w:val="24"/>
          <w:szCs w:val="24"/>
        </w:rPr>
        <w:tab/>
        <w:t>Urządzenia sieciowe</w:t>
      </w:r>
    </w:p>
    <w:p>
      <w:pPr>
        <w:pStyle w:val="ListParagraph"/>
        <w:spacing w:lineRule="auto" w:line="276"/>
        <w:ind w:hanging="0" w:left="136"/>
        <w:jc w:val="both"/>
        <w:rPr>
          <w:rFonts w:cs="Tahoma"/>
          <w:color w:val="auto"/>
        </w:rPr>
      </w:pPr>
      <w:r>
        <w:rPr>
          <w:rFonts w:cs="Tahoma"/>
          <w:color w:val="auto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 w:left="436"/>
        <w:contextualSpacing/>
        <w:jc w:val="both"/>
        <w:rPr>
          <w:rFonts w:ascii="Tahoma" w:hAnsi="Tahoma"/>
          <w:sz w:val="24"/>
          <w:szCs w:val="24"/>
        </w:rPr>
      </w:pPr>
      <w:r>
        <w:rPr>
          <w:rFonts w:cs="Tahoma" w:ascii="Tahoma" w:hAnsi="Tahoma"/>
          <w:color w:val="auto"/>
          <w:sz w:val="24"/>
          <w:szCs w:val="24"/>
          <w:lang w:eastAsia="pl-PL"/>
        </w:rPr>
        <w:t>2.1</w:t>
        <w:tab/>
        <w:t xml:space="preserve">Przedmiot zamówienia obejmuje dostawę następującego sprzętu o </w:t>
        <w:tab/>
        <w:t xml:space="preserve">parametrach nie gorszych </w:t>
        <w:tab/>
        <w:t>niż wskazane poniżej:</w:t>
      </w:r>
    </w:p>
    <w:p>
      <w:pPr>
        <w:pStyle w:val="Normal"/>
        <w:shd w:val="clear" w:fill="FFFFFF"/>
        <w:bidi w:val="0"/>
        <w:jc w:val="left"/>
        <w:rPr>
          <w:rFonts w:ascii="Tahoma" w:hAnsi="Tahoma"/>
          <w:sz w:val="22"/>
          <w:szCs w:val="22"/>
        </w:rPr>
      </w:pPr>
      <w:r>
        <w:rPr>
          <w:rFonts w:cs="Calibri" w:ascii="Tahoma" w:hAnsi="Tahoma"/>
          <w:b w:val="false"/>
          <w:i w:val="false"/>
          <w:color w:val="auto"/>
          <w:sz w:val="22"/>
          <w:szCs w:val="22"/>
          <w:lang w:val="pl-PL"/>
        </w:rPr>
        <w:t>Tabela 1. Minimalne wymagania dla prze</w:t>
      </w:r>
      <w:r>
        <w:rPr>
          <w:rFonts w:eastAsia="Arial" w:cs="Calibri" w:ascii="Tahoma" w:hAnsi="Tahoma"/>
          <w:b w:val="false"/>
          <w:i w:val="false"/>
          <w:color w:val="auto"/>
          <w:sz w:val="22"/>
          <w:szCs w:val="22"/>
          <w:lang w:val="pl-PL"/>
        </w:rPr>
        <w:t>łącznika sieciowego- core</w:t>
      </w:r>
    </w:p>
    <w:p>
      <w:pPr>
        <w:pStyle w:val="Normal"/>
        <w:shd w:val="clear" w:fill="FFFFFF"/>
        <w:bidi w:val="0"/>
        <w:jc w:val="left"/>
        <w:rPr>
          <w:rFonts w:ascii="Tahoma" w:hAnsi="Tahoma" w:eastAsia="Arial" w:cs="Calibri"/>
          <w:b w:val="false"/>
          <w:i w:val="false"/>
          <w:i w:val="false"/>
          <w:color w:val="auto"/>
          <w:sz w:val="22"/>
          <w:szCs w:val="22"/>
          <w:lang w:val="pl-PL"/>
        </w:rPr>
      </w:pPr>
      <w:r>
        <w:rPr>
          <w:rFonts w:eastAsia="Arial" w:cs="Calibri" w:ascii="Tahoma" w:hAnsi="Tahoma"/>
          <w:b w:val="false"/>
          <w:i w:val="false"/>
          <w:color w:val="auto"/>
          <w:sz w:val="22"/>
          <w:szCs w:val="22"/>
          <w:lang w:val="pl-PL"/>
        </w:rPr>
        <w:t>Ilość: 2 szt</w:t>
      </w:r>
    </w:p>
    <w:tbl>
      <w:tblPr>
        <w:tblW w:w="9106" w:type="dxa"/>
        <w:jc w:val="left"/>
        <w:tblInd w:w="-54" w:type="dxa"/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2269"/>
        <w:gridCol w:w="6836"/>
      </w:tblGrid>
      <w:tr>
        <w:trPr>
          <w:trHeight w:val="283" w:hRule="atLeast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b/>
                <w:i w:val="false"/>
                <w:color w:val="auto"/>
                <w:sz w:val="22"/>
                <w:szCs w:val="22"/>
                <w:lang w:val="pl-PL"/>
              </w:rPr>
              <w:t>W</w:t>
            </w:r>
            <w:r>
              <w:rPr>
                <w:rFonts w:eastAsia="Arial" w:cs="Calibri" w:ascii="Tahoma" w:hAnsi="Tahoma"/>
                <w:b/>
                <w:i w:val="false"/>
                <w:color w:val="auto"/>
                <w:sz w:val="22"/>
                <w:szCs w:val="22"/>
                <w:lang w:val="pl-PL"/>
              </w:rPr>
              <w:t>łaściwość</w:t>
            </w:r>
          </w:p>
        </w:tc>
        <w:tc>
          <w:tcPr>
            <w:tcW w:w="6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b/>
                <w:i w:val="false"/>
                <w:i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Calibri" w:ascii="Tahoma" w:hAnsi="Tahoma"/>
                <w:b/>
                <w:i w:val="false"/>
                <w:color w:val="auto"/>
                <w:sz w:val="22"/>
                <w:szCs w:val="22"/>
                <w:lang w:val="pl-PL"/>
              </w:rPr>
              <w:t>Opis</w:t>
            </w:r>
          </w:p>
        </w:tc>
      </w:tr>
      <w:tr>
        <w:trPr>
          <w:trHeight w:val="278" w:hRule="atLeast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Prze</w:t>
            </w: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łącznik</w:t>
            </w:r>
          </w:p>
        </w:tc>
        <w:tc>
          <w:tcPr>
            <w:tcW w:w="6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Prze</w:t>
            </w: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łącznik L3</w:t>
            </w:r>
          </w:p>
        </w:tc>
      </w:tr>
      <w:tr>
        <w:trPr>
          <w:trHeight w:val="816" w:hRule="atLeast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b w:val="false"/>
                <w:i w:val="false"/>
                <w:i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Zasilanie</w:t>
            </w:r>
          </w:p>
        </w:tc>
        <w:tc>
          <w:tcPr>
            <w:tcW w:w="6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Redundantne zasilanie (dwa zasilacze)</w:t>
            </w: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, pozwalające na wymianę uszkodzonego elementu w tzw. trybie „na gorąco” (bez przerwy w pracy urządzenia)</w:t>
            </w:r>
          </w:p>
        </w:tc>
      </w:tr>
      <w:tr>
        <w:trPr>
          <w:trHeight w:val="668" w:hRule="atLeast"/>
        </w:trPr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Calibri" w:ascii="Tahoma" w:hAnsi="Tahoma"/>
                <w:sz w:val="22"/>
                <w:szCs w:val="22"/>
              </w:rPr>
              <w:t>Chłodzenie</w:t>
            </w:r>
          </w:p>
        </w:tc>
        <w:tc>
          <w:tcPr>
            <w:tcW w:w="6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Arial" w:cs="Calibri"/>
                <w:b w:val="false"/>
                <w:i w:val="false"/>
                <w:i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Pozwalające na wymianę uszkodzonego elementu w tzw. trybie „na gorąco” ( bez przerwy w pracy urządzenia)</w:t>
            </w:r>
          </w:p>
        </w:tc>
      </w:tr>
      <w:tr>
        <w:trPr>
          <w:trHeight w:val="643" w:hRule="atLeast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Fizyczne porty po</w:t>
            </w: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łączeniowe</w:t>
            </w:r>
          </w:p>
        </w:tc>
        <w:tc>
          <w:tcPr>
            <w:tcW w:w="6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- 28 port</w:t>
            </w: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ów  o przepustowości 25 Gb SFP28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Arial" w:cs="Calibri"/>
                <w:b w:val="false"/>
                <w:i w:val="false"/>
                <w:i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- 4 porty o przepustowości 40 Gb QSFP+</w:t>
            </w:r>
          </w:p>
        </w:tc>
      </w:tr>
      <w:tr>
        <w:trPr>
          <w:trHeight w:val="850" w:hRule="atLeast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Wk</w:t>
            </w: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ładki światłowodowe zapewniające prawidłowe działanie urządzenia</w:t>
            </w:r>
          </w:p>
        </w:tc>
        <w:tc>
          <w:tcPr>
            <w:tcW w:w="6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- 28 szt wk</w:t>
            </w: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ładek 25 Gb SFP28 (dwuwłóknowe, jednomodowe do 10km)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Calibri" w:ascii="Tahoma" w:hAnsi="Tahoma"/>
                <w:sz w:val="22"/>
                <w:szCs w:val="22"/>
              </w:rPr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Arial" w:cs="Calibri"/>
                <w:b w:val="false"/>
                <w:i/>
                <w:i/>
                <w:iCs/>
                <w:color w:val="auto"/>
                <w:sz w:val="22"/>
                <w:szCs w:val="22"/>
                <w:lang w:val="pl-PL"/>
              </w:rPr>
            </w:pPr>
            <w:r>
              <w:rPr>
                <w:rFonts w:eastAsia="Arial" w:cs="Calibri" w:ascii="Tahoma" w:hAnsi="Tahoma"/>
                <w:b w:val="false"/>
                <w:i/>
                <w:iCs/>
                <w:color w:val="auto"/>
                <w:sz w:val="22"/>
                <w:szCs w:val="22"/>
                <w:lang w:val="pl-PL"/>
              </w:rPr>
              <w:t>Zamawiający dopuszcza zastosowanie zamienników wkładek oryginalnych jeżeli ich zastosowanie jest dopuszczone przez producenta urządzenia tj. jeżeli ich użycie nie wpłynie na utratę/skrócenie gwarancji producenta. W takim przypadku koszt naprawy gwarancyjnej urządzenia pokrywa Wykonawca.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Calibri" w:ascii="Tahoma" w:hAnsi="Tahoma"/>
                <w:sz w:val="22"/>
                <w:szCs w:val="22"/>
              </w:rPr>
            </w:r>
          </w:p>
        </w:tc>
      </w:tr>
      <w:tr>
        <w:trPr>
          <w:trHeight w:val="1354" w:hRule="atLeast"/>
        </w:trPr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Calibri" w:ascii="Tahoma" w:hAnsi="Tahoma"/>
                <w:sz w:val="22"/>
                <w:szCs w:val="22"/>
              </w:rPr>
              <w:t>Okablowanie</w:t>
            </w:r>
          </w:p>
        </w:tc>
        <w:tc>
          <w:tcPr>
            <w:tcW w:w="6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Calibri" w:ascii="Tahoma" w:hAnsi="Tahoma"/>
                <w:sz w:val="22"/>
                <w:szCs w:val="22"/>
              </w:rPr>
              <w:t>- 4 szt kable DAC (Direct Attach Cable) QSFP+ 2,5 m.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Calibri" w:ascii="Tahoma" w:hAnsi="Tahoma"/>
                <w:sz w:val="22"/>
                <w:szCs w:val="22"/>
              </w:rPr>
              <w:t>Okablowanie dedykowana do podłączenia przedmiotowych przełączników z dostarczonymi w ramach zamówienia serwerami opisanymi w Tabeli 4 (porty 40 Gb QSFP+)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Calibri" w:ascii="Tahoma" w:hAnsi="Tahoma"/>
                <w:sz w:val="22"/>
                <w:szCs w:val="22"/>
              </w:rPr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Arial" w:cs="Calibri"/>
                <w:b w:val="false"/>
                <w:i/>
                <w:i/>
                <w:iCs/>
                <w:color w:val="auto"/>
                <w:sz w:val="22"/>
                <w:szCs w:val="22"/>
                <w:lang w:val="pl-PL"/>
              </w:rPr>
            </w:pPr>
            <w:r>
              <w:rPr>
                <w:rFonts w:eastAsia="Arial" w:cs="Calibri" w:ascii="Tahoma" w:hAnsi="Tahoma"/>
                <w:b w:val="false"/>
                <w:i/>
                <w:iCs/>
                <w:color w:val="auto"/>
                <w:sz w:val="22"/>
                <w:szCs w:val="22"/>
                <w:lang w:val="pl-PL"/>
              </w:rPr>
              <w:t>Zamawiający dopuszcza zastosowanie zamienników kabli oryginalnych jeżeli ich zastosowanie jest dopuszczone przez producenta urządzenia tj. jeżeli ich użycie nie wpłynie na utratę/skrócenie gwarancji producenta. W takim przypadku koszt naprawy gwarancyjnej urządzenia pokrywa Wykonawca.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Calibri" w:ascii="Tahoma" w:hAnsi="Tahoma"/>
                <w:sz w:val="22"/>
                <w:szCs w:val="22"/>
              </w:rPr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eastAsia="Arial" w:cs="Calibri" w:ascii="Tahoma" w:hAnsi="Tahoma"/>
                <w:b w:val="false"/>
                <w:i w:val="false"/>
                <w:iCs w:val="false"/>
                <w:color w:val="auto"/>
                <w:sz w:val="22"/>
                <w:szCs w:val="22"/>
                <w:lang w:val="pl-PL"/>
              </w:rPr>
              <w:t>- 14 szt j</w:t>
            </w:r>
            <w:r>
              <w:rPr>
                <w:rFonts w:eastAsia="Arial" w:cs="Calibri" w:ascii="Tahoma" w:hAnsi="Tahoma"/>
                <w:b w:val="false"/>
                <w:i w:val="false"/>
                <w:iCs w:val="false"/>
                <w:caps w:val="false"/>
                <w:smallCaps w:val="false"/>
                <w:color w:val="auto"/>
                <w:spacing w:val="0"/>
                <w:sz w:val="22"/>
                <w:szCs w:val="22"/>
                <w:lang w:val="pl-PL"/>
              </w:rPr>
              <w:t>ednomodowych duplexowych patchcordów światłowodowy LC-SC SM 2m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Arial" w:cs="Calibri"/>
                <w:b w:val="false"/>
                <w:i w:val="false"/>
                <w:i w:val="false"/>
                <w:iCs w:val="false"/>
                <w:caps w:val="false"/>
                <w:smallCaps w:val="false"/>
                <w:color w:val="auto"/>
                <w:spacing w:val="0"/>
                <w:sz w:val="22"/>
                <w:szCs w:val="22"/>
                <w:lang w:val="pl-PL"/>
              </w:rPr>
            </w:pPr>
            <w:r>
              <w:rPr>
                <w:rFonts w:eastAsia="Arial" w:cs="Calibri" w:ascii="Tahoma" w:hAnsi="Tahoma"/>
                <w:b w:val="false"/>
                <w:i w:val="false"/>
                <w:iCs w:val="false"/>
                <w:caps w:val="false"/>
                <w:smallCaps w:val="false"/>
                <w:color w:val="auto"/>
                <w:spacing w:val="0"/>
                <w:sz w:val="22"/>
                <w:szCs w:val="22"/>
                <w:lang w:val="pl-PL"/>
              </w:rPr>
              <w:t>- 14 szt jednomodowych duplexowych patchcordów światłowodowy LC-SC SM 1m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Calibri" w:ascii="Tahoma" w:hAnsi="Tahoma"/>
                <w:sz w:val="22"/>
                <w:szCs w:val="22"/>
              </w:rPr>
            </w:r>
          </w:p>
        </w:tc>
      </w:tr>
      <w:tr>
        <w:trPr>
          <w:trHeight w:val="278" w:hRule="atLeast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b w:val="false"/>
                <w:i w:val="false"/>
                <w:i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Gwarantowane przez</w:t>
            </w:r>
          </w:p>
        </w:tc>
        <w:tc>
          <w:tcPr>
            <w:tcW w:w="68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highlight w:val="white"/>
                <w:lang w:val="pl-PL"/>
              </w:rPr>
              <w:t xml:space="preserve">Switch capacity: </w:t>
            </w:r>
            <w:r>
              <w:rPr>
                <w:rFonts w:cs="Calibri" w:ascii="Tahoma" w:hAnsi="Tahoma"/>
                <w:b w:val="false"/>
                <w:i w:val="false"/>
                <w:color w:val="000000"/>
                <w:sz w:val="22"/>
                <w:szCs w:val="22"/>
                <w:highlight w:val="white"/>
                <w:lang w:val="pl-PL"/>
              </w:rPr>
              <w:t>2,2 Tbps</w:t>
            </w:r>
          </w:p>
        </w:tc>
      </w:tr>
      <w:tr>
        <w:trPr>
          <w:trHeight w:val="274" w:hRule="atLeast"/>
        </w:trPr>
        <w:tc>
          <w:tcPr>
            <w:tcW w:w="2269" w:type="dxa"/>
            <w:tcBorders>
              <w:lef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b w:val="false"/>
                <w:i w:val="false"/>
                <w:i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producenta</w:t>
            </w:r>
          </w:p>
        </w:tc>
        <w:tc>
          <w:tcPr>
            <w:tcW w:w="6836" w:type="dxa"/>
            <w:tcBorders>
              <w:left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highlight w:val="white"/>
                <w:lang w:val="pl-PL"/>
              </w:rPr>
              <w:t>Przechowywanie ilo</w:t>
            </w: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highlight w:val="white"/>
                <w:lang w:val="pl-PL"/>
              </w:rPr>
              <w:t>ści wpisów w tablicy MAC: 350 000</w:t>
            </w:r>
          </w:p>
        </w:tc>
      </w:tr>
      <w:tr>
        <w:trPr>
          <w:trHeight w:val="264" w:hRule="atLeast"/>
        </w:trPr>
        <w:tc>
          <w:tcPr>
            <w:tcW w:w="2269" w:type="dxa"/>
            <w:tcBorders>
              <w:lef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przepustowo</w:t>
            </w: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ści</w:t>
            </w:r>
          </w:p>
        </w:tc>
        <w:tc>
          <w:tcPr>
            <w:tcW w:w="6836" w:type="dxa"/>
            <w:tcBorders>
              <w:left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Arial" w:cs="Calibri"/>
                <w:b w:val="false"/>
                <w:i w:val="false"/>
                <w:i w:val="false"/>
                <w:color w:val="auto"/>
                <w:sz w:val="22"/>
                <w:szCs w:val="22"/>
                <w:highlight w:val="white"/>
                <w:lang w:val="pl-PL"/>
              </w:rPr>
            </w:pP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highlight w:val="white"/>
                <w:lang w:val="pl-PL"/>
              </w:rPr>
              <w:t>Przechowywanie wpisów w tablicy ARP: 130 000</w:t>
            </w:r>
          </w:p>
        </w:tc>
      </w:tr>
      <w:tr>
        <w:trPr>
          <w:trHeight w:val="264" w:hRule="atLeast"/>
        </w:trPr>
        <w:tc>
          <w:tcPr>
            <w:tcW w:w="2269" w:type="dxa"/>
            <w:tcBorders>
              <w:lef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snapToGrid w:val="false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Calibri" w:ascii="Tahoma" w:hAnsi="Tahoma"/>
                <w:sz w:val="22"/>
                <w:szCs w:val="22"/>
              </w:rPr>
            </w:r>
          </w:p>
        </w:tc>
        <w:tc>
          <w:tcPr>
            <w:tcW w:w="6836" w:type="dxa"/>
            <w:tcBorders>
              <w:left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b w:val="false"/>
                <w:i w:val="false"/>
                <w:i w:val="false"/>
                <w:color w:val="auto"/>
                <w:sz w:val="22"/>
                <w:szCs w:val="22"/>
                <w:highlight w:val="white"/>
                <w:lang w:val="pl-PL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highlight w:val="white"/>
                <w:lang w:val="pl-PL"/>
              </w:rPr>
              <w:t>IP routing IPv4: 220 000</w:t>
            </w:r>
          </w:p>
        </w:tc>
      </w:tr>
      <w:tr>
        <w:trPr>
          <w:trHeight w:val="274" w:hRule="atLeast"/>
        </w:trPr>
        <w:tc>
          <w:tcPr>
            <w:tcW w:w="2269" w:type="dxa"/>
            <w:tcBorders>
              <w:lef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snapToGrid w:val="false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Calibri" w:ascii="Tahoma" w:hAnsi="Tahoma"/>
                <w:sz w:val="22"/>
                <w:szCs w:val="22"/>
              </w:rPr>
            </w:r>
          </w:p>
        </w:tc>
        <w:tc>
          <w:tcPr>
            <w:tcW w:w="6836" w:type="dxa"/>
            <w:tcBorders>
              <w:left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b w:val="false"/>
                <w:i w:val="false"/>
                <w:i w:val="false"/>
                <w:color w:val="auto"/>
                <w:sz w:val="22"/>
                <w:szCs w:val="22"/>
                <w:highlight w:val="white"/>
                <w:lang w:val="pl-PL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highlight w:val="white"/>
                <w:lang w:val="pl-PL"/>
              </w:rPr>
              <w:t>IP routing IPv6 75 000</w:t>
            </w:r>
          </w:p>
        </w:tc>
      </w:tr>
      <w:tr>
        <w:trPr>
          <w:trHeight w:val="269" w:hRule="atLeast"/>
        </w:trPr>
        <w:tc>
          <w:tcPr>
            <w:tcW w:w="2269" w:type="dxa"/>
            <w:tcBorders>
              <w:lef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snapToGrid w:val="false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Calibri" w:ascii="Tahoma" w:hAnsi="Tahoma"/>
                <w:sz w:val="22"/>
                <w:szCs w:val="22"/>
              </w:rPr>
            </w:r>
          </w:p>
        </w:tc>
        <w:tc>
          <w:tcPr>
            <w:tcW w:w="6836" w:type="dxa"/>
            <w:tcBorders>
              <w:left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Arial" w:cs="Calibri"/>
                <w:b w:val="false"/>
                <w:i w:val="false"/>
                <w:i w:val="false"/>
                <w:color w:val="auto"/>
                <w:sz w:val="22"/>
                <w:szCs w:val="22"/>
                <w:highlight w:val="white"/>
                <w:lang w:val="pl-PL"/>
              </w:rPr>
            </w:pP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highlight w:val="white"/>
                <w:lang w:val="pl-PL"/>
              </w:rPr>
              <w:t>Ilość reguł ACL: 5 000</w:t>
            </w:r>
          </w:p>
        </w:tc>
      </w:tr>
      <w:tr>
        <w:trPr>
          <w:trHeight w:val="264" w:hRule="atLeast"/>
        </w:trPr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snapToGrid w:val="false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Calibri" w:ascii="Tahoma" w:hAnsi="Tahoma"/>
                <w:sz w:val="22"/>
                <w:szCs w:val="22"/>
              </w:rPr>
            </w:r>
          </w:p>
        </w:tc>
        <w:tc>
          <w:tcPr>
            <w:tcW w:w="6836" w:type="dxa"/>
            <w:tcBorders>
              <w:left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highlight w:val="white"/>
                <w:lang w:val="pl-PL"/>
              </w:rPr>
              <w:t>Ilo</w:t>
            </w: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highlight w:val="white"/>
                <w:lang w:val="pl-PL"/>
              </w:rPr>
              <w:t>ść VLANów: 3500</w:t>
            </w:r>
          </w:p>
        </w:tc>
      </w:tr>
      <w:tr>
        <w:trPr>
          <w:trHeight w:val="1023" w:hRule="atLeast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b w:val="false"/>
                <w:i w:val="false"/>
                <w:i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Gwarancja</w:t>
            </w:r>
          </w:p>
        </w:tc>
        <w:tc>
          <w:tcPr>
            <w:tcW w:w="68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/>
            </w:pP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lang w:eastAsia="pl-PL"/>
              </w:rPr>
              <w:t>Świadczenie    gwarancji    ma    odbywać    się    w    siedzibie    Zamawiającego w    trybie    wykonywania    napraw/wymiany urządzenia w następnym dniu roboczym (Next Bussines Day 8x5) po zgłoszeniu problemu. Okres trwania gwarancji min. 36 miesięcy od daty odbioru urządzenia.</w:t>
            </w:r>
          </w:p>
        </w:tc>
      </w:tr>
      <w:tr>
        <w:trPr>
          <w:trHeight w:val="514" w:hRule="atLeast"/>
        </w:trPr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b w:val="false"/>
                <w:i w:val="false"/>
                <w:i w:val="false"/>
                <w:color w:val="auto"/>
                <w:sz w:val="22"/>
                <w:szCs w:val="22"/>
                <w:lang w:val="pl-PL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Wsparcie techniczne</w:t>
            </w:r>
          </w:p>
        </w:tc>
        <w:tc>
          <w:tcPr>
            <w:tcW w:w="6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Arial" w:cs="Calibri"/>
                <w:b w:val="false"/>
                <w:i w:val="false"/>
                <w:i w:val="false"/>
                <w:color w:val="auto"/>
                <w:sz w:val="22"/>
                <w:szCs w:val="22"/>
                <w:lang w:eastAsia="pl-PL"/>
              </w:rPr>
            </w:pP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lang w:eastAsia="pl-PL"/>
              </w:rPr>
              <w:t>- Dostęp do aktualizacji oprogramowania systemowego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Arial" w:cs="Calibri"/>
                <w:b w:val="false"/>
                <w:i w:val="false"/>
                <w:i w:val="false"/>
                <w:color w:val="auto"/>
                <w:sz w:val="22"/>
                <w:szCs w:val="22"/>
                <w:lang w:eastAsia="pl-PL"/>
              </w:rPr>
            </w:pP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lang w:eastAsia="pl-PL"/>
              </w:rPr>
              <w:t>- Wparcie techniczne online</w:t>
            </w:r>
          </w:p>
        </w:tc>
      </w:tr>
    </w:tbl>
    <w:p>
      <w:pPr>
        <w:pStyle w:val="Normal"/>
        <w:shd w:val="clear" w:fill="FFFFFF"/>
        <w:bidi w:val="0"/>
        <w:jc w:val="left"/>
        <w:rPr>
          <w:rFonts w:ascii="Tahoma" w:hAnsi="Tahoma" w:cs="Calibri"/>
          <w:b w:val="false"/>
          <w:i w:val="false"/>
          <w:i w:val="false"/>
          <w:color w:val="auto"/>
          <w:sz w:val="22"/>
          <w:szCs w:val="22"/>
          <w:lang w:val="pl-PL"/>
        </w:rPr>
      </w:pPr>
      <w:r>
        <w:rPr>
          <w:rFonts w:cs="Calibri" w:ascii="Tahoma" w:hAnsi="Tahoma"/>
          <w:b w:val="false"/>
          <w:i w:val="false"/>
          <w:color w:val="auto"/>
          <w:sz w:val="22"/>
          <w:szCs w:val="22"/>
          <w:lang w:val="pl-PL"/>
        </w:rPr>
      </w:r>
    </w:p>
    <w:p>
      <w:pPr>
        <w:pStyle w:val="Normal"/>
        <w:numPr>
          <w:ilvl w:val="0"/>
          <w:numId w:val="0"/>
        </w:numPr>
        <w:ind w:hanging="0" w:left="436"/>
        <w:rPr>
          <w:rFonts w:ascii="Tahoma" w:hAnsi="Tahoma"/>
          <w:sz w:val="22"/>
          <w:szCs w:val="22"/>
          <w:lang w:eastAsia="pl-PL"/>
        </w:rPr>
      </w:pPr>
      <w:r>
        <w:rPr>
          <w:rFonts w:ascii="Tahoma" w:hAnsi="Tahoma"/>
          <w:sz w:val="22"/>
          <w:szCs w:val="22"/>
          <w:lang w:eastAsia="pl-PL"/>
        </w:rPr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0" w:after="160"/>
        <w:ind w:hanging="0" w:left="-301" w:right="0"/>
        <w:jc w:val="both"/>
        <w:rPr/>
      </w:pPr>
      <w:r>
        <w:rPr>
          <w:rFonts w:ascii="Tahoma" w:hAnsi="Tahoma"/>
          <w:sz w:val="22"/>
          <w:szCs w:val="22"/>
          <w:lang w:eastAsia="pl-PL"/>
        </w:rPr>
        <w:t xml:space="preserve">2.2 </w:t>
        <w:tab/>
        <w:t>Sprzęt został opisany przez określenie minimalnych, wymaganych i potrzebnych Zamawiającemu „parametrów funkcjonalnych” co oznacza, że dopuszczalne jest dostarczenie sprzętu posiadającego parametry na wymaganym poziomie ub lepsze od opisanych.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0" w:after="160"/>
        <w:ind w:hanging="0" w:left="-301" w:right="0"/>
        <w:jc w:val="both"/>
        <w:rPr/>
      </w:pPr>
      <w:r>
        <w:rPr>
          <w:rFonts w:ascii="Tahoma" w:hAnsi="Tahoma"/>
          <w:sz w:val="22"/>
          <w:szCs w:val="22"/>
          <w:lang w:eastAsia="pl-PL"/>
        </w:rPr>
        <w:t xml:space="preserve">2.3 </w:t>
        <w:tab/>
        <w:t>Sprzęt  winne być fabrycznie nowe i komplety (z pełnym okablowaniem, oryginalnym opakowaniem) oraz oznakowane przez producenta w taki sposób, aby możliwa była identyfikacja zarówno produktu jak i producenta oraz winne pochodzić z autoryzowanej sieci sprzedaży –oficjalnego kanału sprzedaży na rynek Unii Europejskiej, a także być objęte gwarancją producenta. Urządzenia komputerowe i oprogramowanie winny być wolne od wad oraz od obciążeń prawami osób trzecich oraz pochodzić z legalnych źródeł.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0" w:after="160"/>
        <w:ind w:hanging="0" w:left="-301" w:right="0"/>
        <w:jc w:val="both"/>
        <w:rPr/>
      </w:pPr>
      <w:r>
        <w:rPr>
          <w:rFonts w:ascii="Tahoma" w:hAnsi="Tahoma"/>
          <w:sz w:val="22"/>
          <w:szCs w:val="22"/>
        </w:rPr>
        <w:t xml:space="preserve">2.4 </w:t>
        <w:tab/>
        <w:t xml:space="preserve">Przedmiot zamówienia należy dostarczyć do budynku </w:t>
      </w:r>
      <w:r>
        <w:rPr>
          <w:rFonts w:eastAsia="Calibri" w:cs="" w:ascii="Tahoma" w:hAnsi="Tahoma"/>
          <w:color w:val="00000A"/>
          <w:kern w:val="0"/>
          <w:sz w:val="22"/>
          <w:szCs w:val="22"/>
          <w:lang w:val="pl-PL" w:eastAsia="pl-PL" w:bidi="ar-SA"/>
        </w:rPr>
        <w:t>Urzędu Miejskiego w Szczytnie przy ul. Sienkiewicza 1 w godzinach pracy Urzędu tj. od pon- czw w godzinach 7.30-15.30</w:t>
      </w:r>
      <w:r>
        <w:rPr>
          <w:rFonts w:ascii="Tahoma" w:hAnsi="Tahoma"/>
          <w:sz w:val="22"/>
          <w:szCs w:val="22"/>
        </w:rPr>
        <w:t>.</w:t>
      </w:r>
    </w:p>
    <w:p>
      <w:pPr>
        <w:pStyle w:val="ListParagraph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p>
      <w:pPr>
        <w:pStyle w:val="Normal"/>
        <w:numPr>
          <w:ilvl w:val="1"/>
          <w:numId w:val="1"/>
        </w:numPr>
        <w:tabs>
          <w:tab w:val="clear" w:pos="720"/>
          <w:tab w:val="left" w:pos="709" w:leader="none"/>
        </w:tabs>
        <w:spacing w:lineRule="auto" w:line="276" w:before="0" w:after="120"/>
        <w:ind w:hanging="709" w:left="709"/>
        <w:jc w:val="both"/>
        <w:rPr/>
      </w:pPr>
      <w:r>
        <w:rPr>
          <w:rFonts w:eastAsia="Times New Roman" w:cs="Tahoma" w:ascii="Tahoma" w:hAnsi="Tahoma"/>
          <w:b/>
          <w:bCs/>
          <w:color w:val="auto"/>
          <w:kern w:val="0"/>
          <w:sz w:val="24"/>
          <w:szCs w:val="24"/>
          <w:lang w:val="pl-PL" w:eastAsia="pl-PL" w:bidi="ar-SA"/>
        </w:rPr>
        <w:t>Część</w:t>
      </w:r>
      <w:r>
        <w:rPr>
          <w:rFonts w:eastAsia="Times New Roman" w:cs="Tahoma" w:ascii="Tahoma" w:hAnsi="Tahoma"/>
          <w:b/>
          <w:bCs/>
          <w:color w:val="auto"/>
          <w:sz w:val="24"/>
          <w:szCs w:val="24"/>
          <w:lang w:eastAsia="pl-PL"/>
        </w:rPr>
        <w:t xml:space="preserve"> nr 2 – </w:t>
      </w:r>
      <w:r>
        <w:rPr>
          <w:rFonts w:eastAsia="Times New Roman" w:cs="Tahoma" w:ascii="Tahoma" w:hAnsi="Tahoma"/>
          <w:b/>
          <w:bCs/>
          <w:color w:val="auto"/>
          <w:kern w:val="0"/>
          <w:sz w:val="24"/>
          <w:szCs w:val="24"/>
          <w:lang w:val="pl-PL" w:eastAsia="zh-CN" w:bidi="ar-SA"/>
        </w:rPr>
        <w:t xml:space="preserve"> </w:t>
      </w:r>
      <w:r>
        <w:rPr>
          <w:rFonts w:eastAsia="Calibri" w:cs="Tahoma" w:ascii="Tahoma" w:hAnsi="Tahoma"/>
          <w:b/>
          <w:bCs/>
          <w:color w:val="000000"/>
          <w:kern w:val="0"/>
          <w:sz w:val="24"/>
          <w:szCs w:val="24"/>
          <w:lang w:val="pl-PL" w:eastAsia="zh-CN" w:bidi="ar-SA"/>
        </w:rPr>
        <w:t>dosta</w:t>
      </w:r>
      <w:r>
        <w:rPr>
          <w:rFonts w:eastAsia="Calibri" w:cs="Tahoma" w:ascii="Tahoma" w:hAnsi="Tahoma"/>
          <w:b/>
          <w:bCs/>
          <w:color w:val="000000"/>
          <w:kern w:val="0"/>
          <w:sz w:val="24"/>
          <w:szCs w:val="24"/>
          <w:shd w:fill="auto" w:val="clear"/>
          <w:lang w:val="pl-PL" w:eastAsia="zh-CN" w:bidi="ar-SA"/>
        </w:rPr>
        <w:t>wa</w:t>
      </w:r>
      <w:r>
        <w:rPr>
          <w:rFonts w:eastAsia="Calibri" w:cs="Tahoma" w:ascii="Tahoma" w:hAnsi="Tahoma"/>
          <w:b w:val="false"/>
          <w:bCs w:val="false"/>
          <w:color w:val="000000"/>
          <w:kern w:val="0"/>
          <w:sz w:val="24"/>
          <w:szCs w:val="24"/>
          <w:shd w:fill="auto" w:val="clear"/>
          <w:lang w:val="pl-PL" w:eastAsia="zh-CN" w:bidi="ar-SA"/>
        </w:rPr>
        <w:t xml:space="preserve"> </w:t>
      </w:r>
      <w:r>
        <w:rPr>
          <w:rFonts w:eastAsia="Calibri" w:cs="Tahoma" w:ascii="Tahoma" w:hAnsi="Tahoma"/>
          <w:b/>
          <w:bCs/>
          <w:color w:val="000000"/>
          <w:kern w:val="0"/>
          <w:sz w:val="24"/>
          <w:szCs w:val="24"/>
          <w:shd w:fill="auto" w:val="clear"/>
          <w:lang w:val="pl-PL" w:eastAsia="zh-CN" w:bidi="ar-SA"/>
        </w:rPr>
        <w:t>Zasilacza awaryjnego UPS o mocy 30kVA</w:t>
      </w:r>
    </w:p>
    <w:p>
      <w:pPr>
        <w:pStyle w:val="Normal"/>
        <w:spacing w:lineRule="auto" w:line="276" w:before="0" w:after="120"/>
        <w:ind w:hanging="0" w:left="708"/>
        <w:jc w:val="both"/>
        <w:rPr/>
      </w:pPr>
      <w:r>
        <w:rPr>
          <w:rFonts w:cs="Tahoma" w:ascii="Tahoma" w:hAnsi="Tahoma"/>
          <w:color w:themeColor="text1" w:val="000000"/>
          <w:sz w:val="24"/>
          <w:szCs w:val="24"/>
        </w:rPr>
        <w:t>Nomenklatura według Wspólnego Słownika Zamówień (CPV):</w:t>
      </w:r>
      <w:bookmarkStart w:id="1" w:name="_Hlk843382881"/>
      <w:bookmarkEnd w:id="1"/>
    </w:p>
    <w:p>
      <w:pPr>
        <w:pStyle w:val="ListParagraph"/>
        <w:spacing w:lineRule="auto" w:line="276"/>
        <w:ind w:hanging="0" w:left="708"/>
        <w:jc w:val="both"/>
        <w:rPr/>
      </w:pPr>
      <w:r>
        <w:rPr>
          <w:rFonts w:eastAsia="Times New Roman" w:cs="Tahoma" w:ascii="Tahoma" w:hAnsi="Tahoma"/>
          <w:bCs/>
          <w:color w:val="auto"/>
          <w:kern w:val="0"/>
          <w:sz w:val="24"/>
          <w:szCs w:val="24"/>
          <w:lang w:val="pl-PL" w:eastAsia="zh-CN" w:bidi="ar-SA"/>
        </w:rPr>
        <w:t>31682530-4  Awaryjne urządzenia energetyczne</w:t>
      </w:r>
    </w:p>
    <w:p>
      <w:pPr>
        <w:pStyle w:val="ListParagraph"/>
        <w:spacing w:lineRule="auto" w:line="276"/>
        <w:ind w:hanging="0" w:left="136"/>
        <w:jc w:val="both"/>
        <w:rPr>
          <w:rFonts w:cs="Tahoma"/>
          <w:color w:val="auto"/>
        </w:rPr>
      </w:pPr>
      <w:r>
        <w:rPr>
          <w:rFonts w:cs="Tahoma"/>
          <w:color w:val="auto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 w:left="720"/>
        <w:contextualSpacing/>
        <w:jc w:val="both"/>
        <w:rPr/>
      </w:pPr>
      <w:r>
        <w:rPr>
          <w:rFonts w:cs="Tahoma" w:ascii="Tahoma" w:hAnsi="Tahoma"/>
          <w:color w:val="auto"/>
          <w:sz w:val="24"/>
          <w:szCs w:val="24"/>
          <w:lang w:eastAsia="pl-PL"/>
        </w:rPr>
        <w:t>3.1</w:t>
        <w:tab/>
        <w:t xml:space="preserve">Przedmiot zamówienia obejmuje dostawę następującego sprzętu o </w:t>
        <w:tab/>
        <w:t xml:space="preserve">parametrach nie gorszych </w:t>
        <w:tab/>
        <w:t>niż wskazane poniżej:</w:t>
      </w:r>
    </w:p>
    <w:p>
      <w:pPr>
        <w:pStyle w:val="Normal"/>
        <w:shd w:val="clear" w:fill="FFFFFF"/>
        <w:bidi w:val="0"/>
        <w:jc w:val="left"/>
        <w:rPr/>
      </w:pPr>
      <w:r>
        <w:rPr>
          <w:rFonts w:cs="Calibri" w:ascii="Tahoma" w:hAnsi="Tahoma"/>
          <w:b w:val="false"/>
          <w:i w:val="false"/>
          <w:color w:val="auto"/>
          <w:sz w:val="22"/>
          <w:szCs w:val="22"/>
          <w:lang w:val="pl-PL"/>
        </w:rPr>
        <w:t xml:space="preserve">Tabela 1. Minimalne wymagania dla </w:t>
      </w:r>
      <w:r>
        <w:rPr>
          <w:rFonts w:eastAsia="Times New Roman" w:cs="Calibri" w:ascii="Tahoma" w:hAnsi="Tahoma"/>
          <w:b w:val="false"/>
          <w:i w:val="false"/>
          <w:color w:val="auto"/>
          <w:kern w:val="0"/>
          <w:sz w:val="22"/>
          <w:szCs w:val="22"/>
          <w:lang w:val="pl-PL" w:eastAsia="zh-CN" w:bidi="ar-SA"/>
        </w:rPr>
        <w:t>UPSa 30kVA</w:t>
      </w:r>
    </w:p>
    <w:p>
      <w:pPr>
        <w:pStyle w:val="Normal"/>
        <w:shd w:val="clear" w:fill="FFFFFF"/>
        <w:bidi w:val="0"/>
        <w:jc w:val="left"/>
        <w:rPr/>
      </w:pPr>
      <w:r>
        <w:rPr>
          <w:rFonts w:eastAsia="Arial" w:cs="Calibri" w:ascii="Tahoma" w:hAnsi="Tahoma"/>
          <w:b w:val="false"/>
          <w:i w:val="false"/>
          <w:color w:val="auto"/>
          <w:sz w:val="22"/>
          <w:szCs w:val="22"/>
          <w:lang w:val="pl-PL"/>
        </w:rPr>
        <w:t>Ilość: 1 szt</w:t>
      </w:r>
    </w:p>
    <w:tbl>
      <w:tblPr>
        <w:tblW w:w="9106" w:type="dxa"/>
        <w:jc w:val="left"/>
        <w:tblInd w:w="-54" w:type="dxa"/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2269"/>
        <w:gridCol w:w="6836"/>
      </w:tblGrid>
      <w:tr>
        <w:trPr>
          <w:trHeight w:val="283" w:hRule="atLeast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b/>
                <w:i w:val="false"/>
                <w:color w:val="auto"/>
                <w:sz w:val="22"/>
                <w:szCs w:val="22"/>
                <w:lang w:val="pl-PL"/>
              </w:rPr>
              <w:t>W</w:t>
            </w:r>
            <w:r>
              <w:rPr>
                <w:rFonts w:eastAsia="Arial" w:cs="Calibri" w:ascii="Tahoma" w:hAnsi="Tahoma"/>
                <w:b/>
                <w:i w:val="false"/>
                <w:color w:val="auto"/>
                <w:sz w:val="22"/>
                <w:szCs w:val="22"/>
                <w:lang w:val="pl-PL"/>
              </w:rPr>
              <w:t>łaściwość</w:t>
            </w:r>
          </w:p>
        </w:tc>
        <w:tc>
          <w:tcPr>
            <w:tcW w:w="6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b/>
                <w:i w:val="false"/>
                <w:color w:val="auto"/>
                <w:sz w:val="22"/>
                <w:szCs w:val="22"/>
                <w:lang w:val="pl-PL"/>
              </w:rPr>
              <w:t>Opis</w:t>
            </w:r>
          </w:p>
        </w:tc>
      </w:tr>
      <w:tr>
        <w:trPr>
          <w:trHeight w:val="278" w:hRule="atLeast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Times New Roman" w:cs="Calibri"/>
                <w:b w:val="false"/>
                <w:i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</w:pPr>
            <w:r>
              <w:rPr>
                <w:rFonts w:eastAsia="Times New Roman" w:cs="Calibri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  <w:t>Zasilacz awaryjny</w:t>
            </w:r>
          </w:p>
        </w:tc>
        <w:tc>
          <w:tcPr>
            <w:tcW w:w="6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Times New Roman" w:cs="Calibri"/>
                <w:b w:val="false"/>
                <w:i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</w:pPr>
            <w:r>
              <w:rPr>
                <w:rFonts w:eastAsia="Times New Roman" w:cs="Calibri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  <w:t>UPS</w:t>
            </w:r>
          </w:p>
        </w:tc>
      </w:tr>
      <w:tr>
        <w:trPr>
          <w:trHeight w:val="816" w:hRule="atLeast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cs="Tahoma" w:ascii="Tahoma" w:hAnsi="Tahoma"/>
                <w:b w:val="false"/>
                <w:bCs/>
                <w:i w:val="false"/>
                <w:color w:val="auto"/>
                <w:sz w:val="22"/>
                <w:szCs w:val="22"/>
                <w:lang w:val="pl-PL"/>
              </w:rPr>
              <w:t>Moc zasilacza UPS</w:t>
            </w:r>
          </w:p>
        </w:tc>
        <w:tc>
          <w:tcPr>
            <w:tcW w:w="6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eastAsia="Arial" w:cs="Tahoma" w:ascii="Tahoma" w:hAnsi="Tahoma"/>
                <w:b w:val="false"/>
                <w:bCs/>
                <w:i w:val="false"/>
                <w:color w:val="auto"/>
                <w:sz w:val="22"/>
                <w:szCs w:val="22"/>
                <w:lang w:val="pl-PL"/>
              </w:rPr>
              <w:t>30kVA/ 30kW</w:t>
            </w:r>
          </w:p>
        </w:tc>
      </w:tr>
      <w:tr>
        <w:trPr>
          <w:trHeight w:val="816" w:hRule="atLeast"/>
        </w:trPr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Sprawność</w:t>
            </w:r>
          </w:p>
        </w:tc>
        <w:tc>
          <w:tcPr>
            <w:tcW w:w="6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95%</w:t>
            </w:r>
          </w:p>
        </w:tc>
      </w:tr>
      <w:tr>
        <w:trPr>
          <w:trHeight w:val="668" w:hRule="atLeast"/>
        </w:trPr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cs="Tahoma" w:ascii="Tahoma" w:hAnsi="Tahoma"/>
                <w:bCs/>
                <w:sz w:val="22"/>
                <w:szCs w:val="22"/>
              </w:rPr>
              <w:t>Zasilanie</w:t>
            </w:r>
          </w:p>
        </w:tc>
        <w:tc>
          <w:tcPr>
            <w:tcW w:w="6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eastAsia="Arial" w:cs="Tahoma" w:ascii="Tahoma" w:hAnsi="Tahoma"/>
                <w:b w:val="false"/>
                <w:bCs/>
                <w:i w:val="false"/>
                <w:color w:val="auto"/>
                <w:sz w:val="22"/>
                <w:szCs w:val="22"/>
                <w:lang w:val="pl-PL"/>
              </w:rPr>
              <w:t>wejście 3 fazowe / wyjście 3 fazowe</w:t>
            </w:r>
          </w:p>
        </w:tc>
      </w:tr>
      <w:tr>
        <w:trPr>
          <w:trHeight w:val="668" w:hRule="atLeast"/>
        </w:trPr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Czas podtrzymania</w:t>
            </w:r>
          </w:p>
        </w:tc>
        <w:tc>
          <w:tcPr>
            <w:tcW w:w="6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 xml:space="preserve"> </w:t>
            </w:r>
            <w:r>
              <w:rPr>
                <w:rFonts w:ascii="Tahoma" w:hAnsi="Tahoma"/>
                <w:sz w:val="22"/>
                <w:szCs w:val="22"/>
              </w:rPr>
              <w:t>50 min. przy obciążeniu ok. 8,5kW</w:t>
            </w:r>
          </w:p>
        </w:tc>
      </w:tr>
      <w:tr>
        <w:trPr>
          <w:trHeight w:val="643" w:hRule="atLeast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eastAsia="Arial" w:cs="Calibri" w:ascii="Tahoma" w:hAnsi="Tahoma"/>
                <w:b w:val="false"/>
                <w:bCs/>
                <w:i w:val="false"/>
                <w:color w:val="auto"/>
                <w:sz w:val="22"/>
                <w:szCs w:val="22"/>
                <w:lang w:val="pl-PL"/>
              </w:rPr>
              <w:t>Rodzaj pracy</w:t>
            </w:r>
          </w:p>
        </w:tc>
        <w:tc>
          <w:tcPr>
            <w:tcW w:w="6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Times New Roman" w:cs="Calibri"/>
                <w:b w:val="false"/>
                <w:i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</w:pPr>
            <w:r>
              <w:rPr>
                <w:rFonts w:eastAsia="Times New Roman" w:cs="Calibri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  <w:t>- On-line tj. podwójnej konwersji energii;</w:t>
              <w:br/>
              <w:t xml:space="preserve">- </w:t>
            </w:r>
            <w:r>
              <w:rPr>
                <w:rFonts w:eastAsia="Times New Roman" w:cs="Tahoma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  <w:t>Możliwość pracy z nierównomiernym obciążeniem faz;</w:t>
            </w:r>
          </w:p>
        </w:tc>
      </w:tr>
      <w:tr>
        <w:trPr>
          <w:trHeight w:val="850" w:hRule="atLeast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Akumulatory</w:t>
            </w:r>
          </w:p>
        </w:tc>
        <w:tc>
          <w:tcPr>
            <w:tcW w:w="6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Kwasowo- ołowiowe VRLA w technologii AGM</w:t>
              <w:br/>
              <w:t>Umieszczone wewnątrz zasilacza</w:t>
            </w:r>
          </w:p>
        </w:tc>
      </w:tr>
      <w:tr>
        <w:trPr>
          <w:trHeight w:val="1354" w:hRule="atLeast"/>
        </w:trPr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sz w:val="22"/>
                <w:szCs w:val="22"/>
              </w:rPr>
              <w:t>By pass</w:t>
            </w:r>
          </w:p>
        </w:tc>
        <w:tc>
          <w:tcPr>
            <w:tcW w:w="6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Tahoma" w:ascii="Tahoma" w:hAnsi="Tahoma"/>
                <w:sz w:val="22"/>
                <w:szCs w:val="22"/>
              </w:rPr>
              <w:t>Bezprzerwowe przełączniki obejściowe:</w:t>
              <w:br/>
              <w:t>- wewnętrzne m.in.: elektroniczny oraz ręczny</w:t>
              <w:br/>
              <w:t>- zewnętrzny- serwisowy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cs="Tahoma"/>
              </w:rPr>
            </w:pPr>
            <w:r>
              <w:rPr>
                <w:rFonts w:cs="Tahoma"/>
              </w:rPr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i/>
                <w:i/>
                <w:iCs/>
                <w:sz w:val="22"/>
                <w:szCs w:val="22"/>
              </w:rPr>
            </w:pPr>
            <w:r>
              <w:rPr>
                <w:rFonts w:cs="Tahoma" w:ascii="Tahoma" w:hAnsi="Tahoma"/>
                <w:i/>
                <w:iCs/>
                <w:sz w:val="22"/>
                <w:szCs w:val="22"/>
              </w:rPr>
              <w:t>Kompletne wykonanie wraz z okablowaniem, zabezpieczeniami i podłączeniem do rozdzielni w serwerowni.</w:t>
            </w:r>
          </w:p>
        </w:tc>
      </w:tr>
      <w:tr>
        <w:trPr>
          <w:trHeight w:val="1354" w:hRule="atLeast"/>
        </w:trPr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Współpraca z agregatem</w:t>
            </w:r>
          </w:p>
        </w:tc>
        <w:tc>
          <w:tcPr>
            <w:tcW w:w="6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Calibri" w:ascii="Tahoma" w:hAnsi="Tahoma"/>
                <w:sz w:val="22"/>
                <w:szCs w:val="22"/>
              </w:rPr>
              <w:t>- soft start</w:t>
              <w:br/>
              <w:t xml:space="preserve">- </w:t>
            </w:r>
            <w:r>
              <w:rPr>
                <w:rFonts w:cs="Tahoma" w:ascii="Tahoma" w:hAnsi="Tahoma"/>
                <w:sz w:val="22"/>
                <w:szCs w:val="22"/>
              </w:rPr>
              <w:t>Interfejs do współpracy z agregatem prądotwórczym</w:t>
            </w:r>
          </w:p>
        </w:tc>
      </w:tr>
      <w:tr>
        <w:trPr>
          <w:trHeight w:val="1354" w:hRule="atLeast"/>
        </w:trPr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Sposób komunikacji</w:t>
            </w:r>
          </w:p>
        </w:tc>
        <w:tc>
          <w:tcPr>
            <w:tcW w:w="6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Tahoma" w:ascii="Tahoma" w:hAnsi="Tahoma"/>
                <w:sz w:val="22"/>
                <w:szCs w:val="22"/>
              </w:rPr>
              <w:t xml:space="preserve">- RS 232, </w:t>
              <w:br/>
              <w:t xml:space="preserve">- USB, </w:t>
              <w:br/>
              <w:t>- SNMP karta LAN/WAN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Tahoma" w:ascii="Tahoma" w:hAnsi="Tahoma"/>
                <w:sz w:val="22"/>
                <w:szCs w:val="22"/>
              </w:rPr>
              <w:t>- jednoczesna komunikacja z agregatem prądotwórczym, zewnętrznym bypassem serwisowym, zewnętrznym odłącznikiem wyjściowym, wyłącznikiem ppoż</w:t>
              <w:br/>
              <w:t>- Interfejs EPO</w:t>
              <w:br/>
              <w:t>- Oprogramowanie do kontroli i zarządzania pracą urządzenia ze stacji roboczej z wykorzystaniem protokołu SNMP</w:t>
            </w:r>
          </w:p>
        </w:tc>
      </w:tr>
      <w:tr>
        <w:trPr>
          <w:trHeight w:val="1023" w:hRule="atLeast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Gwarancja</w:t>
            </w:r>
          </w:p>
        </w:tc>
        <w:tc>
          <w:tcPr>
            <w:tcW w:w="68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/>
            </w:pPr>
            <w:r>
              <w:rPr>
                <w:rFonts w:eastAsia="Arial" w:cs="Calibri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pl-PL" w:bidi="ar-SA"/>
              </w:rPr>
              <w:t>Świadczenie    gwarancji    ma    odbywać    się    w    siedzibie    Zamawiającego w    trybie    wykonywania    napraw/wymiany urządzenia w terminie nie dłuższym niż 3 dni robocze po zgłoszeniu problemu. Okres trwania gwarancji min. 24 miesięcy od daty odbioru urządzenia.</w:t>
              <w:br/>
              <w:t>Należy uwzględnić w okresie gwarancji wszelkie niezbędne przeglądy/czynności wynikające z instrukcji właściwego użytkowania.</w:t>
            </w:r>
          </w:p>
        </w:tc>
      </w:tr>
      <w:tr>
        <w:trPr>
          <w:trHeight w:val="1023" w:hRule="atLeast"/>
        </w:trPr>
        <w:tc>
          <w:tcPr>
            <w:tcW w:w="2269" w:type="dxa"/>
            <w:tcBorders>
              <w:lef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Bezpieczeństwo</w:t>
            </w:r>
          </w:p>
        </w:tc>
        <w:tc>
          <w:tcPr>
            <w:tcW w:w="6836" w:type="dxa"/>
            <w:tcBorders>
              <w:left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Arial" w:cs="Tahoma"/>
                <w:b w:val="false"/>
                <w:bCs/>
                <w:i w:val="false"/>
                <w:i w:val="false"/>
                <w:color w:val="auto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eastAsia="Arial" w:cs="Tahoma" w:ascii="Tahoma" w:hAnsi="Tahoma"/>
                <w:b/>
                <w:bCs/>
                <w:i w:val="false"/>
                <w:color w:val="auto"/>
                <w:kern w:val="0"/>
                <w:sz w:val="22"/>
                <w:szCs w:val="22"/>
                <w:lang w:val="pl-PL" w:eastAsia="pl-PL" w:bidi="ar-SA"/>
              </w:rPr>
              <w:t xml:space="preserve">- </w:t>
            </w:r>
            <w:r>
              <w:rPr>
                <w:rFonts w:eastAsia="Arial" w:cs="Tahoma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pl-PL" w:bidi="ar-SA"/>
              </w:rPr>
              <w:t>Zabezpieczony hasłem dostęp do istotnych funkcji zasilacza,</w:t>
              <w:br/>
            </w:r>
            <w:r>
              <w:rPr>
                <w:rFonts w:eastAsia="Arial" w:cs="Tahoma" w:ascii="Tahoma" w:hAnsi="Tahoma"/>
                <w:b/>
                <w:bCs/>
                <w:i w:val="false"/>
                <w:color w:val="auto"/>
                <w:kern w:val="0"/>
                <w:sz w:val="22"/>
                <w:szCs w:val="22"/>
                <w:lang w:val="pl-PL" w:eastAsia="pl-PL" w:bidi="ar-SA"/>
              </w:rPr>
              <w:t xml:space="preserve">- </w:t>
            </w:r>
            <w:r>
              <w:rPr>
                <w:rFonts w:eastAsia="Arial" w:cs="Tahoma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pl-PL" w:bidi="ar-SA"/>
              </w:rPr>
              <w:t>Wizualizacja graficzna stanu zasilacza i przepływu energii na ekranie</w:t>
              <w:br/>
              <w:t>- Test stanu baterii</w:t>
              <w:br/>
              <w:t>- Zabezpieczenie przed zasilaniem zwrotnym zgodnie z normą  EN 62040-3</w:t>
              <w:br/>
              <w:t>- Możliwość samoobciążenia UPS bez odbiorów zewnętrznych - funkcja AUTOTEST</w:t>
              <w:br/>
              <w:t xml:space="preserve">- </w:t>
            </w:r>
            <w:r>
              <w:rPr>
                <w:rFonts w:eastAsia="Arial" w:cs="Tahoma" w:ascii="Tahoma" w:hAnsi="Tahoma"/>
                <w:b w:val="false"/>
                <w:bCs/>
                <w:i w:val="false"/>
                <w:color w:val="auto"/>
                <w:kern w:val="0"/>
                <w:sz w:val="22"/>
                <w:szCs w:val="22"/>
                <w:lang w:val="pl-PL" w:eastAsia="pl-PL" w:bidi="ar-SA"/>
              </w:rPr>
              <w:t>Deklaracja zgodności CE dla oferowanego zasilacza UPS potwierdzająca zgodność wyrobu z wymaganymi dyrektywami Unii Europejskiej</w:t>
              <w:br/>
              <w:t>- Spełnienie norm bezpieczeństwa:</w:t>
              <w:br/>
              <w:t xml:space="preserve">      - IEC62040-1</w:t>
              <w:br/>
              <w:t xml:space="preserve">      - IEC 62040-2</w:t>
              <w:br/>
              <w:t>- Spełnienie norm dotyczących budowy:</w:t>
              <w:br/>
              <w:t xml:space="preserve">      - LVD 2006/95/CE</w:t>
              <w:br/>
              <w:t xml:space="preserve">      - IEC 62040-3</w:t>
              <w:br/>
              <w:t>- Spełnienie norm elektromagnetycznych:</w:t>
              <w:br/>
              <w:t xml:space="preserve">    </w:t>
            </w:r>
            <w:r>
              <w:rPr>
                <w:rFonts w:eastAsia="Arial" w:cs="Tahoma" w:ascii="Tahoma" w:hAnsi="Tahoma"/>
                <w:b w:val="false"/>
                <w:bCs w:val="false"/>
                <w:i w:val="false"/>
                <w:color w:val="auto"/>
                <w:kern w:val="0"/>
                <w:sz w:val="22"/>
                <w:szCs w:val="22"/>
                <w:lang w:val="pl-PL" w:eastAsia="pl-PL" w:bidi="ar-SA"/>
              </w:rPr>
              <w:t xml:space="preserve">  - </w:t>
            </w:r>
            <w:r>
              <w:rPr>
                <w:rFonts w:ascii="Tahoma" w:hAnsi="Tahoma"/>
                <w:b w:val="false"/>
                <w:bCs w:val="false"/>
                <w:sz w:val="22"/>
                <w:szCs w:val="22"/>
              </w:rPr>
              <w:t>2014/30/UE</w:t>
            </w:r>
          </w:p>
        </w:tc>
      </w:tr>
      <w:tr>
        <w:trPr>
          <w:trHeight w:val="1023" w:hRule="atLeast"/>
        </w:trPr>
        <w:tc>
          <w:tcPr>
            <w:tcW w:w="2269" w:type="dxa"/>
            <w:tcBorders>
              <w:lef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Instalacja</w:t>
            </w:r>
          </w:p>
        </w:tc>
        <w:tc>
          <w:tcPr>
            <w:tcW w:w="6836" w:type="dxa"/>
            <w:tcBorders>
              <w:left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Arial" w:cs="Tahoma"/>
                <w:b w:val="false"/>
                <w:i w:val="false"/>
                <w:i w:val="false"/>
                <w:color w:val="auto"/>
                <w:kern w:val="0"/>
                <w:sz w:val="22"/>
                <w:szCs w:val="22"/>
                <w:lang w:val="pl-PL" w:eastAsia="pl-PL" w:bidi="ar-SA"/>
              </w:rPr>
            </w:pPr>
            <w:bookmarkStart w:id="2" w:name="__DdeLink__11770_1903786121"/>
            <w:r>
              <w:rPr>
                <w:rFonts w:eastAsia="Arial" w:cs="Tahoma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pl-PL" w:bidi="ar-SA"/>
              </w:rPr>
              <w:t>UPS powinien być ustawiony we wskazanym przez Zamawiającego miejscu (poziom -1), podłączony wraz z wykonaniem by passu. Po czym należy go uruchomić i wykonać self test baterii. Zamawiający zastrzega sobie prawo wykonania dodatkowych testów np. czasu pracy przy obciążeniu, przed dokonaniem odbioru.</w:t>
            </w:r>
            <w:bookmarkEnd w:id="2"/>
          </w:p>
        </w:tc>
      </w:tr>
      <w:tr>
        <w:trPr>
          <w:trHeight w:val="514" w:hRule="atLeast"/>
        </w:trPr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Wsparcie techniczne</w:t>
            </w:r>
          </w:p>
        </w:tc>
        <w:tc>
          <w:tcPr>
            <w:tcW w:w="6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lang w:eastAsia="pl-PL"/>
              </w:rPr>
              <w:t>- Dostęp do aktualizacji oprogramowania systemowego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eastAsia="Arial" w:cs="Calibri" w:ascii="Tahoma" w:hAnsi="Tahoma"/>
                <w:b w:val="false"/>
                <w:i w:val="false"/>
                <w:color w:val="auto"/>
                <w:sz w:val="22"/>
                <w:szCs w:val="22"/>
                <w:lang w:eastAsia="pl-PL"/>
              </w:rPr>
              <w:t xml:space="preserve">- </w:t>
            </w:r>
            <w:r>
              <w:rPr>
                <w:rFonts w:eastAsia="Arial" w:cs="Calibri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pl-PL" w:bidi="ar-SA"/>
              </w:rPr>
              <w:t>Instrukcja w języku polskim</w:t>
            </w:r>
          </w:p>
        </w:tc>
      </w:tr>
    </w:tbl>
    <w:p>
      <w:pPr>
        <w:pStyle w:val="Normal"/>
        <w:shd w:val="clear" w:fill="FFFFFF"/>
        <w:bidi w:val="0"/>
        <w:jc w:val="left"/>
        <w:rPr>
          <w:rFonts w:ascii="Tahoma" w:hAnsi="Tahoma" w:cs="Calibri"/>
          <w:b w:val="false"/>
          <w:i w:val="false"/>
          <w:i w:val="false"/>
          <w:color w:val="auto"/>
          <w:sz w:val="22"/>
          <w:szCs w:val="22"/>
          <w:lang w:val="pl-PL"/>
        </w:rPr>
      </w:pPr>
      <w:r>
        <w:rPr>
          <w:rFonts w:cs="Calibri" w:ascii="Tahoma" w:hAnsi="Tahoma"/>
          <w:b w:val="false"/>
          <w:i w:val="false"/>
          <w:color w:val="auto"/>
          <w:sz w:val="22"/>
          <w:szCs w:val="22"/>
          <w:lang w:val="pl-PL"/>
        </w:rPr>
      </w:r>
    </w:p>
    <w:p>
      <w:pPr>
        <w:pStyle w:val="Normal"/>
        <w:numPr>
          <w:ilvl w:val="0"/>
          <w:numId w:val="0"/>
        </w:numPr>
        <w:ind w:hanging="0" w:left="436"/>
        <w:rPr>
          <w:rFonts w:ascii="Tahoma" w:hAnsi="Tahoma"/>
          <w:sz w:val="22"/>
          <w:szCs w:val="22"/>
          <w:lang w:eastAsia="pl-PL"/>
        </w:rPr>
      </w:pPr>
      <w:r>
        <w:rPr>
          <w:rFonts w:ascii="Tahoma" w:hAnsi="Tahoma"/>
          <w:sz w:val="22"/>
          <w:szCs w:val="22"/>
          <w:lang w:eastAsia="pl-PL"/>
        </w:rPr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0" w:after="160"/>
        <w:ind w:hanging="0" w:left="-301" w:right="0"/>
        <w:jc w:val="both"/>
        <w:rPr/>
      </w:pPr>
      <w:r>
        <w:rPr>
          <w:rFonts w:ascii="Tahoma" w:hAnsi="Tahoma"/>
          <w:sz w:val="22"/>
          <w:szCs w:val="22"/>
          <w:lang w:eastAsia="pl-PL"/>
        </w:rPr>
        <w:t xml:space="preserve">3.2 </w:t>
        <w:tab/>
        <w:t>Sprzęt został opisany przez określenie minimalnych, wymaganych i potrzebnych Zamawiającemu „parametrów funkcjonalnych” co oznacza, że dopuszczalne jest dostarczenie sprzętu posiadającego parametry na wymaganym poziomie lub lepsze od opisanych.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0" w:after="160"/>
        <w:ind w:hanging="0" w:left="-301" w:right="0"/>
        <w:jc w:val="both"/>
        <w:rPr/>
      </w:pPr>
      <w:r>
        <w:rPr>
          <w:rFonts w:ascii="Tahoma" w:hAnsi="Tahoma"/>
          <w:sz w:val="22"/>
          <w:szCs w:val="22"/>
          <w:lang w:eastAsia="pl-PL"/>
        </w:rPr>
        <w:t xml:space="preserve">3.3 </w:t>
        <w:tab/>
        <w:t>Sprzęt  winne być fabrycznie nowe i komplety (z pełnym okablowaniem, oryginalnym opakowaniem) oraz oznakowany przez producenta w taki sposób, aby możliwa była identyfikacja zarówno produktu jak i producenta oraz winien pochodzić z autoryzowanej sieci sprzedaży –oficjalnego kanału sprzedaży na rynek Unii Europejskiej, a także być objęte gwarancją producenta. Urządzenia komputerowe i oprogramowanie winny być wolne od wad oraz od obciążeń prawami osób trzecich oraz pochodzić z legalnych źródeł.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0" w:after="160"/>
        <w:ind w:hanging="0" w:left="-301" w:right="0"/>
        <w:jc w:val="both"/>
        <w:rPr/>
      </w:pPr>
      <w:r>
        <w:rPr>
          <w:rFonts w:cs="Tahoma" w:ascii="Tahoma" w:hAnsi="Tahoma"/>
          <w:color w:val="auto"/>
          <w:sz w:val="22"/>
          <w:szCs w:val="22"/>
          <w:lang w:eastAsia="pl-PL"/>
        </w:rPr>
        <w:t xml:space="preserve">3.4 </w:t>
        <w:tab/>
        <w:t xml:space="preserve">Przedmiot zamówienia należy dostarczyć do budynku </w:t>
      </w:r>
      <w:r>
        <w:rPr>
          <w:rFonts w:eastAsia="Calibri" w:cs="" w:ascii="Tahoma" w:hAnsi="Tahoma"/>
          <w:color w:val="00000A"/>
          <w:kern w:val="0"/>
          <w:sz w:val="22"/>
          <w:szCs w:val="22"/>
          <w:lang w:val="pl-PL" w:eastAsia="pl-PL" w:bidi="ar-SA"/>
        </w:rPr>
        <w:t>Urzędu Miejskiego w Szczytnie przy ul. Sienkiewicza 1 w godzinach pracy Urzędu tj. od pon- czw w godzinach 7.30-15.30</w:t>
      </w:r>
      <w:r>
        <w:rPr>
          <w:rFonts w:cs="Tahoma" w:ascii="Tahoma" w:hAnsi="Tahoma"/>
          <w:color w:val="auto"/>
          <w:sz w:val="22"/>
          <w:szCs w:val="22"/>
          <w:lang w:eastAsia="pl-PL"/>
        </w:rPr>
        <w:t>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0" w:after="160"/>
        <w:ind w:hanging="0" w:left="-301" w:right="0"/>
        <w:jc w:val="both"/>
        <w:rPr>
          <w:rFonts w:ascii="Tahoma" w:hAnsi="Tahoma" w:cs="Tahoma"/>
          <w:color w:val="auto"/>
          <w:sz w:val="22"/>
          <w:szCs w:val="22"/>
          <w:lang w:eastAsia="pl-PL"/>
        </w:rPr>
      </w:pPr>
      <w:r>
        <w:rPr>
          <w:rFonts w:cs="Tahoma" w:ascii="Tahoma" w:hAnsi="Tahoma"/>
          <w:color w:val="auto"/>
          <w:sz w:val="22"/>
          <w:szCs w:val="22"/>
          <w:lang w:eastAsia="pl-PL"/>
        </w:rPr>
      </w:r>
    </w:p>
    <w:p>
      <w:pPr>
        <w:pStyle w:val="Normal"/>
        <w:numPr>
          <w:ilvl w:val="1"/>
          <w:numId w:val="1"/>
        </w:numPr>
        <w:tabs>
          <w:tab w:val="clear" w:pos="720"/>
          <w:tab w:val="left" w:pos="709" w:leader="none"/>
        </w:tabs>
        <w:spacing w:lineRule="auto" w:line="276" w:before="0" w:after="120"/>
        <w:ind w:hanging="709" w:left="709"/>
        <w:jc w:val="both"/>
        <w:rPr/>
      </w:pPr>
      <w:r>
        <w:rPr>
          <w:rFonts w:eastAsia="Times New Roman" w:cs="Tahoma" w:ascii="Tahoma" w:hAnsi="Tahoma"/>
          <w:b/>
          <w:bCs/>
          <w:color w:val="auto"/>
          <w:kern w:val="0"/>
          <w:sz w:val="24"/>
          <w:szCs w:val="24"/>
          <w:lang w:val="pl-PL" w:eastAsia="pl-PL" w:bidi="ar-SA"/>
        </w:rPr>
        <w:t>Część</w:t>
      </w:r>
      <w:r>
        <w:rPr>
          <w:rFonts w:eastAsia="Times New Roman" w:cs="Tahoma" w:ascii="Tahoma" w:hAnsi="Tahoma"/>
          <w:b/>
          <w:bCs/>
          <w:color w:val="auto"/>
          <w:sz w:val="24"/>
          <w:szCs w:val="24"/>
          <w:lang w:eastAsia="pl-PL"/>
        </w:rPr>
        <w:t xml:space="preserve"> nr 3 – </w:t>
      </w:r>
      <w:r>
        <w:rPr>
          <w:rFonts w:eastAsia="Calibri" w:cs="Tahoma" w:ascii="Tahoma" w:hAnsi="Tahoma"/>
          <w:b/>
          <w:bCs/>
          <w:color w:val="000000"/>
          <w:sz w:val="24"/>
          <w:szCs w:val="24"/>
          <w:lang w:val="pl-PL" w:eastAsia="zh-CN" w:bidi="ar-SA"/>
        </w:rPr>
        <w:t>dosta</w:t>
      </w:r>
      <w:r>
        <w:rPr>
          <w:rFonts w:eastAsia="Calibri" w:cs="Tahoma" w:ascii="Tahoma" w:hAnsi="Tahoma"/>
          <w:b/>
          <w:bCs/>
          <w:color w:val="000000"/>
          <w:sz w:val="24"/>
          <w:szCs w:val="24"/>
          <w:shd w:fill="auto" w:val="clear"/>
          <w:lang w:val="pl-PL" w:eastAsia="zh-CN" w:bidi="ar-SA"/>
        </w:rPr>
        <w:t>wa</w:t>
      </w:r>
      <w:r>
        <w:rPr>
          <w:rFonts w:eastAsia="Calibri" w:cs="Tahoma" w:ascii="Tahoma" w:hAnsi="Tahoma"/>
          <w:b w:val="false"/>
          <w:bCs w:val="false"/>
          <w:color w:val="000000"/>
          <w:sz w:val="24"/>
          <w:szCs w:val="24"/>
          <w:shd w:fill="auto" w:val="clear"/>
          <w:lang w:val="pl-PL" w:eastAsia="zh-CN" w:bidi="ar-SA"/>
        </w:rPr>
        <w:t xml:space="preserve"> </w:t>
      </w:r>
      <w:r>
        <w:rPr>
          <w:rFonts w:eastAsia="Calibri" w:cs="Tahoma" w:ascii="Tahoma" w:hAnsi="Tahoma"/>
          <w:b/>
          <w:bCs/>
          <w:color w:val="000000"/>
          <w:sz w:val="24"/>
          <w:szCs w:val="24"/>
          <w:shd w:fill="auto" w:val="clear"/>
          <w:lang w:val="pl-PL" w:eastAsia="zh-CN" w:bidi="ar-SA"/>
        </w:rPr>
        <w:t xml:space="preserve">mobilnego agregatu prądotwórczego na potrzeby podtrzymania zasilania w siedzibie UM Szczytno </w:t>
      </w:r>
      <w:r>
        <w:rPr>
          <w:rFonts w:eastAsia="Calibri" w:cs="Tahoma" w:ascii="Tahoma" w:hAnsi="Tahoma"/>
          <w:b/>
          <w:bCs/>
          <w:color w:val="000000"/>
          <w:kern w:val="0"/>
          <w:sz w:val="24"/>
          <w:szCs w:val="24"/>
          <w:shd w:fill="auto" w:val="clear"/>
          <w:lang w:val="pl-PL" w:eastAsia="zh-CN" w:bidi="ar-SA"/>
        </w:rPr>
        <w:t>100kVA</w:t>
      </w:r>
      <w:r>
        <w:rPr>
          <w:rFonts w:eastAsia="Times New Roman" w:cs="Tahoma" w:ascii="Tahoma" w:hAnsi="Tahoma"/>
          <w:b/>
          <w:bCs/>
          <w:color w:val="auto"/>
          <w:kern w:val="0"/>
          <w:sz w:val="24"/>
          <w:szCs w:val="24"/>
          <w:lang w:val="pl-PL" w:eastAsia="zh-CN" w:bidi="ar-SA"/>
        </w:rPr>
        <w:t xml:space="preserve"> </w:t>
      </w:r>
    </w:p>
    <w:p>
      <w:pPr>
        <w:pStyle w:val="Normal"/>
        <w:spacing w:lineRule="auto" w:line="276" w:before="0" w:after="120"/>
        <w:ind w:hanging="0" w:left="708"/>
        <w:jc w:val="both"/>
        <w:rPr/>
      </w:pPr>
      <w:r>
        <w:rPr>
          <w:rFonts w:cs="Tahoma" w:ascii="Tahoma" w:hAnsi="Tahoma"/>
          <w:color w:themeColor="text1" w:val="000000"/>
          <w:sz w:val="24"/>
          <w:szCs w:val="24"/>
        </w:rPr>
        <w:t>Nomenklatura według Wspólnego Słownika Zamówień (CPV):</w:t>
      </w:r>
      <w:bookmarkStart w:id="3" w:name="_Hlk8433828811"/>
      <w:bookmarkEnd w:id="3"/>
    </w:p>
    <w:p>
      <w:pPr>
        <w:pStyle w:val="ListParagraph"/>
        <w:spacing w:lineRule="auto" w:line="276"/>
        <w:ind w:hanging="0" w:left="708"/>
        <w:jc w:val="both"/>
        <w:rPr/>
      </w:pPr>
      <w:r>
        <w:rPr>
          <w:rFonts w:eastAsia="Times New Roman" w:cs="Tahoma" w:ascii="Tahoma" w:hAnsi="Tahoma"/>
          <w:bCs/>
          <w:color w:val="auto"/>
          <w:kern w:val="0"/>
          <w:sz w:val="24"/>
          <w:szCs w:val="24"/>
          <w:lang w:val="pl-PL" w:eastAsia="zh-CN" w:bidi="ar-SA"/>
        </w:rPr>
        <w:t>31682530-4  Awaryjne urządzenia energetyczne</w:t>
      </w:r>
    </w:p>
    <w:p>
      <w:pPr>
        <w:pStyle w:val="ListParagraph"/>
        <w:spacing w:lineRule="auto" w:line="276"/>
        <w:ind w:hanging="0" w:left="136"/>
        <w:jc w:val="both"/>
        <w:rPr>
          <w:rFonts w:cs="Tahoma"/>
          <w:color w:val="auto"/>
        </w:rPr>
      </w:pPr>
      <w:r>
        <w:rPr>
          <w:rFonts w:cs="Tahoma"/>
          <w:color w:val="auto"/>
        </w:rPr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 w:left="720"/>
        <w:contextualSpacing/>
        <w:jc w:val="both"/>
        <w:rPr/>
      </w:pPr>
      <w:r>
        <w:rPr>
          <w:rFonts w:cs="Tahoma" w:ascii="Tahoma" w:hAnsi="Tahoma"/>
          <w:color w:val="auto"/>
          <w:sz w:val="24"/>
          <w:szCs w:val="24"/>
          <w:lang w:eastAsia="pl-PL"/>
        </w:rPr>
        <w:t>3.1</w:t>
        <w:tab/>
        <w:t xml:space="preserve">Przedmiot zamówienia obejmuje dostawę następującego sprzętu o </w:t>
        <w:tab/>
        <w:t xml:space="preserve">parametrach nie gorszych </w:t>
        <w:tab/>
        <w:t>niż wskazane poniżej:</w:t>
      </w:r>
    </w:p>
    <w:p>
      <w:pPr>
        <w:pStyle w:val="Normal"/>
        <w:shd w:val="clear" w:fill="FFFFFF"/>
        <w:bidi w:val="0"/>
        <w:jc w:val="left"/>
        <w:rPr/>
      </w:pPr>
      <w:r>
        <w:rPr>
          <w:rFonts w:cs="Calibri" w:ascii="Tahoma" w:hAnsi="Tahoma"/>
          <w:b w:val="false"/>
          <w:i w:val="false"/>
          <w:color w:val="auto"/>
          <w:sz w:val="22"/>
          <w:szCs w:val="22"/>
          <w:lang w:val="pl-PL"/>
        </w:rPr>
        <w:t>Tabela 1. Minimalne wymagania dla</w:t>
      </w:r>
      <w:r>
        <w:rPr>
          <w:rFonts w:eastAsia="Times New Roman" w:cs="Calibri" w:ascii="Tahoma" w:hAnsi="Tahoma"/>
          <w:b w:val="false"/>
          <w:i w:val="false"/>
          <w:color w:val="auto"/>
          <w:kern w:val="0"/>
          <w:sz w:val="22"/>
          <w:szCs w:val="22"/>
          <w:lang w:val="pl-PL" w:eastAsia="zh-CN" w:bidi="ar-SA"/>
        </w:rPr>
        <w:t xml:space="preserve"> </w:t>
      </w:r>
      <w:r>
        <w:rPr>
          <w:rFonts w:eastAsia="Calibri" w:cs="Tahoma" w:ascii="Tahoma" w:hAnsi="Tahoma"/>
          <w:b w:val="false"/>
          <w:bCs w:val="false"/>
          <w:i w:val="false"/>
          <w:color w:val="000000"/>
          <w:kern w:val="0"/>
          <w:sz w:val="22"/>
          <w:szCs w:val="22"/>
          <w:shd w:fill="auto" w:val="clear"/>
          <w:lang w:val="pl-PL" w:eastAsia="zh-CN" w:bidi="ar-SA"/>
        </w:rPr>
        <w:t>mobilnego agregatu prądotwórczego na potrzeby podtrzymania zasilania w siedzibie UM Szczytno 100kVA</w:t>
      </w:r>
    </w:p>
    <w:p>
      <w:pPr>
        <w:pStyle w:val="Normal"/>
        <w:shd w:val="clear" w:fill="FFFFFF"/>
        <w:bidi w:val="0"/>
        <w:jc w:val="left"/>
        <w:rPr/>
      </w:pPr>
      <w:r>
        <w:rPr>
          <w:rFonts w:eastAsia="Arial" w:cs="Calibri" w:ascii="Tahoma" w:hAnsi="Tahoma"/>
          <w:b w:val="false"/>
          <w:i w:val="false"/>
          <w:color w:val="auto"/>
          <w:sz w:val="22"/>
          <w:szCs w:val="22"/>
          <w:lang w:val="pl-PL"/>
        </w:rPr>
        <w:t>Ilość: 1 szt</w:t>
      </w:r>
    </w:p>
    <w:tbl>
      <w:tblPr>
        <w:tblW w:w="9106" w:type="dxa"/>
        <w:jc w:val="left"/>
        <w:tblInd w:w="-54" w:type="dxa"/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2269"/>
        <w:gridCol w:w="6836"/>
      </w:tblGrid>
      <w:tr>
        <w:trPr>
          <w:trHeight w:val="283" w:hRule="atLeast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b/>
                <w:i w:val="false"/>
                <w:color w:val="auto"/>
                <w:sz w:val="22"/>
                <w:szCs w:val="22"/>
                <w:lang w:val="pl-PL"/>
              </w:rPr>
              <w:t>W</w:t>
            </w:r>
            <w:r>
              <w:rPr>
                <w:rFonts w:eastAsia="Arial" w:cs="Calibri" w:ascii="Tahoma" w:hAnsi="Tahoma"/>
                <w:b/>
                <w:i w:val="false"/>
                <w:color w:val="auto"/>
                <w:sz w:val="22"/>
                <w:szCs w:val="22"/>
                <w:lang w:val="pl-PL"/>
              </w:rPr>
              <w:t>łaściwość</w:t>
            </w:r>
          </w:p>
        </w:tc>
        <w:tc>
          <w:tcPr>
            <w:tcW w:w="6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b/>
                <w:i w:val="false"/>
                <w:color w:val="auto"/>
                <w:sz w:val="22"/>
                <w:szCs w:val="22"/>
                <w:lang w:val="pl-PL"/>
              </w:rPr>
              <w:t>Opis</w:t>
            </w:r>
          </w:p>
        </w:tc>
      </w:tr>
      <w:tr>
        <w:trPr>
          <w:trHeight w:val="278" w:hRule="atLeast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Times New Roman" w:cs="Calibri"/>
                <w:b w:val="false"/>
                <w:i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</w:pPr>
            <w:r>
              <w:rPr>
                <w:rFonts w:eastAsia="Times New Roman" w:cs="Calibri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  <w:t>Agregat prądotwórczy</w:t>
            </w:r>
          </w:p>
        </w:tc>
        <w:tc>
          <w:tcPr>
            <w:tcW w:w="6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Times New Roman" w:cs="Calibri"/>
                <w:b w:val="false"/>
                <w:i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</w:pPr>
            <w:r>
              <w:rPr>
                <w:rFonts w:eastAsia="Times New Roman" w:cs="Calibri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  <w:t>Agregat zabudowany, mobilny tj. zamontowany na homologowanej przyczepie transportowej umożliwiającego jego transport po drogach publicznych</w:t>
            </w:r>
          </w:p>
        </w:tc>
      </w:tr>
      <w:tr>
        <w:trPr>
          <w:trHeight w:val="816" w:hRule="atLeast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cs="Tahoma" w:ascii="Tahoma" w:hAnsi="Tahoma"/>
                <w:b w:val="false"/>
                <w:bCs/>
                <w:i w:val="false"/>
                <w:color w:val="auto"/>
                <w:sz w:val="22"/>
                <w:szCs w:val="22"/>
                <w:lang w:val="pl-PL"/>
              </w:rPr>
              <w:t xml:space="preserve">Moc </w:t>
            </w:r>
            <w:r>
              <w:rPr>
                <w:rFonts w:eastAsia="Times New Roman" w:cs="Tahoma" w:ascii="Tahoma" w:hAnsi="Tahoma"/>
                <w:b w:val="false"/>
                <w:bCs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  <w:t>znamionowa</w:t>
            </w:r>
          </w:p>
        </w:tc>
        <w:tc>
          <w:tcPr>
            <w:tcW w:w="6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eastAsia="Arial" w:cs="Tahoma" w:ascii="Tahoma" w:hAnsi="Tahoma"/>
                <w:b w:val="false"/>
                <w:bCs/>
                <w:i w:val="false"/>
                <w:color w:val="auto"/>
                <w:sz w:val="22"/>
                <w:szCs w:val="22"/>
                <w:lang w:val="pl-PL"/>
              </w:rPr>
              <w:t>100kVA/ 80kW</w:t>
            </w:r>
          </w:p>
        </w:tc>
      </w:tr>
      <w:tr>
        <w:trPr>
          <w:trHeight w:val="816" w:hRule="atLeast"/>
        </w:trPr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Moc awaryjna</w:t>
            </w:r>
          </w:p>
        </w:tc>
        <w:tc>
          <w:tcPr>
            <w:tcW w:w="6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110kVA/88KW</w:t>
            </w:r>
          </w:p>
        </w:tc>
      </w:tr>
      <w:tr>
        <w:trPr>
          <w:trHeight w:val="816" w:hRule="atLeast"/>
        </w:trPr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 w:eastAsia="Times New Roman" w:cs="Times New Roman"/>
                <w:color w:val="auto"/>
                <w:kern w:val="0"/>
                <w:sz w:val="22"/>
                <w:szCs w:val="22"/>
                <w:lang w:val="pl-PL" w:eastAsia="zh-CN" w:bidi="ar-SA"/>
              </w:rPr>
            </w:pPr>
            <w:r>
              <w:rPr>
                <w:rFonts w:eastAsia="Times New Roman" w:cs="Times New Roman" w:ascii="Tahoma" w:hAnsi="Tahoma"/>
                <w:color w:val="auto"/>
                <w:kern w:val="0"/>
                <w:sz w:val="22"/>
                <w:szCs w:val="22"/>
                <w:lang w:val="pl-PL" w:eastAsia="zh-CN" w:bidi="ar-SA"/>
              </w:rPr>
              <w:t>Napięcie</w:t>
            </w:r>
          </w:p>
        </w:tc>
        <w:tc>
          <w:tcPr>
            <w:tcW w:w="6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 w:eastAsia="Times New Roman" w:cs="Times New Roman"/>
                <w:color w:val="auto"/>
                <w:kern w:val="0"/>
                <w:sz w:val="22"/>
                <w:szCs w:val="22"/>
                <w:lang w:val="pl-PL" w:eastAsia="zh-CN" w:bidi="ar-SA"/>
              </w:rPr>
            </w:pPr>
            <w:r>
              <w:rPr>
                <w:rFonts w:eastAsia="Times New Roman" w:cs="Times New Roman" w:ascii="Tahoma" w:hAnsi="Tahoma"/>
                <w:color w:val="auto"/>
                <w:kern w:val="0"/>
                <w:sz w:val="22"/>
                <w:szCs w:val="22"/>
                <w:lang w:val="pl-PL" w:eastAsia="zh-CN" w:bidi="ar-SA"/>
              </w:rPr>
              <w:t>400/230V</w:t>
            </w:r>
          </w:p>
        </w:tc>
      </w:tr>
      <w:tr>
        <w:trPr>
          <w:trHeight w:val="668" w:hRule="atLeast"/>
        </w:trPr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 w:eastAsia="Times New Roman" w:cs="Tahoma"/>
                <w:bCs/>
                <w:color w:val="auto"/>
                <w:kern w:val="0"/>
                <w:sz w:val="22"/>
                <w:szCs w:val="22"/>
                <w:lang w:val="pl-PL" w:eastAsia="zh-CN" w:bidi="ar-SA"/>
              </w:rPr>
            </w:pPr>
            <w:r>
              <w:rPr>
                <w:rFonts w:eastAsia="Times New Roman" w:cs="Tahoma" w:ascii="Tahoma" w:hAnsi="Tahoma"/>
                <w:bCs/>
                <w:color w:val="auto"/>
                <w:kern w:val="0"/>
                <w:sz w:val="22"/>
                <w:szCs w:val="22"/>
                <w:lang w:val="pl-PL" w:eastAsia="zh-CN" w:bidi="ar-SA"/>
              </w:rPr>
              <w:t>Obudowa</w:t>
            </w:r>
          </w:p>
        </w:tc>
        <w:tc>
          <w:tcPr>
            <w:tcW w:w="6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eastAsia="Arial" w:cs="Tahoma" w:ascii="Tahoma" w:hAnsi="Tahoma"/>
                <w:b w:val="false"/>
                <w:bCs/>
                <w:i w:val="false"/>
                <w:color w:val="auto"/>
                <w:sz w:val="22"/>
                <w:szCs w:val="22"/>
                <w:lang w:val="pl-PL"/>
              </w:rPr>
              <w:t xml:space="preserve">- </w:t>
            </w:r>
            <w:r>
              <w:rPr>
                <w:rFonts w:eastAsia="Arial" w:cs="Arial" w:ascii="Tahoma" w:hAnsi="Tahoma"/>
                <w:b w:val="false"/>
                <w:bCs/>
                <w:i w:val="false"/>
                <w:color w:val="auto"/>
                <w:sz w:val="22"/>
                <w:szCs w:val="22"/>
                <w:lang w:val="pl-PL"/>
              </w:rPr>
              <w:t>Obudowa dźwiękochłonna, wyciszona, niepalną izolacją- poziom mocy akustycznej nie więcej niż 100 dB (A),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eastAsia="Arial" w:cs="Arial" w:ascii="Tahoma" w:hAnsi="Tahoma"/>
                <w:b w:val="false"/>
                <w:bCs/>
                <w:i w:val="false"/>
                <w:color w:val="auto"/>
                <w:sz w:val="22"/>
                <w:szCs w:val="22"/>
                <w:lang w:val="pl-PL"/>
              </w:rPr>
              <w:t>- Drzwi dostępowe umożliwiające przeprowadzenie wszelkich czynności użytkowo-serwisowych,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eastAsia="Arial" w:cs="Arial" w:ascii="Tahoma" w:hAnsi="Tahoma"/>
                <w:b w:val="false"/>
                <w:bCs/>
                <w:i w:val="false"/>
                <w:color w:val="auto"/>
                <w:sz w:val="22"/>
                <w:szCs w:val="22"/>
                <w:lang w:val="pl-PL"/>
              </w:rPr>
              <w:t>- Wylot spalin poprzez tłumik, górną częścią poszycia,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eastAsia="Arial" w:cs="Arial" w:ascii="Tahoma" w:hAnsi="Tahoma"/>
                <w:b w:val="false"/>
                <w:bCs/>
                <w:i w:val="false"/>
                <w:color w:val="auto"/>
                <w:sz w:val="22"/>
                <w:szCs w:val="22"/>
                <w:lang w:val="pl-PL"/>
              </w:rPr>
              <w:t>- Podejście kablowe, umożliwiające wprowadzenie okablowania bez wychodzenia kablami poza obrys agregatu,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eastAsia="Arial" w:cs="Arial" w:ascii="Tahoma" w:hAnsi="Tahoma"/>
                <w:b w:val="false"/>
                <w:bCs/>
                <w:i w:val="false"/>
                <w:color w:val="auto"/>
                <w:sz w:val="22"/>
                <w:szCs w:val="22"/>
                <w:lang w:val="pl-PL"/>
              </w:rPr>
              <w:t>- Konstrukcja musi umożliwić załadunek i rozładunek agregatu z przyczepu np. wózkiem widłowym, dźwigiem, HDSem,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eastAsia="Arial" w:cs="Arial" w:ascii="Tahoma" w:hAnsi="Tahoma"/>
                <w:b w:val="false"/>
                <w:bCs/>
                <w:i w:val="false"/>
                <w:color w:val="auto"/>
                <w:sz w:val="22"/>
                <w:szCs w:val="22"/>
                <w:lang w:val="pl-PL"/>
              </w:rPr>
              <w:t>- Rama z regulacja wysokości/poziomowania,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eastAsia="Arial" w:cs="Arial" w:ascii="Tahoma" w:hAnsi="Tahoma"/>
                <w:b w:val="false"/>
                <w:bCs/>
                <w:i w:val="false"/>
                <w:color w:val="auto"/>
                <w:sz w:val="22"/>
                <w:szCs w:val="22"/>
                <w:lang w:val="pl-PL"/>
              </w:rPr>
              <w:t>- Amortyzatory drgań min. silnika i prądnicy,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eastAsia="Arial" w:cs="Arial"/>
                <w:b w:val="false"/>
                <w:bCs/>
                <w:i w:val="false"/>
                <w:i w:val="false"/>
                <w:color w:val="auto"/>
                <w:lang w:val="pl-PL"/>
              </w:rPr>
            </w:pPr>
            <w:r>
              <w:rPr>
                <w:rFonts w:eastAsia="Arial" w:cs="Arial"/>
                <w:b w:val="false"/>
                <w:bCs/>
                <w:i w:val="false"/>
                <w:color w:val="auto"/>
                <w:lang w:val="pl-PL"/>
              </w:rPr>
            </w:r>
          </w:p>
        </w:tc>
      </w:tr>
      <w:tr>
        <w:trPr>
          <w:trHeight w:val="668" w:hRule="atLeast"/>
        </w:trPr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 w:eastAsia="Times New Roman" w:cs="Tahoma"/>
                <w:bCs/>
                <w:color w:val="auto"/>
                <w:kern w:val="0"/>
                <w:sz w:val="22"/>
                <w:szCs w:val="22"/>
                <w:lang w:val="pl-PL" w:eastAsia="zh-CN" w:bidi="ar-SA"/>
              </w:rPr>
            </w:pPr>
            <w:r>
              <w:rPr>
                <w:rFonts w:eastAsia="Times New Roman" w:cs="Tahoma" w:ascii="Tahoma" w:hAnsi="Tahoma"/>
                <w:bCs/>
                <w:color w:val="auto"/>
                <w:kern w:val="0"/>
                <w:sz w:val="22"/>
                <w:szCs w:val="22"/>
                <w:lang w:val="pl-PL" w:eastAsia="zh-CN" w:bidi="ar-SA"/>
              </w:rPr>
              <w:t>Zbiornik paliwa</w:t>
            </w:r>
          </w:p>
        </w:tc>
        <w:tc>
          <w:tcPr>
            <w:tcW w:w="6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- przy 75% obciążenia- min. 6,5h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- przy 100% obciążenia- min. 5h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- zbiornik paliwa wewnątrz obudowy/ramy zamykany na klucz,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- wymagany korek spustowy,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- wymagany otwór umożliwiający podłączenie dodatkowego źródła paliwa</w:t>
            </w:r>
          </w:p>
        </w:tc>
      </w:tr>
      <w:tr>
        <w:trPr>
          <w:trHeight w:val="668" w:hRule="atLeast"/>
        </w:trPr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Silnik</w:t>
            </w:r>
          </w:p>
        </w:tc>
        <w:tc>
          <w:tcPr>
            <w:tcW w:w="6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- typ- diesel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- dedykowany do pracy jako zasilenie agregatu/prądnicy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- wyposażony w grzałkę podgrzewającą blok silnika, sterowaną sterownikiem agregatu,</w:t>
            </w:r>
          </w:p>
        </w:tc>
      </w:tr>
      <w:tr>
        <w:trPr>
          <w:trHeight w:val="643" w:hRule="atLeast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both"/>
              <w:rPr>
                <w:rFonts w:ascii="Tahoma" w:hAnsi="Tahoma" w:eastAsia="Arial" w:cs="Calibri"/>
                <w:b w:val="false"/>
                <w:bCs/>
                <w:i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</w:pPr>
            <w:r>
              <w:rPr>
                <w:rFonts w:eastAsia="Arial" w:cs="Calibri" w:ascii="Tahoma" w:hAnsi="Tahoma"/>
                <w:b w:val="false"/>
                <w:bCs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  <w:t>Prądnica</w:t>
            </w:r>
          </w:p>
        </w:tc>
        <w:tc>
          <w:tcPr>
            <w:tcW w:w="6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Times New Roman" w:cs="Calibri"/>
                <w:b w:val="false"/>
                <w:i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</w:pPr>
            <w:r>
              <w:rPr>
                <w:rFonts w:eastAsia="Times New Roman" w:cs="Tahoma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  <w:t>- wyposażona w system AVR- automatycznej regulacji napięcia,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Times New Roman" w:cs="Calibri"/>
                <w:b w:val="false"/>
                <w:i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</w:pPr>
            <w:r>
              <w:rPr>
                <w:rFonts w:eastAsia="Times New Roman" w:cs="Tahoma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  <w:t>- szczelność obudowy- min. IP 23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Times New Roman" w:cs="Calibri"/>
                <w:b w:val="false"/>
                <w:i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</w:pPr>
            <w:r>
              <w:rPr>
                <w:rFonts w:eastAsia="Times New Roman" w:cs="Tahoma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  <w:t>- klasa izolacji- H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Times New Roman" w:cs="Calibri"/>
                <w:b w:val="false"/>
                <w:i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</w:pPr>
            <w:r>
              <w:rPr>
                <w:rFonts w:eastAsia="Times New Roman" w:cs="Tahoma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  <w:t xml:space="preserve">- </w:t>
            </w:r>
            <w:r>
              <w:rPr>
                <w:rFonts w:eastAsia="Times New Roman" w:cs="Arial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  <w:t>Wytrzymałość zwarciowa prądnicy &gt;300% obciążenia znamionowego</w:t>
            </w:r>
          </w:p>
        </w:tc>
      </w:tr>
      <w:tr>
        <w:trPr>
          <w:trHeight w:val="850" w:hRule="atLeast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Arial" w:cs="Calibri"/>
                <w:b w:val="false"/>
                <w:i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</w:pPr>
            <w:r>
              <w:rPr>
                <w:rFonts w:eastAsia="Arial" w:cs="Calibri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  <w:t>Sterowanie</w:t>
            </w:r>
          </w:p>
        </w:tc>
        <w:tc>
          <w:tcPr>
            <w:tcW w:w="6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Spacing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cs="Arial" w:ascii="Tahoma" w:hAnsi="Tahoma"/>
                <w:sz w:val="22"/>
                <w:szCs w:val="22"/>
              </w:rPr>
              <w:t>- Graficzny wyświetlacz</w:t>
            </w:r>
          </w:p>
          <w:p>
            <w:pPr>
              <w:pStyle w:val="NoSpacing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cs="Arial" w:ascii="Tahoma" w:hAnsi="Tahoma"/>
                <w:sz w:val="22"/>
                <w:szCs w:val="22"/>
              </w:rPr>
              <w:t>- Komunikaty w języku polskim</w:t>
            </w:r>
          </w:p>
          <w:p>
            <w:pPr>
              <w:pStyle w:val="NoSpacing"/>
              <w:widowControl w:val="false"/>
              <w:shd w:val="clear" w:fill="FFFFFF"/>
              <w:bidi w:val="0"/>
              <w:jc w:val="both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eastAsia="Arial" w:cs="Arial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- Monitoring parametrów sieci i agregatu min. napięć, prądów, mocy, napięcia ładowania akumulatora, ilość paliwa w zbiorniku, czasu pracy agregatu, parametrów silnika- temp. stan paliwa, ciśnienie oleju, zużycie paliwa).</w:t>
            </w:r>
          </w:p>
        </w:tc>
      </w:tr>
      <w:tr>
        <w:trPr>
          <w:trHeight w:val="1354" w:hRule="atLeast"/>
        </w:trPr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Times New Roman" w:cs="Calibri"/>
                <w:color w:val="auto"/>
                <w:kern w:val="0"/>
                <w:sz w:val="22"/>
                <w:szCs w:val="22"/>
                <w:lang w:val="pl-PL" w:eastAsia="zh-CN" w:bidi="ar-SA"/>
              </w:rPr>
            </w:pPr>
            <w:r>
              <w:rPr>
                <w:rFonts w:eastAsia="Times New Roman" w:cs="Calibri" w:ascii="Tahoma" w:hAnsi="Tahoma"/>
                <w:color w:val="auto"/>
                <w:kern w:val="0"/>
                <w:sz w:val="22"/>
                <w:szCs w:val="22"/>
                <w:lang w:val="pl-PL" w:eastAsia="zh-CN" w:bidi="ar-SA"/>
              </w:rPr>
              <w:t>Monitoring/Alarmy</w:t>
            </w:r>
          </w:p>
        </w:tc>
        <w:tc>
          <w:tcPr>
            <w:tcW w:w="6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Tahoma" w:ascii="Tahoma" w:hAnsi="Tahoma"/>
                <w:sz w:val="22"/>
                <w:szCs w:val="22"/>
              </w:rPr>
              <w:t>- Alarm poziomu paliwa przy 15%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Tahoma" w:ascii="Tahoma" w:hAnsi="Tahoma"/>
                <w:sz w:val="22"/>
                <w:szCs w:val="22"/>
              </w:rPr>
              <w:t>- Alarm przy starcie/stop agregatu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Tahoma" w:ascii="Tahoma" w:hAnsi="Tahoma"/>
                <w:sz w:val="22"/>
                <w:szCs w:val="22"/>
              </w:rPr>
              <w:t>- przy zaniku napięcia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cs="Calibri"/>
                <w:sz w:val="22"/>
                <w:szCs w:val="22"/>
              </w:rPr>
            </w:pPr>
            <w:r>
              <w:rPr>
                <w:rFonts w:cs="Tahoma" w:ascii="Tahoma" w:hAnsi="Tahoma"/>
                <w:sz w:val="22"/>
                <w:szCs w:val="22"/>
              </w:rPr>
              <w:t xml:space="preserve">- </w:t>
            </w:r>
            <w:r>
              <w:rPr>
                <w:rFonts w:cs="Arial" w:ascii="Tahoma" w:hAnsi="Tahoma"/>
                <w:sz w:val="22"/>
                <w:szCs w:val="22"/>
              </w:rPr>
              <w:t>Agregat musi zapewnić możliwość wysyłania sygnałów alarmowych z wykorzystaniem sieci GSM</w:t>
            </w:r>
          </w:p>
        </w:tc>
      </w:tr>
      <w:tr>
        <w:trPr>
          <w:trHeight w:val="1023" w:hRule="atLeast"/>
        </w:trPr>
        <w:tc>
          <w:tcPr>
            <w:tcW w:w="2269" w:type="dxa"/>
            <w:tcBorders>
              <w:top w:val="single" w:sz="6" w:space="0" w:color="000000"/>
              <w:lef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cs="Calibri" w:ascii="Tahoma" w:hAnsi="Tahoma"/>
                <w:b w:val="false"/>
                <w:i w:val="false"/>
                <w:color w:val="auto"/>
                <w:sz w:val="22"/>
                <w:szCs w:val="22"/>
                <w:lang w:val="pl-PL"/>
              </w:rPr>
              <w:t>Gwarancja</w:t>
            </w:r>
          </w:p>
        </w:tc>
        <w:tc>
          <w:tcPr>
            <w:tcW w:w="68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eastAsia="Arial" w:cs="Calibri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pl-PL" w:bidi="ar-SA"/>
              </w:rPr>
              <w:t>Świadczenie    gwarancji    ma    odbywać    się    w    siedzibie    Zamawiającego w    trybie    wykonywania    napraw/wymiany urządzenia w terminie nie dłuższym niż 3 dni robocze po zgłoszeniu problemu. Okres trwania gwarancji min. 24 miesiące lub 1000 mth od daty odbioru urządzenia.</w:t>
              <w:br/>
              <w:t>Należy uwzględnić w okresie gwarancji wszelkie niezbędne przeglądy/czynności wynikające z instrukcji właściwego użytkowania.</w:t>
            </w:r>
          </w:p>
        </w:tc>
      </w:tr>
      <w:tr>
        <w:trPr>
          <w:trHeight w:val="1023" w:hRule="atLeast"/>
        </w:trPr>
        <w:tc>
          <w:tcPr>
            <w:tcW w:w="2269" w:type="dxa"/>
            <w:tcBorders>
              <w:lef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Instalacja</w:t>
            </w:r>
          </w:p>
        </w:tc>
        <w:tc>
          <w:tcPr>
            <w:tcW w:w="6836" w:type="dxa"/>
            <w:tcBorders>
              <w:left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/>
                <w:sz w:val="22"/>
                <w:szCs w:val="22"/>
              </w:rPr>
            </w:pPr>
            <w:r>
              <w:rPr>
                <w:rFonts w:eastAsia="Arial" w:cs="Tahoma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pl-PL" w:bidi="ar-SA"/>
              </w:rPr>
              <w:t>Agregat powinien być ustawiony we wskazanym przez Zamawiającego i podłączony. Po czym należy go uruchomić i wykonać test obciążenia. Zamawiający zastrzega sobie prawo wykonania dodatkowych testów np. czasu pracy przy obciążeniu, przed dokonaniem odbioru.</w:t>
            </w:r>
          </w:p>
        </w:tc>
      </w:tr>
      <w:tr>
        <w:trPr>
          <w:trHeight w:val="514" w:hRule="atLeast"/>
        </w:trPr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Tahoma" w:hAnsi="Tahoma" w:eastAsia="Times New Roman" w:cs="Calibri"/>
                <w:b w:val="false"/>
                <w:i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</w:pPr>
            <w:r>
              <w:rPr>
                <w:rFonts w:eastAsia="Times New Roman" w:cs="Calibri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zh-CN" w:bidi="ar-SA"/>
              </w:rPr>
              <w:t>Dokumentacja</w:t>
            </w:r>
          </w:p>
        </w:tc>
        <w:tc>
          <w:tcPr>
            <w:tcW w:w="68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cs="Arial" w:ascii="Tahoma" w:hAnsi="Tahoma"/>
                <w:sz w:val="22"/>
                <w:szCs w:val="22"/>
              </w:rPr>
              <w:t>1. instrukcja obsługi agregatu i sterownika,</w:t>
            </w:r>
          </w:p>
          <w:p>
            <w:pPr>
              <w:pStyle w:val="Normal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cs="Arial" w:ascii="Tahoma" w:hAnsi="Tahoma"/>
                <w:sz w:val="22"/>
                <w:szCs w:val="22"/>
              </w:rPr>
              <w:t>2. kartę katalogową agregatu,</w:t>
            </w:r>
          </w:p>
          <w:p>
            <w:pPr>
              <w:pStyle w:val="Normal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cs="Arial" w:ascii="Tahoma" w:hAnsi="Tahoma"/>
                <w:sz w:val="22"/>
                <w:szCs w:val="22"/>
              </w:rPr>
              <w:t>3. Deklarację zgodności CE</w:t>
            </w:r>
          </w:p>
          <w:p>
            <w:pPr>
              <w:pStyle w:val="Normal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cs="Arial" w:ascii="Tahoma" w:hAnsi="Tahoma"/>
                <w:sz w:val="22"/>
                <w:szCs w:val="22"/>
              </w:rPr>
              <w:t>4. Dokumentację potwierdzającą spełnianie następujących Dyrektyw i Norm:</w:t>
            </w:r>
          </w:p>
          <w:p>
            <w:pPr>
              <w:pStyle w:val="NoSpacing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cs="Arial" w:ascii="Tahoma" w:hAnsi="Tahoma"/>
                <w:sz w:val="22"/>
                <w:szCs w:val="22"/>
              </w:rPr>
              <w:t xml:space="preserve">• </w:t>
            </w:r>
            <w:r>
              <w:rPr>
                <w:rFonts w:cs="Arial" w:ascii="Tahoma" w:hAnsi="Tahoma"/>
                <w:sz w:val="22"/>
                <w:szCs w:val="22"/>
              </w:rPr>
              <w:t>2006/42/WE Dyrektywa Maszynowa</w:t>
            </w:r>
          </w:p>
          <w:p>
            <w:pPr>
              <w:pStyle w:val="NoSpacing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cs="Arial" w:ascii="Tahoma" w:hAnsi="Tahoma"/>
                <w:sz w:val="22"/>
                <w:szCs w:val="22"/>
              </w:rPr>
              <w:t xml:space="preserve">• </w:t>
            </w:r>
            <w:r>
              <w:rPr>
                <w:rFonts w:cs="Arial" w:ascii="Tahoma" w:hAnsi="Tahoma"/>
                <w:sz w:val="22"/>
                <w:szCs w:val="22"/>
              </w:rPr>
              <w:t>Kompatybilność elektromagnetyczna 2014/30/UE.</w:t>
            </w:r>
          </w:p>
          <w:p>
            <w:pPr>
              <w:pStyle w:val="NoSpacing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cs="Arial" w:ascii="Tahoma" w:hAnsi="Tahoma"/>
                <w:sz w:val="22"/>
                <w:szCs w:val="22"/>
              </w:rPr>
              <w:t xml:space="preserve">• </w:t>
            </w:r>
            <w:r>
              <w:rPr>
                <w:rFonts w:cs="Arial" w:ascii="Tahoma" w:hAnsi="Tahoma"/>
                <w:sz w:val="22"/>
                <w:szCs w:val="22"/>
              </w:rPr>
              <w:t>2014/35/UE sprzętu elektrycznego przewidzianego do stosowania w określonych granicach napięcia</w:t>
            </w:r>
          </w:p>
          <w:p>
            <w:pPr>
              <w:pStyle w:val="NoSpacing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cs="Arial" w:ascii="Tahoma" w:hAnsi="Tahoma"/>
                <w:sz w:val="22"/>
                <w:szCs w:val="22"/>
              </w:rPr>
              <w:t>PN-EN ISO 8528-13:2016-07</w:t>
            </w:r>
          </w:p>
          <w:p>
            <w:pPr>
              <w:pStyle w:val="NoSpacing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cs="Arial" w:ascii="Tahoma" w:hAnsi="Tahoma"/>
                <w:sz w:val="22"/>
                <w:szCs w:val="22"/>
              </w:rPr>
              <w:t>PN- EN ISO 3744:2011</w:t>
            </w:r>
          </w:p>
          <w:p>
            <w:pPr>
              <w:pStyle w:val="NoSpacing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cs="Arial" w:ascii="Tahoma" w:hAnsi="Tahoma"/>
                <w:sz w:val="22"/>
                <w:szCs w:val="22"/>
              </w:rPr>
              <w:t>ISO 8528-1:2005</w:t>
            </w:r>
          </w:p>
          <w:p>
            <w:pPr>
              <w:pStyle w:val="NoSpacing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cs="Arial" w:ascii="Tahoma" w:hAnsi="Tahoma"/>
                <w:sz w:val="22"/>
                <w:szCs w:val="22"/>
              </w:rPr>
              <w:t>2000/14/WE, 2005/88/WE – Dyrektywa Hałasowa</w:t>
            </w:r>
          </w:p>
          <w:p>
            <w:pPr>
              <w:pStyle w:val="NoSpacing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cs="Arial" w:ascii="Tahoma" w:hAnsi="Tahoma"/>
                <w:sz w:val="22"/>
                <w:szCs w:val="22"/>
              </w:rPr>
              <w:t>Klasa wykonania minimum G2.</w:t>
            </w:r>
          </w:p>
          <w:p>
            <w:pPr>
              <w:pStyle w:val="NoSpacing"/>
              <w:widowControl w:val="false"/>
              <w:shd w:val="clear" w:fill="FFFFFF"/>
              <w:bidi w:val="0"/>
              <w:jc w:val="both"/>
              <w:rPr>
                <w:rFonts w:ascii="Tahoma" w:hAnsi="Tahoma"/>
                <w:sz w:val="22"/>
                <w:szCs w:val="22"/>
              </w:rPr>
            </w:pPr>
            <w:r>
              <w:rPr>
                <w:rFonts w:eastAsia="Arial" w:cs="Arial" w:ascii="Tahoma" w:hAnsi="Tahoma"/>
                <w:b w:val="false"/>
                <w:i w:val="false"/>
                <w:color w:val="auto"/>
                <w:kern w:val="0"/>
                <w:sz w:val="22"/>
                <w:szCs w:val="22"/>
                <w:lang w:val="pl-PL" w:eastAsia="pl-PL" w:bidi="ar-SA"/>
              </w:rPr>
              <w:t>Wymagane jest aby agregat pochodził z seryjnej i bieżącej produkcji.</w:t>
            </w:r>
          </w:p>
        </w:tc>
      </w:tr>
    </w:tbl>
    <w:p>
      <w:pPr>
        <w:pStyle w:val="Normal"/>
        <w:shd w:val="clear" w:fill="FFFFFF"/>
        <w:bidi w:val="0"/>
        <w:jc w:val="left"/>
        <w:rPr>
          <w:rFonts w:ascii="Tahoma" w:hAnsi="Tahoma" w:cs="Calibri"/>
          <w:b w:val="false"/>
          <w:i w:val="false"/>
          <w:i w:val="false"/>
          <w:color w:val="auto"/>
          <w:sz w:val="22"/>
          <w:szCs w:val="22"/>
          <w:lang w:val="pl-PL"/>
        </w:rPr>
      </w:pPr>
      <w:r>
        <w:rPr>
          <w:rFonts w:cs="Calibri" w:ascii="Tahoma" w:hAnsi="Tahoma"/>
          <w:b w:val="false"/>
          <w:i w:val="false"/>
          <w:color w:val="auto"/>
          <w:sz w:val="22"/>
          <w:szCs w:val="22"/>
          <w:lang w:val="pl-PL"/>
        </w:rPr>
      </w:r>
    </w:p>
    <w:p>
      <w:pPr>
        <w:pStyle w:val="Normal"/>
        <w:numPr>
          <w:ilvl w:val="0"/>
          <w:numId w:val="0"/>
        </w:numPr>
        <w:ind w:hanging="0" w:left="436"/>
        <w:rPr>
          <w:rFonts w:ascii="Tahoma" w:hAnsi="Tahoma"/>
          <w:sz w:val="22"/>
          <w:szCs w:val="22"/>
          <w:lang w:eastAsia="pl-PL"/>
        </w:rPr>
      </w:pPr>
      <w:r>
        <w:rPr>
          <w:rFonts w:ascii="Tahoma" w:hAnsi="Tahoma"/>
          <w:sz w:val="22"/>
          <w:szCs w:val="22"/>
          <w:lang w:eastAsia="pl-PL"/>
        </w:rPr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0" w:after="160"/>
        <w:ind w:hanging="0" w:left="-301" w:right="0"/>
        <w:jc w:val="both"/>
        <w:rPr/>
      </w:pPr>
      <w:r>
        <w:rPr>
          <w:rFonts w:ascii="Tahoma" w:hAnsi="Tahoma"/>
          <w:sz w:val="22"/>
          <w:szCs w:val="22"/>
          <w:lang w:eastAsia="pl-PL"/>
        </w:rPr>
        <w:t xml:space="preserve">3.2 </w:t>
        <w:tab/>
        <w:t>Sprzęt został opisany przez określenie minimalnych, wymaganych i potrzebnych Zamawiającemu „parametrów funkcjonalnych” co oznacza, że dopuszczalne jest dostarczenie sprzętu posiadającego parametry na wymaganym poziomie lub lepsze od opisanych.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0" w:after="160"/>
        <w:ind w:hanging="0" w:left="-301" w:right="0"/>
        <w:jc w:val="both"/>
        <w:rPr/>
      </w:pPr>
      <w:r>
        <w:rPr>
          <w:rFonts w:ascii="Tahoma" w:hAnsi="Tahoma"/>
          <w:sz w:val="22"/>
          <w:szCs w:val="22"/>
          <w:lang w:eastAsia="pl-PL"/>
        </w:rPr>
        <w:t xml:space="preserve">3.3 </w:t>
        <w:tab/>
        <w:t>Sprzęt  winne być fabrycznie nowe i komplety (z pełnym okablowaniem, oryginalnym opakowaniem) oraz oznakowany przez producenta w taki sposób, aby możliwa była identyfikacja zarówno produktu jak i producenta oraz winien pochodzić z autoryzowanej sieci sprzedaży –oficjalnego kanału sprzedaży na rynek Unii Europejskiej, a także być objęte gwarancją producenta. Urządzenia komputerowe i oprogramowanie winny być wolne od wad oraz od obciążeń prawami osób trzecich oraz pochodzić z legalnych źródeł.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59" w:before="0" w:after="160"/>
        <w:ind w:hanging="0" w:left="-301" w:right="0"/>
        <w:jc w:val="both"/>
        <w:rPr/>
      </w:pPr>
      <w:r>
        <w:rPr>
          <w:rFonts w:cs="Tahoma" w:ascii="Tahoma" w:hAnsi="Tahoma"/>
          <w:color w:val="auto"/>
          <w:sz w:val="22"/>
          <w:szCs w:val="22"/>
          <w:lang w:eastAsia="pl-PL"/>
        </w:rPr>
        <w:t xml:space="preserve">3.4 </w:t>
        <w:tab/>
        <w:t xml:space="preserve">Przedmiot zamówienia należy dostarczyć do </w:t>
      </w:r>
      <w:r>
        <w:rPr>
          <w:rFonts w:eastAsia="Times New Roman" w:cs="Tahoma" w:ascii="Tahoma" w:hAnsi="Tahoma"/>
          <w:color w:val="auto"/>
          <w:kern w:val="0"/>
          <w:sz w:val="22"/>
          <w:szCs w:val="22"/>
          <w:lang w:val="pl-PL" w:eastAsia="pl-PL" w:bidi="ar-SA"/>
        </w:rPr>
        <w:t>siedziby</w:t>
      </w:r>
      <w:r>
        <w:rPr>
          <w:rFonts w:cs="Tahoma" w:ascii="Tahoma" w:hAnsi="Tahoma"/>
          <w:color w:val="auto"/>
          <w:sz w:val="22"/>
          <w:szCs w:val="22"/>
          <w:lang w:eastAsia="pl-PL"/>
        </w:rPr>
        <w:t xml:space="preserve"> </w:t>
      </w:r>
      <w:r>
        <w:rPr>
          <w:rFonts w:eastAsia="Calibri" w:cs="" w:ascii="Tahoma" w:hAnsi="Tahoma"/>
          <w:color w:val="00000A"/>
          <w:kern w:val="0"/>
          <w:sz w:val="22"/>
          <w:szCs w:val="22"/>
          <w:lang w:val="pl-PL" w:eastAsia="pl-PL" w:bidi="ar-SA"/>
        </w:rPr>
        <w:t>Urzędu Miejskiego w Szczytnie przy ul. Sienkiewicza 1 w godzinach pracy Urzędu tj. od pon- czw w godzinach 7.30-15.30</w:t>
      </w:r>
      <w:r>
        <w:rPr>
          <w:rFonts w:cs="Tahoma" w:ascii="Tahoma" w:hAnsi="Tahoma"/>
          <w:color w:val="auto"/>
          <w:sz w:val="22"/>
          <w:szCs w:val="22"/>
          <w:lang w:eastAsia="pl-PL"/>
        </w:rPr>
        <w:t>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276" w:right="1418" w:gutter="0" w:header="709" w:top="1531" w:footer="25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onsolas">
    <w:charset w:val="ee"/>
    <w:family w:val="roman"/>
    <w:pitch w:val="variable"/>
  </w:font>
  <w:font w:name="Univers-PL">
    <w:altName w:val="MS Gothic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EE">
    <w:altName w:val="Times New Roman"/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DejaVuSerifCondensed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widowControl/>
      <w:suppressAutoHyphens w:val="true"/>
      <w:bidi w:val="0"/>
      <w:spacing w:before="0" w:after="170"/>
      <w:ind w:hanging="0" w:left="-227" w:right="-227"/>
      <w:jc w:val="center"/>
      <w:rPr/>
    </w:pPr>
    <w:r>
      <w:rPr>
        <w:rFonts w:cs="DejaVuSerifCondensed" w:ascii="DejaVuSerifCondensed" w:hAnsi="DejaVuSerifCondensed"/>
        <w:sz w:val="12"/>
      </w:rPr>
      <w:t>.</w:t>
    </w:r>
  </w:p>
  <w:p>
    <w:pPr>
      <w:pStyle w:val="Footer"/>
      <w:widowControl/>
      <w:suppressAutoHyphens w:val="true"/>
      <w:bidi w:val="0"/>
      <w:ind w:hanging="0" w:left="-227" w:right="-227"/>
      <w:jc w:val="center"/>
      <w:rPr/>
    </w:pPr>
    <w:r>
      <w:rPr>
        <w:color w:val="000000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6</w:t>
    </w:r>
    <w:r>
      <w:rPr>
        <w:b/>
        <w:bCs/>
      </w:rPr>
      <w:fldChar w:fldCharType="end"/>
    </w:r>
    <w:r>
      <w:rPr>
        <w:color w:val="000000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>
      <w:rPr>
        <w:b/>
        <w:bCs/>
      </w:rPr>
      <w:t>6</w:t>
    </w:r>
    <w:r>
      <w:rPr>
        <w:b/>
        <w:bCs/>
      </w:rPr>
      <w:fldChar w:fldCharType="end"/>
    </w:r>
  </w:p>
  <w:p>
    <w:pPr>
      <w:pStyle w:val="Footer"/>
      <w:jc w:val="center"/>
      <w:rPr>
        <w:b/>
        <w:bCs/>
        <w:color w:val="000000"/>
      </w:rPr>
    </w:pPr>
    <w:r>
      <w:rPr>
        <w:b/>
        <w:bCs/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widowControl/>
      <w:suppressAutoHyphens w:val="true"/>
      <w:bidi w:val="0"/>
      <w:spacing w:before="0" w:after="170"/>
      <w:ind w:hanging="0" w:left="-227" w:right="-227"/>
      <w:jc w:val="center"/>
      <w:rPr/>
    </w:pPr>
    <w:r>
      <w:rPr>
        <w:rFonts w:cs="DejaVuSerifCondensed" w:ascii="DejaVuSerifCondensed" w:hAnsi="DejaVuSerifCondensed"/>
        <w:sz w:val="12"/>
      </w:rPr>
      <w:t>.</w:t>
    </w:r>
  </w:p>
  <w:p>
    <w:pPr>
      <w:pStyle w:val="Footer"/>
      <w:widowControl/>
      <w:suppressAutoHyphens w:val="true"/>
      <w:bidi w:val="0"/>
      <w:ind w:hanging="0" w:left="-227" w:right="-227"/>
      <w:jc w:val="center"/>
      <w:rPr/>
    </w:pPr>
    <w:r>
      <w:rPr>
        <w:color w:val="000000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6</w:t>
    </w:r>
    <w:r>
      <w:rPr>
        <w:b/>
        <w:bCs/>
      </w:rPr>
      <w:fldChar w:fldCharType="end"/>
    </w:r>
    <w:r>
      <w:rPr>
        <w:color w:val="000000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>
      <w:rPr>
        <w:b/>
        <w:bCs/>
      </w:rPr>
      <w:t>6</w:t>
    </w:r>
    <w:r>
      <w:rPr>
        <w:b/>
        <w:bCs/>
      </w:rPr>
      <w:fldChar w:fldCharType="end"/>
    </w:r>
  </w:p>
  <w:p>
    <w:pPr>
      <w:pStyle w:val="Footer"/>
      <w:jc w:val="center"/>
      <w:rPr>
        <w:b/>
        <w:bCs/>
        <w:color w:val="000000"/>
      </w:rPr>
    </w:pPr>
    <w:r>
      <w:rPr>
        <w:b/>
        <w:bCs/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852160" cy="606425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6" t="-145" r="-16" b="-145"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Footer"/>
      <w:jc w:val="both"/>
      <w:rPr/>
    </w:pPr>
    <w:r>
      <w:rPr/>
      <w:tab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852160" cy="606425"/>
          <wp:effectExtent l="0" t="0" r="0" b="0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6" t="-145" r="-16" b="-145"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Footer"/>
      <w:jc w:val="both"/>
      <w:rPr/>
    </w:pPr>
    <w:r>
      <w:rPr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/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sz w:val="24"/>
        <w:b/>
        <w:bCs w:val="false"/>
        <w:rFonts w:eastAsia="Times New Roman" w:cs="Tahoma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b w:val="false"/>
        <w:bCs/>
        <w:rFonts w:eastAsia="Times New Roman" w:cs="Tahom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overflowPunct w:val="true"/>
      <w:jc w:val="center"/>
      <w:textAlignment w:val="baseline"/>
      <w:outlineLvl w:val="0"/>
    </w:pPr>
    <w:rPr>
      <w:rFonts w:eastAsia="Calibri"/>
      <w:b/>
      <w:bCs/>
      <w:lang w:val="pl-PL"/>
    </w:rPr>
  </w:style>
  <w:style w:type="paragraph" w:styleId="Heading2">
    <w:name w:val="Heading 2"/>
    <w:basedOn w:val="Normal"/>
    <w:next w:val="Normal"/>
    <w:qFormat/>
    <w:pPr>
      <w:keepNext w:val="true"/>
      <w:jc w:val="both"/>
      <w:outlineLvl w:val="1"/>
    </w:pPr>
    <w:rPr>
      <w:b/>
      <w:bCs/>
      <w:lang w:val="pl-PL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200" w:after="0"/>
      <w:outlineLvl w:val="2"/>
    </w:pPr>
    <w:rPr>
      <w:rFonts w:ascii="Cambria" w:hAnsi="Cambria" w:eastAsia="Calibri" w:cs="Cambria"/>
      <w:b/>
      <w:bCs/>
      <w:color w:val="4F81BD"/>
      <w:lang w:val="pl-PL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00" w:after="0"/>
      <w:outlineLvl w:val="3"/>
    </w:pPr>
    <w:rPr>
      <w:rFonts w:ascii="Cambria" w:hAnsi="Cambria" w:eastAsia="Calibri" w:cs="Cambria"/>
      <w:b/>
      <w:bCs/>
      <w:i/>
      <w:iCs/>
      <w:color w:val="4F81BD"/>
      <w:lang w:val="pl-PL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pl-PL"/>
    </w:rPr>
  </w:style>
  <w:style w:type="paragraph" w:styleId="Heading8">
    <w:name w:val="Heading 8"/>
    <w:basedOn w:val="Normal"/>
    <w:next w:val="Normal"/>
    <w:qFormat/>
    <w:pPr>
      <w:keepNext w:val="true"/>
      <w:keepLines/>
      <w:spacing w:before="200" w:after="0"/>
      <w:outlineLvl w:val="7"/>
    </w:pPr>
    <w:rPr>
      <w:rFonts w:ascii="Cambria" w:hAnsi="Cambria" w:eastAsia="Calibri" w:cs="Cambria"/>
      <w:color w:val="404040"/>
      <w:sz w:val="20"/>
      <w:szCs w:val="20"/>
      <w:lang w:val="pl-PL"/>
    </w:rPr>
  </w:style>
  <w:style w:type="paragraph" w:styleId="Heading9">
    <w:name w:val="Heading 9"/>
    <w:basedOn w:val="Normal"/>
    <w:next w:val="Normal"/>
    <w:qFormat/>
    <w:pPr>
      <w:keepNext w:val="true"/>
      <w:keepLines/>
      <w:spacing w:before="200" w:after="0"/>
      <w:outlineLvl w:val="8"/>
    </w:pPr>
    <w:rPr>
      <w:rFonts w:ascii="Cambria" w:hAnsi="Cambria" w:eastAsia="Calibri" w:cs="Cambria"/>
      <w:i/>
      <w:iCs/>
      <w:color w:val="404040"/>
      <w:sz w:val="20"/>
      <w:szCs w:val="20"/>
      <w:lang w:val="pl-PL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ahoma" w:hAnsi="Tahoma" w:cs="Tahoma"/>
      <w:b w:val="false"/>
    </w:rPr>
  </w:style>
  <w:style w:type="character" w:styleId="WW8Num3z0">
    <w:name w:val="WW8Num3z0"/>
    <w:qFormat/>
    <w:rPr>
      <w:b/>
      <w:bCs/>
      <w:i w:val="false"/>
      <w:iCs w:val="false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Tahoma" w:hAnsi="Tahoma" w:eastAsia="Calibri" w:cs="Tahoma"/>
      <w:b w:val="false"/>
      <w:color w:val="000000"/>
      <w:sz w:val="24"/>
      <w:lang w:eastAsia="en-US"/>
    </w:rPr>
  </w:style>
  <w:style w:type="character" w:styleId="WW8Num6z0">
    <w:name w:val="WW8Num6z0"/>
    <w:qFormat/>
    <w:rPr>
      <w:rFonts w:ascii="Tahoma" w:hAnsi="Tahoma" w:cs="Tahoma"/>
      <w:color w:val="000000"/>
      <w:sz w:val="24"/>
    </w:rPr>
  </w:style>
  <w:style w:type="character" w:styleId="WW8Num7z0">
    <w:name w:val="WW8Num7z0"/>
    <w:qFormat/>
    <w:rPr>
      <w:rFonts w:ascii="Tahoma" w:hAnsi="Tahoma" w:eastAsia="Calibri" w:cs="Tahoma"/>
      <w:color w:val="000000"/>
      <w:sz w:val="25"/>
      <w:szCs w:val="25"/>
      <w:lang w:val="pl-PL"/>
    </w:rPr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Tahoma" w:hAnsi="Tahoma" w:eastAsia="Calibri" w:cs="Tahoma"/>
      <w:bCs/>
      <w:i w:val="false"/>
      <w:strike w:val="false"/>
      <w:dstrike w:val="false"/>
      <w:color w:val="000000"/>
      <w:u w:val="none"/>
    </w:rPr>
  </w:style>
  <w:style w:type="character" w:styleId="WW8Num10z0">
    <w:name w:val="WW8Num10z0"/>
    <w:qFormat/>
    <w:rPr>
      <w:rFonts w:ascii="Tahoma" w:hAnsi="Tahoma" w:cs="Tahoma"/>
      <w:i w:val="false"/>
      <w:color w:val="000000"/>
    </w:rPr>
  </w:style>
  <w:style w:type="character" w:styleId="WW8Num11z0">
    <w:name w:val="WW8Num11z0"/>
    <w:qFormat/>
    <w:rPr>
      <w:i w:val="false"/>
      <w:color w:val="000000"/>
    </w:rPr>
  </w:style>
  <w:style w:type="character" w:styleId="WW8Num12z0">
    <w:name w:val="WW8Num12z0"/>
    <w:qFormat/>
    <w:rPr>
      <w:rFonts w:ascii="Tahoma" w:hAnsi="Tahoma" w:eastAsia="Tahoma" w:cs="Tahoma"/>
      <w:color w:val="000000"/>
      <w:szCs w:val="22"/>
    </w:rPr>
  </w:style>
  <w:style w:type="character" w:styleId="WW8Num13z0">
    <w:name w:val="WW8Num13z0"/>
    <w:qFormat/>
    <w:rPr>
      <w:rFonts w:ascii="Tahoma" w:hAnsi="Tahoma" w:eastAsia="Tahoma" w:cs="Tahoma"/>
      <w:color w:val="000000"/>
      <w:sz w:val="24"/>
      <w:szCs w:val="24"/>
    </w:rPr>
  </w:style>
  <w:style w:type="character" w:styleId="WW8Num14z0">
    <w:name w:val="WW8Num14z0"/>
    <w:qFormat/>
    <w:rPr>
      <w:rFonts w:ascii="Tahoma" w:hAnsi="Tahoma" w:cs="Tahoma"/>
      <w:sz w:val="24"/>
      <w:szCs w:val="24"/>
    </w:rPr>
  </w:style>
  <w:style w:type="character" w:styleId="WW8Num15z0">
    <w:name w:val="WW8Num15z0"/>
    <w:qFormat/>
    <w:rPr/>
  </w:style>
  <w:style w:type="character" w:styleId="WW8Num15z1">
    <w:name w:val="WW8Num15z1"/>
    <w:qFormat/>
    <w:rPr>
      <w:rFonts w:ascii="Symbol" w:hAnsi="Symbol" w:cs="Symbol"/>
    </w:rPr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ascii="Tahoma" w:hAnsi="Tahoma" w:cs="Tahoma"/>
      <w:strike w:val="false"/>
      <w:dstrike w:val="false"/>
      <w:color w:val="000000"/>
      <w:sz w:val="24"/>
    </w:rPr>
  </w:style>
  <w:style w:type="character" w:styleId="WW8Num17z0">
    <w:name w:val="WW8Num17z0"/>
    <w:qFormat/>
    <w:rPr/>
  </w:style>
  <w:style w:type="character" w:styleId="WW8Num17z1">
    <w:name w:val="WW8Num17z1"/>
    <w:qFormat/>
    <w:rPr>
      <w:rFonts w:ascii="Symbol" w:hAnsi="Symbol" w:cs="Symbol"/>
    </w:rPr>
  </w:style>
  <w:style w:type="character" w:styleId="WW8Num17z2">
    <w:name w:val="WW8Num17z2"/>
    <w:qFormat/>
    <w:rPr/>
  </w:style>
  <w:style w:type="character" w:styleId="WW8Num17z3">
    <w:name w:val="WW8Num17z3"/>
    <w:qFormat/>
    <w:rPr>
      <w:rFonts w:ascii="Tahoma" w:hAnsi="Tahoma" w:eastAsia="Times New Roman" w:cs="Tahoma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>
      <w:color w:val="000000"/>
    </w:rPr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Tahoma" w:hAnsi="Tahoma" w:eastAsia="Cambria" w:cs="Tahoma"/>
      <w:b w:val="false"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8z1">
    <w:name w:val="WW8Num18z1"/>
    <w:qFormat/>
    <w:rPr>
      <w:rFonts w:ascii="Tahoma" w:hAnsi="Tahoma" w:eastAsia="Times New Roman" w:cs="Tahoma"/>
      <w:b w:val="false"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8z2">
    <w:name w:val="WW8Num18z2"/>
    <w:qFormat/>
    <w:rPr>
      <w:rFonts w:ascii="Times New Roman" w:hAnsi="Times New Roman" w:eastAsia="Times New Roman" w:cs="Times New Roman"/>
      <w:b w:val="false"/>
      <w:i w:val="false"/>
      <w:caps w:val="false"/>
      <w:smallCaps w:val="false"/>
      <w:strike w:val="false"/>
      <w:dstrike w:val="false"/>
      <w:color w:val="000000"/>
      <w:position w:val="0"/>
      <w:sz w:val="20"/>
      <w:sz w:val="20"/>
      <w:u w:val="none"/>
      <w:vertAlign w:val="baseline"/>
    </w:rPr>
  </w:style>
  <w:style w:type="character" w:styleId="WW8Num19z0">
    <w:name w:val="WW8Num19z0"/>
    <w:qFormat/>
    <w:rPr>
      <w:rFonts w:ascii="Tahoma" w:hAnsi="Tahoma" w:cs="Tahoma"/>
    </w:rPr>
  </w:style>
  <w:style w:type="character" w:styleId="WW8Num20z0">
    <w:name w:val="WW8Num20z0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>
      <w:rFonts w:ascii="Tahoma" w:hAnsi="Tahoma" w:cs="Tahoma"/>
      <w:lang w:val="pl-PL"/>
    </w:rPr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rFonts w:ascii="Tahoma" w:hAnsi="Tahoma" w:cs="Tahoma"/>
      <w:b w:val="false"/>
      <w:color w:val="000000"/>
    </w:rPr>
  </w:style>
  <w:style w:type="character" w:styleId="WW8Num22z0">
    <w:name w:val="WW8Num22z0"/>
    <w:qFormat/>
    <w:rPr>
      <w:rFonts w:ascii="Tahoma" w:hAnsi="Tahoma" w:cs="Tahoma"/>
      <w:color w:val="000000"/>
      <w:lang w:val="pl-PL"/>
    </w:rPr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ascii="Tahoma" w:hAnsi="Tahoma" w:cs="Tahoma"/>
      <w:b w:val="false"/>
      <w:i w:val="false"/>
      <w:strike w:val="false"/>
      <w:dstrike w:val="false"/>
      <w:color w:val="000000"/>
      <w:sz w:val="24"/>
      <w:szCs w:val="24"/>
      <w:u w:val="none"/>
    </w:rPr>
  </w:style>
  <w:style w:type="character" w:styleId="WW8Num24z1">
    <w:name w:val="WW8Num24z1"/>
    <w:qFormat/>
    <w:rPr>
      <w:b w:val="false"/>
      <w:i w:val="false"/>
      <w:color w:val="000000"/>
    </w:rPr>
  </w:style>
  <w:style w:type="character" w:styleId="WW8Num24z2">
    <w:name w:val="WW8Num24z2"/>
    <w:qFormat/>
    <w:rPr>
      <w:b w:val="false"/>
      <w:i w:val="false"/>
      <w:sz w:val="22"/>
      <w:szCs w:val="22"/>
    </w:rPr>
  </w:style>
  <w:style w:type="character" w:styleId="WW8Num24z3">
    <w:name w:val="WW8Num24z3"/>
    <w:qFormat/>
    <w:rPr>
      <w:b w:val="false"/>
      <w:i w:val="false"/>
    </w:rPr>
  </w:style>
  <w:style w:type="character" w:styleId="WW8Num13z1">
    <w:name w:val="WW8Num13z1"/>
    <w:qFormat/>
    <w:rPr>
      <w:b w:val="false"/>
      <w:i w:val="false"/>
      <w:color w:val="000000"/>
    </w:rPr>
  </w:style>
  <w:style w:type="character" w:styleId="WW8Num13z2">
    <w:name w:val="WW8Num13z2"/>
    <w:qFormat/>
    <w:rPr>
      <w:b w:val="false"/>
      <w:i w:val="false"/>
      <w:sz w:val="22"/>
      <w:szCs w:val="22"/>
    </w:rPr>
  </w:style>
  <w:style w:type="character" w:styleId="WW8Num13z3">
    <w:name w:val="WW8Num13z3"/>
    <w:qFormat/>
    <w:rPr>
      <w:b w:val="false"/>
      <w:i w:val="false"/>
    </w:rPr>
  </w:style>
  <w:style w:type="character" w:styleId="WW8Num19z1">
    <w:name w:val="WW8Num19z1"/>
    <w:qFormat/>
    <w:rPr>
      <w:rFonts w:ascii="Symbol" w:hAnsi="Symbol" w:cs="Symbol"/>
    </w:rPr>
  </w:style>
  <w:style w:type="character" w:styleId="WW8Num19z2">
    <w:name w:val="WW8Num19z2"/>
    <w:qFormat/>
    <w:rPr/>
  </w:style>
  <w:style w:type="character" w:styleId="WW8Num19z3">
    <w:name w:val="WW8Num19z3"/>
    <w:qFormat/>
    <w:rPr>
      <w:rFonts w:ascii="Tahoma" w:hAnsi="Tahoma" w:eastAsia="Times New Roman" w:cs="Tahoma"/>
    </w:rPr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>
      <w:color w:val="000000"/>
    </w:rPr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1">
    <w:name w:val="WW8Num20z1"/>
    <w:qFormat/>
    <w:rPr>
      <w:rFonts w:ascii="Tahoma" w:hAnsi="Tahoma" w:eastAsia="Times New Roman" w:cs="Tahoma"/>
      <w:b w:val="false"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22z2">
    <w:name w:val="WW8Num22z2"/>
    <w:qFormat/>
    <w:rPr/>
  </w:style>
  <w:style w:type="character" w:styleId="WW8Num22z3">
    <w:name w:val="WW8Num22z3"/>
    <w:qFormat/>
    <w:rPr>
      <w:rFonts w:ascii="Tahoma" w:hAnsi="Tahoma" w:cs="Tahoma"/>
      <w:lang w:val="pl-PL"/>
    </w:rPr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>
      <w:rFonts w:ascii="Tahoma" w:hAnsi="Tahoma" w:cs="Tahoma"/>
      <w:b w:val="false"/>
      <w:i w:val="false"/>
      <w:strike w:val="false"/>
      <w:dstrike w:val="false"/>
      <w:color w:val="000000"/>
      <w:sz w:val="24"/>
      <w:szCs w:val="24"/>
      <w:u w:val="none"/>
    </w:rPr>
  </w:style>
  <w:style w:type="character" w:styleId="WW8Num26z1">
    <w:name w:val="WW8Num26z1"/>
    <w:qFormat/>
    <w:rPr>
      <w:b w:val="false"/>
      <w:i w:val="false"/>
      <w:color w:val="000000"/>
    </w:rPr>
  </w:style>
  <w:style w:type="character" w:styleId="WW8Num26z2">
    <w:name w:val="WW8Num26z2"/>
    <w:qFormat/>
    <w:rPr>
      <w:b w:val="false"/>
      <w:i w:val="false"/>
      <w:sz w:val="22"/>
      <w:szCs w:val="22"/>
    </w:rPr>
  </w:style>
  <w:style w:type="character" w:styleId="WW8Num26z3">
    <w:name w:val="WW8Num26z3"/>
    <w:qFormat/>
    <w:rPr>
      <w:b w:val="false"/>
      <w:i w:val="false"/>
    </w:rPr>
  </w:style>
  <w:style w:type="character" w:styleId="WW8Num2z1">
    <w:name w:val="WW8Num2z1"/>
    <w:qFormat/>
    <w:rPr>
      <w:rFonts w:ascii="Arial" w:hAnsi="Arial" w:cs="Arial"/>
      <w:sz w:val="18"/>
      <w:szCs w:val="18"/>
      <w:lang w:val="pl-PL"/>
    </w:rPr>
  </w:style>
  <w:style w:type="character" w:styleId="WW8Num2z2">
    <w:name w:val="WW8Num2z2"/>
    <w:qFormat/>
    <w:rPr/>
  </w:style>
  <w:style w:type="character" w:styleId="WW8Num3z1">
    <w:name w:val="WW8Num3z1"/>
    <w:qFormat/>
    <w:rPr>
      <w:rFonts w:ascii="Tahoma" w:hAnsi="Tahoma" w:eastAsia="Times New Roman" w:cs="Tahoma"/>
      <w:b w:val="false"/>
    </w:rPr>
  </w:style>
  <w:style w:type="character" w:styleId="WW8Num4z1">
    <w:name w:val="WW8Num4z1"/>
    <w:qFormat/>
    <w:rPr>
      <w:rFonts w:ascii="Symbol" w:hAnsi="Symbol" w:cs="Symbol"/>
    </w:rPr>
  </w:style>
  <w:style w:type="character" w:styleId="WW8Num5z1">
    <w:name w:val="WW8Num5z1"/>
    <w:qFormat/>
    <w:rPr>
      <w:rFonts w:ascii="Tahoma" w:hAnsi="Tahoma" w:eastAsia="Times New Roman" w:cs="Tahoma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Tahoma" w:hAnsi="Tahoma" w:cs="Tahoma"/>
    </w:rPr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>
      <w:b w:val="false"/>
      <w:bCs w:val="false"/>
      <w:color w:val="000000"/>
      <w:sz w:val="24"/>
      <w:szCs w:val="24"/>
    </w:rPr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1">
    <w:name w:val="WW8Num8z1"/>
    <w:qFormat/>
    <w:rPr>
      <w:rFonts w:ascii="OpenSymbol;Arial Unicode MS" w:hAnsi="OpenSymbol;Arial Unicode MS" w:cs="OpenSymbol;Arial Unicode MS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Arial"/>
      <w:b w:val="false"/>
      <w:i w:val="false"/>
      <w:sz w:val="20"/>
      <w:szCs w:val="20"/>
    </w:rPr>
  </w:style>
  <w:style w:type="character" w:styleId="WW8Num10z1">
    <w:name w:val="WW8Num10z1"/>
    <w:qFormat/>
    <w:rPr>
      <w:rFonts w:ascii="Times New Roman" w:hAnsi="Times New Roman" w:cs="Times New Roman"/>
    </w:rPr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1">
    <w:name w:val="WW8Num14z1"/>
    <w:qFormat/>
    <w:rPr>
      <w:rFonts w:ascii="Tahoma" w:hAnsi="Tahoma" w:cs="Tahoma"/>
      <w:color w:val="000000"/>
      <w:sz w:val="24"/>
      <w:szCs w:val="24"/>
    </w:rPr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1">
    <w:name w:val="WW8Num22z1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7z0">
    <w:name w:val="WW8Num27z0"/>
    <w:qFormat/>
    <w:rPr>
      <w:rFonts w:ascii="Tahoma" w:hAnsi="Tahoma" w:eastAsia="Calibri" w:cs="Tahoma"/>
      <w:b w:val="false"/>
      <w:color w:val="000000"/>
      <w:sz w:val="24"/>
      <w:lang w:eastAsia="en-US"/>
    </w:rPr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>
      <w:rFonts w:ascii="Tahoma" w:hAnsi="Tahoma" w:cs="Tahoma"/>
      <w:color w:val="000000"/>
      <w:sz w:val="24"/>
    </w:rPr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>
      <w:rFonts w:ascii="Tahoma" w:hAnsi="Tahoma" w:eastAsia="Calibri" w:cs="Tahoma"/>
      <w:color w:val="000000"/>
      <w:sz w:val="25"/>
      <w:szCs w:val="25"/>
      <w:lang w:val="pl-PL"/>
    </w:rPr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>
      <w:b w:val="false"/>
    </w:rPr>
  </w:style>
  <w:style w:type="character" w:styleId="WW8Num31z1">
    <w:name w:val="WW8Num31z1"/>
    <w:qFormat/>
    <w:rPr>
      <w:rFonts w:ascii="Tahoma" w:hAnsi="Tahoma" w:eastAsia="Times New Roman" w:cs="Tahoma"/>
      <w:b w:val="false"/>
    </w:rPr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i w:val="false"/>
      <w:color w:val="000000"/>
    </w:rPr>
  </w:style>
  <w:style w:type="character" w:styleId="WW8Num33z1">
    <w:name w:val="WW8Num33z1"/>
    <w:qFormat/>
    <w:rPr>
      <w:rFonts w:ascii="Tahoma" w:hAnsi="Tahoma" w:eastAsia="Times New Roman" w:cs="Tahoma"/>
    </w:rPr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>
      <w:rFonts w:ascii="Tahoma" w:hAnsi="Tahoma" w:eastAsia="Calibri" w:cs="Tahoma"/>
      <w:bCs/>
      <w:i w:val="false"/>
      <w:strike w:val="false"/>
      <w:dstrike w:val="false"/>
      <w:color w:val="000000"/>
      <w:u w:val="none"/>
    </w:rPr>
  </w:style>
  <w:style w:type="character" w:styleId="WW8Num36z0">
    <w:name w:val="WW8Num36z0"/>
    <w:qFormat/>
    <w:rPr>
      <w:rFonts w:ascii="Tahoma" w:hAnsi="Tahoma" w:cs="Tahoma"/>
      <w:i w:val="false"/>
      <w:color w:val="000000"/>
    </w:rPr>
  </w:style>
  <w:style w:type="character" w:styleId="WW8Num36z1">
    <w:name w:val="WW8Num36z1"/>
    <w:qFormat/>
    <w:rPr>
      <w:rFonts w:ascii="Tahoma" w:hAnsi="Tahoma" w:eastAsia="Times New Roman" w:cs="Tahoma"/>
    </w:rPr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>
      <w:rFonts w:ascii="Tahoma" w:hAnsi="Tahoma" w:cs="Tahoma"/>
      <w:color w:val="000000"/>
      <w:sz w:val="24"/>
      <w:szCs w:val="24"/>
    </w:rPr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>
      <w:i w:val="false"/>
      <w:color w:val="000000"/>
    </w:rPr>
  </w:style>
  <w:style w:type="character" w:styleId="WW8Num39z1">
    <w:name w:val="WW8Num39z1"/>
    <w:qFormat/>
    <w:rPr>
      <w:rFonts w:ascii="Tahoma" w:hAnsi="Tahoma" w:eastAsia="Times New Roman" w:cs="Tahoma"/>
    </w:rPr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>
      <w:rFonts w:ascii="Tahoma" w:hAnsi="Tahoma" w:eastAsia="Tahoma" w:cs="Tahoma"/>
      <w:color w:val="000000"/>
      <w:szCs w:val="22"/>
    </w:rPr>
  </w:style>
  <w:style w:type="character" w:styleId="WW8Num41z0">
    <w:name w:val="WW8Num41z0"/>
    <w:qFormat/>
    <w:rPr>
      <w:rFonts w:ascii="Symbol" w:hAnsi="Symbol" w:cs="Symbol"/>
    </w:rPr>
  </w:style>
  <w:style w:type="character" w:styleId="WW8Num41z1">
    <w:name w:val="WW8Num41z1"/>
    <w:qFormat/>
    <w:rPr>
      <w:rFonts w:ascii="Courier New" w:hAnsi="Courier New" w:cs="Courier New"/>
    </w:rPr>
  </w:style>
  <w:style w:type="character" w:styleId="WW8Num41z2">
    <w:name w:val="WW8Num41z2"/>
    <w:qFormat/>
    <w:rPr>
      <w:rFonts w:ascii="Wingdings" w:hAnsi="Wingdings" w:cs="Wingdings"/>
    </w:rPr>
  </w:style>
  <w:style w:type="character" w:styleId="WW8Num42z0">
    <w:name w:val="WW8Num42z0"/>
    <w:qFormat/>
    <w:rPr>
      <w:rFonts w:ascii="Tahoma" w:hAnsi="Tahoma" w:cs="Tahoma"/>
      <w:b w:val="false"/>
      <w:i w:val="false"/>
      <w:strike w:val="false"/>
      <w:dstrike w:val="false"/>
      <w:color w:val="000000"/>
      <w:sz w:val="24"/>
      <w:szCs w:val="24"/>
      <w:u w:val="none"/>
    </w:rPr>
  </w:style>
  <w:style w:type="character" w:styleId="WW8Num42z1">
    <w:name w:val="WW8Num42z1"/>
    <w:qFormat/>
    <w:rPr>
      <w:b w:val="false"/>
      <w:i w:val="false"/>
      <w:color w:val="000000"/>
    </w:rPr>
  </w:style>
  <w:style w:type="character" w:styleId="WW8Num42z2">
    <w:name w:val="WW8Num42z2"/>
    <w:qFormat/>
    <w:rPr>
      <w:b w:val="false"/>
      <w:i w:val="false"/>
      <w:sz w:val="22"/>
      <w:szCs w:val="22"/>
    </w:rPr>
  </w:style>
  <w:style w:type="character" w:styleId="WW8Num42z3">
    <w:name w:val="WW8Num42z3"/>
    <w:qFormat/>
    <w:rPr>
      <w:b w:val="false"/>
      <w:i w:val="false"/>
    </w:rPr>
  </w:style>
  <w:style w:type="character" w:styleId="WW8Num43z0">
    <w:name w:val="WW8Num43z0"/>
    <w:qFormat/>
    <w:rPr>
      <w:color w:val="000000"/>
    </w:rPr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>
      <w:rFonts w:ascii="Tahoma" w:hAnsi="Tahoma" w:eastAsia="Tahoma" w:cs="Tahoma"/>
      <w:color w:val="000000"/>
      <w:sz w:val="24"/>
      <w:szCs w:val="24"/>
    </w:rPr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0">
    <w:name w:val="WW8Num45z0"/>
    <w:qFormat/>
    <w:rPr>
      <w:rFonts w:ascii="Tahoma" w:hAnsi="Tahoma" w:cs="Tahoma"/>
      <w:sz w:val="24"/>
      <w:szCs w:val="24"/>
    </w:rPr>
  </w:style>
  <w:style w:type="character" w:styleId="WW8Num45z1">
    <w:name w:val="WW8Num45z1"/>
    <w:qFormat/>
    <w:rPr>
      <w:rFonts w:ascii="Tahoma" w:hAnsi="Tahoma" w:cs="Tahoma"/>
      <w:b w:val="false"/>
      <w:bCs/>
      <w:sz w:val="24"/>
      <w:szCs w:val="24"/>
    </w:rPr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0">
    <w:name w:val="WW8Num46z0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/>
  </w:style>
  <w:style w:type="character" w:styleId="WW8Num47z1">
    <w:name w:val="WW8Num47z1"/>
    <w:qFormat/>
    <w:rPr>
      <w:rFonts w:ascii="Symbol" w:hAnsi="Symbol" w:cs="Symbol"/>
    </w:rPr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0">
    <w:name w:val="WW8Num48z0"/>
    <w:qFormat/>
    <w:rPr>
      <w:rFonts w:ascii="Tahoma" w:hAnsi="Tahoma" w:cs="Tahoma"/>
      <w:strike w:val="false"/>
      <w:dstrike w:val="false"/>
      <w:color w:val="000000"/>
      <w:sz w:val="24"/>
    </w:rPr>
  </w:style>
  <w:style w:type="character" w:styleId="WW8Num48z1">
    <w:name w:val="WW8Num48z1"/>
    <w:qFormat/>
    <w:rPr>
      <w:rFonts w:ascii="Symbol" w:hAnsi="Symbol" w:cs="Symbol"/>
      <w:sz w:val="24"/>
    </w:rPr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0">
    <w:name w:val="WW8Num49z0"/>
    <w:qFormat/>
    <w:rPr>
      <w:rFonts w:ascii="Tahoma" w:hAnsi="Tahoma" w:cs="Tahoma"/>
      <w:color w:val="000000"/>
      <w:sz w:val="24"/>
    </w:rPr>
  </w:style>
  <w:style w:type="character" w:styleId="WW8Num49z1">
    <w:name w:val="WW8Num49z1"/>
    <w:qFormat/>
    <w:rPr>
      <w:rFonts w:ascii="Symbol" w:hAnsi="Symbol" w:cs="Symbol"/>
      <w:sz w:val="24"/>
    </w:rPr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0">
    <w:name w:val="WW8Num50z0"/>
    <w:qFormat/>
    <w:rPr/>
  </w:style>
  <w:style w:type="character" w:styleId="WW8Num50z1">
    <w:name w:val="WW8Num50z1"/>
    <w:qFormat/>
    <w:rPr>
      <w:rFonts w:ascii="Symbol" w:hAnsi="Symbol" w:cs="Symbol"/>
    </w:rPr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Tahoma" w:hAnsi="Tahoma" w:eastAsia="Times New Roman" w:cs="Tahoma"/>
    </w:rPr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>
      <w:color w:val="000000"/>
    </w:rPr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0">
    <w:name w:val="WW8Num51z0"/>
    <w:qFormat/>
    <w:rPr/>
  </w:style>
  <w:style w:type="character" w:styleId="WW8Num51z1">
    <w:name w:val="WW8Num51z1"/>
    <w:qFormat/>
    <w:rPr>
      <w:rFonts w:ascii="Tahoma" w:hAnsi="Tahoma" w:eastAsia="Arial" w:cs="Tahoma"/>
    </w:rPr>
  </w:style>
  <w:style w:type="character" w:styleId="WW8Num51z2">
    <w:name w:val="WW8Num51z2"/>
    <w:qFormat/>
    <w:rPr/>
  </w:style>
  <w:style w:type="character" w:styleId="WW8Num51z3">
    <w:name w:val="WW8Num51z3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0">
    <w:name w:val="WW8Num52z0"/>
    <w:qFormat/>
    <w:rPr>
      <w:rFonts w:ascii="Tahoma" w:hAnsi="Tahoma" w:eastAsia="Cambria" w:cs="Tahoma"/>
      <w:b w:val="false"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2z1">
    <w:name w:val="WW8Num52z1"/>
    <w:qFormat/>
    <w:rPr>
      <w:rFonts w:ascii="Tahoma" w:hAnsi="Tahoma" w:eastAsia="Times New Roman" w:cs="Tahoma"/>
      <w:b w:val="false"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2z2">
    <w:name w:val="WW8Num52z2"/>
    <w:qFormat/>
    <w:rPr>
      <w:rFonts w:ascii="Times New Roman" w:hAnsi="Times New Roman" w:eastAsia="Times New Roman" w:cs="Times New Roman"/>
      <w:b w:val="false"/>
      <w:i w:val="false"/>
      <w:caps w:val="false"/>
      <w:smallCaps w:val="false"/>
      <w:strike w:val="false"/>
      <w:dstrike w:val="false"/>
      <w:color w:val="000000"/>
      <w:position w:val="0"/>
      <w:sz w:val="20"/>
      <w:sz w:val="20"/>
      <w:u w:val="none"/>
      <w:vertAlign w:val="baseline"/>
    </w:rPr>
  </w:style>
  <w:style w:type="character" w:styleId="WW8Num53z0">
    <w:name w:val="WW8Num53z0"/>
    <w:qFormat/>
    <w:rPr>
      <w:rFonts w:ascii="Tahoma" w:hAnsi="Tahoma" w:eastAsia="Arial" w:cs="Tahoma"/>
      <w:lang w:val="pl-PL"/>
    </w:rPr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0">
    <w:name w:val="WW8Num54z0"/>
    <w:qFormat/>
    <w:rPr/>
  </w:style>
  <w:style w:type="character" w:styleId="WW8Num55z0">
    <w:name w:val="WW8Num55z0"/>
    <w:qFormat/>
    <w:rPr>
      <w:rFonts w:ascii="Tahoma" w:hAnsi="Tahoma" w:cs="Tahoma"/>
    </w:rPr>
  </w:style>
  <w:style w:type="character" w:styleId="WW8Num55z1">
    <w:name w:val="WW8Num55z1"/>
    <w:qFormat/>
    <w:rPr/>
  </w:style>
  <w:style w:type="character" w:styleId="WW8Num55z2">
    <w:name w:val="WW8Num55z2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0">
    <w:name w:val="WW8Num56z0"/>
    <w:qFormat/>
    <w:rPr/>
  </w:style>
  <w:style w:type="character" w:styleId="WW8Num56z2">
    <w:name w:val="WW8Num56z2"/>
    <w:qFormat/>
    <w:rPr/>
  </w:style>
  <w:style w:type="character" w:styleId="WW8Num56z3">
    <w:name w:val="WW8Num56z3"/>
    <w:qFormat/>
    <w:rPr>
      <w:rFonts w:ascii="Tahoma" w:hAnsi="Tahoma" w:cs="Tahoma"/>
      <w:lang w:val="pl-PL"/>
    </w:rPr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0">
    <w:name w:val="WW8Num57z0"/>
    <w:qFormat/>
    <w:rPr>
      <w:rFonts w:ascii="Tahoma" w:hAnsi="Tahoma" w:cs="Tahoma"/>
      <w:b w:val="false"/>
    </w:rPr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0">
    <w:name w:val="WW8Num58z0"/>
    <w:qFormat/>
    <w:rPr>
      <w:rFonts w:ascii="Tahoma" w:hAnsi="Tahoma" w:cs="Tahoma"/>
      <w:color w:val="000000"/>
      <w:lang w:val="pl-PL"/>
    </w:rPr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Domylnaczcionkaakapitu">
    <w:name w:val="Domyślna czcionka akapitu"/>
    <w:qFormat/>
    <w:rPr/>
  </w:style>
  <w:style w:type="character" w:styleId="Nagwek1Znak">
    <w:name w:val="Nagłówek 1 Znak"/>
    <w:qFormat/>
    <w:rPr>
      <w:rFonts w:ascii="Times New Roman" w:hAnsi="Times New Roman" w:cs="Times New Roman"/>
      <w:b/>
      <w:bCs/>
      <w:sz w:val="24"/>
      <w:szCs w:val="24"/>
    </w:rPr>
  </w:style>
  <w:style w:type="character" w:styleId="Nagwek2Znak">
    <w:name w:val="Nagłówek 2 Znak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Nagwek3Znak">
    <w:name w:val="Nagłówek 3 Znak"/>
    <w:qFormat/>
    <w:rPr>
      <w:rFonts w:ascii="Cambria" w:hAnsi="Cambria" w:cs="Cambria"/>
      <w:b/>
      <w:bCs/>
      <w:color w:val="4F81BD"/>
      <w:sz w:val="24"/>
      <w:szCs w:val="24"/>
    </w:rPr>
  </w:style>
  <w:style w:type="character" w:styleId="Nagwek4Znak">
    <w:name w:val="Nagłówek 4 Znak"/>
    <w:qFormat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styleId="Nagwek8Znak">
    <w:name w:val="Nagłówek 8 Znak"/>
    <w:qFormat/>
    <w:rPr>
      <w:rFonts w:ascii="Cambria" w:hAnsi="Cambria" w:cs="Cambria"/>
      <w:color w:val="404040"/>
    </w:rPr>
  </w:style>
  <w:style w:type="character" w:styleId="Nagwek9Znak">
    <w:name w:val="Nagłówek 9 Znak"/>
    <w:qFormat/>
    <w:rPr>
      <w:rFonts w:ascii="Cambria" w:hAnsi="Cambria" w:cs="Cambria"/>
      <w:i/>
      <w:iCs/>
      <w:color w:val="404040"/>
      <w:sz w:val="20"/>
      <w:szCs w:val="20"/>
    </w:rPr>
  </w:style>
  <w:style w:type="character" w:styleId="TekstpodstawowyZnak">
    <w:name w:val="Tekst podstawowy Znak"/>
    <w:qFormat/>
    <w:rPr>
      <w:rFonts w:ascii="Times New Roman" w:hAnsi="Times New Roman" w:cs="Times New Roman"/>
      <w:sz w:val="24"/>
      <w:szCs w:val="24"/>
    </w:rPr>
  </w:style>
  <w:style w:type="character" w:styleId="Tekstpodstawowy3Znak">
    <w:name w:val="Tekst podstawowy 3 Znak"/>
    <w:qFormat/>
    <w:rPr>
      <w:rFonts w:ascii="Times New Roman" w:hAnsi="Times New Roman" w:cs="Times New Roman"/>
      <w:b/>
      <w:bCs/>
    </w:rPr>
  </w:style>
  <w:style w:type="character" w:styleId="NagwekZnak">
    <w:name w:val="Nagłówek Znak"/>
    <w:qFormat/>
    <w:rPr>
      <w:rFonts w:ascii="Times New Roman" w:hAnsi="Times New Roman" w:cs="Times New Roman"/>
      <w:sz w:val="24"/>
      <w:szCs w:val="24"/>
    </w:rPr>
  </w:style>
  <w:style w:type="character" w:styleId="StopkaZnak">
    <w:name w:val="Stopka Znak"/>
    <w:qFormat/>
    <w:rPr>
      <w:rFonts w:ascii="Times New Roman" w:hAnsi="Times New Roman" w:cs="Times New Roman"/>
      <w:sz w:val="24"/>
      <w:szCs w:val="24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styleId="TekstpodstawowywcityZnak">
    <w:name w:val="Tekst podstawowy wcięty Znak"/>
    <w:qFormat/>
    <w:rPr>
      <w:rFonts w:ascii="Times New Roman" w:hAnsi="Times New Roman" w:cs="Times New Roman"/>
      <w:sz w:val="24"/>
      <w:szCs w:val="24"/>
    </w:rPr>
  </w:style>
  <w:style w:type="character" w:styleId="Tekstpodstawowy2Znak">
    <w:name w:val="Tekst podstawowy 2 Znak"/>
    <w:qFormat/>
    <w:rPr>
      <w:rFonts w:ascii="Times New Roman" w:hAnsi="Times New Roman" w:cs="Times New Roman"/>
      <w:sz w:val="24"/>
      <w:szCs w:val="24"/>
    </w:rPr>
  </w:style>
  <w:style w:type="character" w:styleId="Tekstpodstawowywcity3Znak">
    <w:name w:val="Tekst podstawowy wcięty 3 Znak"/>
    <w:qFormat/>
    <w:rPr>
      <w:rFonts w:ascii="Times New Roman" w:hAnsi="Times New Roman" w:cs="Times New Roman"/>
      <w:sz w:val="16"/>
      <w:szCs w:val="16"/>
    </w:rPr>
  </w:style>
  <w:style w:type="character" w:styleId="Pozycjatytul1">
    <w:name w:val="pozycja_tytul1"/>
    <w:qFormat/>
    <w:rPr>
      <w:b/>
      <w:bCs/>
      <w:sz w:val="18"/>
      <w:szCs w:val="18"/>
    </w:rPr>
  </w:style>
  <w:style w:type="character" w:styleId="PlandokumentuZnak">
    <w:name w:val="Plan dokumentu Znak"/>
    <w:qFormat/>
    <w:rPr>
      <w:rFonts w:ascii="Times New Roman" w:hAnsi="Times New Roman" w:cs="Times New Roman"/>
      <w:sz w:val="2"/>
      <w:szCs w:val="2"/>
    </w:rPr>
  </w:style>
  <w:style w:type="character" w:styleId="Tekstpodstawowywcity2Znak">
    <w:name w:val="Tekst podstawowy wcięty 2 Znak"/>
    <w:qFormat/>
    <w:rPr>
      <w:rFonts w:ascii="Times New Roman" w:hAnsi="Times New Roman" w:cs="Times New Roman"/>
      <w:sz w:val="24"/>
      <w:szCs w:val="24"/>
    </w:rPr>
  </w:style>
  <w:style w:type="character" w:styleId="TekstprzypisukocowegoZnak">
    <w:name w:val="Tekst przypisu końcowego Znak"/>
    <w:qFormat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omylnaczcionkaakapitu"/>
    <w:rPr/>
  </w:style>
  <w:style w:type="character" w:styleId="Mocnowyrniony">
    <w:name w:val="Mocno wyróżniony"/>
    <w:qFormat/>
    <w:rPr>
      <w:b/>
      <w:bCs/>
    </w:rPr>
  </w:style>
  <w:style w:type="character" w:styleId="Postbody">
    <w:name w:val="postbody"/>
    <w:basedOn w:val="Domylnaczcionkaakapitu"/>
    <w:qFormat/>
    <w:rPr/>
  </w:style>
  <w:style w:type="character" w:styleId="TekstpodstawowyZnak1">
    <w:name w:val="Tekst podstawowy Znak1"/>
    <w:qFormat/>
    <w:rPr>
      <w:sz w:val="24"/>
      <w:szCs w:val="24"/>
    </w:rPr>
  </w:style>
  <w:style w:type="character" w:styleId="TekstprzypisudolnegoZnak">
    <w:name w:val="Tekst przypisu dolnego Znak"/>
    <w:qFormat/>
    <w:rPr>
      <w:rFonts w:ascii="Times New Roman" w:hAnsi="Times New Roman" w:cs="Times New Roman"/>
    </w:rPr>
  </w:style>
  <w:style w:type="character" w:styleId="Znakiprzypiswdolnych">
    <w:name w:val="Znaki przypisów dolnych"/>
    <w:qFormat/>
    <w:rPr>
      <w:vertAlign w:val="superscript"/>
    </w:rPr>
  </w:style>
  <w:style w:type="character" w:styleId="Tabulatory">
    <w:name w:val="tabulatory"/>
    <w:basedOn w:val="Domylnaczcionkaakapitu"/>
    <w:qFormat/>
    <w:rPr/>
  </w:style>
  <w:style w:type="character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sz w:val="20"/>
      <w:szCs w:val="20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ZwykytekstZnak">
    <w:name w:val="Zwykły tekst Znak"/>
    <w:qFormat/>
    <w:rPr>
      <w:rFonts w:ascii="Consolas" w:hAnsi="Consolas" w:eastAsia="Times New Roman" w:cs="Consolas"/>
      <w:sz w:val="21"/>
      <w:szCs w:val="21"/>
    </w:rPr>
  </w:style>
  <w:style w:type="character" w:styleId="HTML-wstpniesformatowanyZnak">
    <w:name w:val="HTML - wstępnie sformatowany Znak"/>
    <w:qFormat/>
    <w:rPr>
      <w:rFonts w:ascii="Courier New" w:hAnsi="Courier New" w:eastAsia="Times New Roman" w:cs="Courier New"/>
      <w:sz w:val="20"/>
      <w:szCs w:val="20"/>
    </w:rPr>
  </w:style>
  <w:style w:type="character" w:styleId="AkapitzlistZnak">
    <w:name w:val="Akapit z listą Znak"/>
    <w:qFormat/>
    <w:rPr>
      <w:rFonts w:ascii="Times New Roman" w:hAnsi="Times New Roman" w:eastAsia="Times New Roman" w:cs="Times New Roman"/>
      <w:sz w:val="24"/>
      <w:szCs w:val="24"/>
    </w:rPr>
  </w:style>
  <w:style w:type="character" w:styleId="Gwp49efe491size">
    <w:name w:val="gwp49efe491_size"/>
    <w:basedOn w:val="Domylnaczcionkaakapitu"/>
    <w:qFormat/>
    <w:rPr/>
  </w:style>
  <w:style w:type="character" w:styleId="Gwp49efe491colour">
    <w:name w:val="gwp49efe491_colour"/>
    <w:basedOn w:val="Domylnaczcionkaakapitu"/>
    <w:qFormat/>
    <w:rPr/>
  </w:style>
  <w:style w:type="character" w:styleId="Alb">
    <w:name w:val="a_lb"/>
    <w:basedOn w:val="Domylnaczcionkaakapitu"/>
    <w:qFormat/>
    <w:rPr/>
  </w:style>
  <w:style w:type="character" w:styleId="Emphasis">
    <w:name w:val="Emphasis"/>
    <w:qFormat/>
    <w:rPr>
      <w:i/>
      <w:iCs/>
    </w:rPr>
  </w:style>
  <w:style w:type="character" w:styleId="Text-justify">
    <w:name w:val="text-justify"/>
    <w:basedOn w:val="Domylnaczcionkaakapitu"/>
    <w:qFormat/>
    <w:rPr/>
  </w:style>
  <w:style w:type="character" w:styleId="UstZnak">
    <w:name w:val="ust Znak"/>
    <w:qFormat/>
    <w:rPr>
      <w:rFonts w:ascii="Times New Roman" w:hAnsi="Times New Roman" w:eastAsia="Times New Roman" w:cs="Times New Roman"/>
      <w:sz w:val="24"/>
      <w:szCs w:val="22"/>
      <w:lang w:bidi="ar-SA"/>
    </w:rPr>
  </w:style>
  <w:style w:type="character" w:styleId="PktZnak">
    <w:name w:val="pkt Znak"/>
    <w:qFormat/>
    <w:rPr>
      <w:rFonts w:ascii="Univers-PL;MS Gothic" w:hAnsi="Univers-PL;MS Gothic" w:eastAsia="Univers-PL;MS Gothic" w:cs="Univers-PL;MS Gothic"/>
      <w:sz w:val="19"/>
      <w:szCs w:val="19"/>
    </w:rPr>
  </w:style>
  <w:style w:type="character" w:styleId="Akapitdomyslny">
    <w:name w:val="akapitdomyslny"/>
    <w:qFormat/>
    <w:rPr>
      <w:sz w:val="20"/>
    </w:rPr>
  </w:style>
  <w:style w:type="character" w:styleId="Domylnaczcionkaakapitu1">
    <w:name w:val="Domyślna czcionka akapitu1"/>
    <w:qFormat/>
    <w:rPr/>
  </w:style>
  <w:style w:type="character" w:styleId="Nagwek5Znak">
    <w:name w:val="Nagłówek 5 Znak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Wzmianka">
    <w:name w:val="Wzmianka"/>
    <w:qFormat/>
    <w:rPr>
      <w:color w:val="2B579A"/>
      <w:shd w:fill="E6E6E6" w:val="clear"/>
    </w:rPr>
  </w:style>
  <w:style w:type="character" w:styleId="Nierozpoznanawzmianka">
    <w:name w:val="Nierozpoznana wzmianka"/>
    <w:qFormat/>
    <w:rPr>
      <w:color w:val="605E5C"/>
      <w:shd w:fill="E1DFDD" w:val="clear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pPr>
      <w:jc w:val="both"/>
    </w:pPr>
    <w:rPr>
      <w:rFonts w:eastAsia="Calibri"/>
      <w:lang w:val="pl-PL"/>
    </w:rPr>
  </w:style>
  <w:style w:type="paragraph" w:styleId="List">
    <w:name w:val="List"/>
    <w:basedOn w:val="BodyText"/>
    <w:pPr>
      <w:widowControl w:val="false"/>
      <w:suppressAutoHyphens w:val="true"/>
      <w:spacing w:before="0" w:after="120"/>
      <w:jc w:val="left"/>
    </w:pPr>
    <w:rPr>
      <w:rFonts w:ascii="Tahoma" w:hAnsi="Tahoma" w:eastAsia="SimSun;宋体" w:cs="Tahoma"/>
      <w:kern w:val="2"/>
      <w:lang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  <w:suppressAutoHyphens w:val="true"/>
    </w:pPr>
    <w:rPr/>
  </w:style>
  <w:style w:type="paragraph" w:styleId="Signature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podstawowy3">
    <w:name w:val="Tekst podstawowy 3"/>
    <w:basedOn w:val="Normal"/>
    <w:qFormat/>
    <w:pPr>
      <w:jc w:val="both"/>
    </w:pPr>
    <w:rPr>
      <w:rFonts w:eastAsia="Calibri"/>
      <w:b/>
      <w:bCs/>
      <w:sz w:val="20"/>
      <w:szCs w:val="20"/>
      <w:lang w:val="pl-PL"/>
    </w:rPr>
  </w:style>
  <w:style w:type="paragraph" w:styleId="Gwkaistopka">
    <w:name w:val="Główka i stopk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qFormat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/>
    <w:rPr>
      <w:rFonts w:eastAsia="Calibri"/>
      <w:lang w:val="pl-PL"/>
    </w:rPr>
  </w:style>
  <w:style w:type="paragraph" w:styleId="Tekstdymka">
    <w:name w:val="Tekst dymka"/>
    <w:basedOn w:val="Normal"/>
    <w:qFormat/>
    <w:pPr/>
    <w:rPr>
      <w:rFonts w:ascii="Tahoma" w:hAnsi="Tahoma" w:eastAsia="Calibri" w:cs="Tahoma"/>
      <w:sz w:val="16"/>
      <w:szCs w:val="16"/>
      <w:lang w:val="pl-PL"/>
    </w:rPr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zh-CN" w:bidi="ar-SA"/>
    </w:rPr>
  </w:style>
  <w:style w:type="paragraph" w:styleId="Akapitzlist">
    <w:name w:val="Akapit z listą"/>
    <w:basedOn w:val="Normal"/>
    <w:qFormat/>
    <w:pPr>
      <w:ind w:hanging="0" w:left="720" w:right="0"/>
    </w:pPr>
    <w:rPr>
      <w:lang w:val="pl-PL"/>
    </w:rPr>
  </w:style>
  <w:style w:type="paragraph" w:styleId="BodyTextIndent">
    <w:name w:val="Body Text Indent"/>
    <w:basedOn w:val="Normal"/>
    <w:pPr>
      <w:spacing w:before="0" w:after="120"/>
      <w:ind w:hanging="0" w:left="283" w:right="0"/>
    </w:pPr>
    <w:rPr>
      <w:rFonts w:eastAsia="Calibri"/>
      <w:lang w:val="pl-PL"/>
    </w:rPr>
  </w:style>
  <w:style w:type="paragraph" w:styleId="CM6">
    <w:name w:val="CM6"/>
    <w:basedOn w:val="Default"/>
    <w:next w:val="Default"/>
    <w:qFormat/>
    <w:pPr>
      <w:spacing w:lineRule="atLeast" w:line="278"/>
    </w:pPr>
    <w:rPr>
      <w:color w:val="000000"/>
    </w:rPr>
  </w:style>
  <w:style w:type="paragraph" w:styleId="CM7">
    <w:name w:val="CM7"/>
    <w:basedOn w:val="Default"/>
    <w:next w:val="Default"/>
    <w:qFormat/>
    <w:pPr>
      <w:spacing w:lineRule="atLeast" w:line="278"/>
    </w:pPr>
    <w:rPr>
      <w:color w:val="000000"/>
    </w:rPr>
  </w:style>
  <w:style w:type="paragraph" w:styleId="CM36">
    <w:name w:val="CM36"/>
    <w:basedOn w:val="Default"/>
    <w:next w:val="Default"/>
    <w:qFormat/>
    <w:pPr>
      <w:spacing w:before="0" w:after="275"/>
    </w:pPr>
    <w:rPr>
      <w:color w:val="000000"/>
    </w:rPr>
  </w:style>
  <w:style w:type="paragraph" w:styleId="CM17">
    <w:name w:val="CM17"/>
    <w:basedOn w:val="Default"/>
    <w:next w:val="Default"/>
    <w:qFormat/>
    <w:pPr>
      <w:spacing w:lineRule="atLeast" w:line="276"/>
    </w:pPr>
    <w:rPr>
      <w:color w:val="000000"/>
    </w:rPr>
  </w:style>
  <w:style w:type="paragraph" w:styleId="CM19">
    <w:name w:val="CM19"/>
    <w:basedOn w:val="Default"/>
    <w:next w:val="Default"/>
    <w:qFormat/>
    <w:pPr>
      <w:spacing w:lineRule="atLeast" w:line="276"/>
    </w:pPr>
    <w:rPr>
      <w:color w:val="000000"/>
    </w:rPr>
  </w:style>
  <w:style w:type="paragraph" w:styleId="CM4">
    <w:name w:val="CM4"/>
    <w:basedOn w:val="Default"/>
    <w:next w:val="Default"/>
    <w:qFormat/>
    <w:pPr/>
    <w:rPr>
      <w:color w:val="000000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rFonts w:eastAsia="Calibri"/>
      <w:lang w:val="pl-PL"/>
    </w:rPr>
  </w:style>
  <w:style w:type="paragraph" w:styleId="CM38">
    <w:name w:val="CM38"/>
    <w:basedOn w:val="Default"/>
    <w:next w:val="Default"/>
    <w:qFormat/>
    <w:pPr>
      <w:spacing w:before="0" w:after="468"/>
    </w:pPr>
    <w:rPr>
      <w:color w:val="000000"/>
    </w:rPr>
  </w:style>
  <w:style w:type="paragraph" w:styleId="Tekstpodstawowy31">
    <w:name w:val="Tekst podstawowy 31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Pkt">
    <w:name w:val="pkt"/>
    <w:basedOn w:val="Normal"/>
    <w:qFormat/>
    <w:pPr>
      <w:spacing w:lineRule="auto" w:line="360" w:before="60" w:after="60"/>
      <w:ind w:hanging="295" w:left="851" w:right="0"/>
      <w:jc w:val="both"/>
    </w:pPr>
    <w:rPr>
      <w:rFonts w:ascii="Univers-PL;MS Gothic" w:hAnsi="Univers-PL;MS Gothic" w:eastAsia="Univers-PL;MS Gothic" w:cs="Univers-PL;MS Gothic"/>
      <w:sz w:val="19"/>
      <w:szCs w:val="19"/>
      <w:lang w:val="pl-PL"/>
    </w:rPr>
  </w:style>
  <w:style w:type="paragraph" w:styleId="Tekstpodstawowywcity3">
    <w:name w:val="Tekst podstawowy wcięty 3"/>
    <w:basedOn w:val="Normal"/>
    <w:qFormat/>
    <w:pPr>
      <w:spacing w:before="0" w:after="120"/>
      <w:ind w:hanging="0" w:left="283" w:right="0"/>
    </w:pPr>
    <w:rPr>
      <w:rFonts w:eastAsia="Calibri"/>
      <w:sz w:val="16"/>
      <w:szCs w:val="16"/>
      <w:lang w:val="pl-PL"/>
    </w:rPr>
  </w:style>
  <w:style w:type="paragraph" w:styleId="Tekstpodstawowy32">
    <w:name w:val="Tekst podstawowy 32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Pozycjatresc1">
    <w:name w:val="pozycja_tresc1"/>
    <w:basedOn w:val="Normal"/>
    <w:qFormat/>
    <w:pPr>
      <w:spacing w:lineRule="atLeast" w:line="336"/>
      <w:jc w:val="both"/>
    </w:pPr>
    <w:rPr>
      <w:sz w:val="17"/>
      <w:szCs w:val="17"/>
    </w:rPr>
  </w:style>
  <w:style w:type="paragraph" w:styleId="Zawartotabeli">
    <w:name w:val="Zawartość tabeli"/>
    <w:basedOn w:val="Normal"/>
    <w:qFormat/>
    <w:pPr>
      <w:widowControl w:val="false"/>
      <w:suppressLineNumbers/>
      <w:suppressAutoHyphens w:val="true"/>
      <w:textAlignment w:val="baseline"/>
    </w:pPr>
    <w:rPr>
      <w:rFonts w:eastAsia="Lucida Sans Unicode" w:cs="Mangal"/>
      <w:kern w:val="2"/>
      <w:lang w:eastAsia="zh-CN" w:bidi="hi-IN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;宋体" w:cs="Times New Roman"/>
      <w:color w:val="auto"/>
      <w:kern w:val="2"/>
      <w:sz w:val="24"/>
      <w:szCs w:val="24"/>
      <w:lang w:val="pl-PL" w:eastAsia="zh-CN" w:bidi="ar-SA"/>
    </w:rPr>
  </w:style>
  <w:style w:type="paragraph" w:styleId="Mapadokumentu">
    <w:name w:val="Mapa dokumentu"/>
    <w:basedOn w:val="Normal"/>
    <w:qFormat/>
    <w:pPr>
      <w:shd w:val="clear" w:fill="000080"/>
    </w:pPr>
    <w:rPr>
      <w:rFonts w:eastAsia="Calibri"/>
      <w:sz w:val="2"/>
      <w:szCs w:val="2"/>
      <w:lang w:val="pl-PL"/>
    </w:rPr>
  </w:style>
  <w:style w:type="paragraph" w:styleId="Zawartoramki">
    <w:name w:val="Zawartość ramki"/>
    <w:basedOn w:val="BodyText"/>
    <w:qFormat/>
    <w:pPr>
      <w:suppressAutoHyphens w:val="true"/>
    </w:pPr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hanging="0" w:left="283" w:right="0"/>
    </w:pPr>
    <w:rPr>
      <w:rFonts w:eastAsia="Calibri"/>
      <w:lang w:val="pl-PL"/>
    </w:rPr>
  </w:style>
  <w:style w:type="paragraph" w:styleId="Tekstpodstawowy33">
    <w:name w:val="Tekst podstawowy 33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TableText">
    <w:name w:val="Table Text"/>
    <w:qFormat/>
    <w:pPr>
      <w:widowControl/>
      <w:suppressAutoHyphens w:val="true"/>
      <w:bidi w:val="0"/>
      <w:spacing w:before="0" w:after="0"/>
      <w:jc w:val="left"/>
    </w:pPr>
    <w:rPr>
      <w:rFonts w:ascii="HelveticaEE;Times New Roman" w:hAnsi="HelveticaEE;Times New Roman" w:eastAsia="Times New Roman" w:cs="HelveticaEE;Times New Roman"/>
      <w:color w:val="000000"/>
      <w:kern w:val="0"/>
      <w:sz w:val="24"/>
      <w:szCs w:val="24"/>
      <w:lang w:val="cs-CZ" w:eastAsia="zh-CN" w:bidi="ar-SA"/>
    </w:rPr>
  </w:style>
  <w:style w:type="paragraph" w:styleId="NormalnyWeb">
    <w:name w:val="Normalny (Web)"/>
    <w:basedOn w:val="Normal"/>
    <w:qFormat/>
    <w:pPr>
      <w:ind w:hanging="0" w:left="225" w:right="0"/>
    </w:pPr>
    <w:rPr/>
  </w:style>
  <w:style w:type="paragraph" w:styleId="WW-Tekstpodstawowy3">
    <w:name w:val="WW-Tekst podstawowy 3"/>
    <w:basedOn w:val="Normal"/>
    <w:qFormat/>
    <w:pPr>
      <w:suppressAutoHyphens w:val="true"/>
    </w:pPr>
    <w:rPr>
      <w:rFonts w:ascii="Tahoma" w:hAnsi="Tahoma" w:cs="Tahoma"/>
      <w:sz w:val="16"/>
      <w:szCs w:val="16"/>
    </w:rPr>
  </w:style>
  <w:style w:type="paragraph" w:styleId="Tekstpodstawowy34">
    <w:name w:val="Tekst podstawowy 34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Tekstblokowy">
    <w:name w:val="Tekst blokowy"/>
    <w:basedOn w:val="Normal"/>
    <w:qFormat/>
    <w:pPr>
      <w:ind w:hanging="360" w:left="360" w:right="72"/>
      <w:jc w:val="both"/>
    </w:pPr>
    <w:rPr>
      <w:rFonts w:ascii="Tahoma" w:hAnsi="Tahoma" w:cs="Tahoma"/>
    </w:rPr>
  </w:style>
  <w:style w:type="paragraph" w:styleId="EndnoteText">
    <w:name w:val="Endnote Text"/>
    <w:basedOn w:val="Normal"/>
    <w:pPr/>
    <w:rPr>
      <w:rFonts w:eastAsia="Calibri"/>
      <w:sz w:val="20"/>
      <w:szCs w:val="20"/>
      <w:lang w:val="pl-PL"/>
    </w:rPr>
  </w:style>
  <w:style w:type="paragraph" w:styleId="Tekstpodstawowy35">
    <w:name w:val="Tekst podstawowy 35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Nagwektabeli">
    <w:name w:val="Nagłówek tabeli"/>
    <w:basedOn w:val="Normal"/>
    <w:qFormat/>
    <w:pPr>
      <w:widowControl w:val="false"/>
      <w:suppressLineNumbers/>
      <w:suppressAutoHyphens w:val="true"/>
      <w:spacing w:before="0" w:after="120"/>
      <w:jc w:val="center"/>
    </w:pPr>
    <w:rPr>
      <w:rFonts w:eastAsia="Calibri"/>
      <w:b/>
      <w:bCs/>
      <w:i/>
      <w:iCs/>
    </w:rPr>
  </w:style>
  <w:style w:type="paragraph" w:styleId="CM41">
    <w:name w:val="CM41"/>
    <w:basedOn w:val="Default"/>
    <w:next w:val="Default"/>
    <w:qFormat/>
    <w:pPr>
      <w:spacing w:before="0" w:after="393"/>
    </w:pPr>
    <w:rPr>
      <w:color w:val="000000"/>
    </w:rPr>
  </w:style>
  <w:style w:type="paragraph" w:styleId="Tekstpodstawowy36">
    <w:name w:val="Tekst podstawowy 36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Tekstpodstawowy21">
    <w:name w:val="Tekst podstawowy 21"/>
    <w:basedOn w:val="Normal"/>
    <w:qFormat/>
    <w:pPr>
      <w:suppressAutoHyphens w:val="true"/>
      <w:spacing w:lineRule="auto" w:line="360"/>
      <w:jc w:val="both"/>
    </w:pPr>
    <w:rPr>
      <w:color w:val="000000"/>
    </w:rPr>
  </w:style>
  <w:style w:type="paragraph" w:styleId="Numerowanie">
    <w:name w:val="Numerowanie"/>
    <w:basedOn w:val="Normal"/>
    <w:qFormat/>
    <w:pPr>
      <w:jc w:val="both"/>
    </w:pPr>
    <w:rPr>
      <w:lang w:val="pl-PL" w:eastAsia="pl-PL"/>
    </w:rPr>
  </w:style>
  <w:style w:type="paragraph" w:styleId="Normal0">
    <w:name w:val="normal0"/>
    <w:basedOn w:val="Normal"/>
    <w:qFormat/>
    <w:pPr>
      <w:spacing w:before="280" w:after="280"/>
    </w:pPr>
    <w:rPr/>
  </w:style>
  <w:style w:type="paragraph" w:styleId="Tabelapozycja">
    <w:name w:val="Tabela pozycja"/>
    <w:basedOn w:val="Normal"/>
    <w:qFormat/>
    <w:pPr>
      <w:suppressAutoHyphens w:val="true"/>
    </w:pPr>
    <w:rPr>
      <w:rFonts w:ascii="Arial" w:hAnsi="Arial" w:cs="Arial"/>
      <w:sz w:val="22"/>
      <w:szCs w:val="22"/>
    </w:rPr>
  </w:style>
  <w:style w:type="paragraph" w:styleId="FootnoteText">
    <w:name w:val="Footnote Text"/>
    <w:basedOn w:val="Normal"/>
    <w:pPr/>
    <w:rPr>
      <w:rFonts w:eastAsia="Calibri"/>
      <w:sz w:val="20"/>
      <w:szCs w:val="20"/>
      <w:lang w:val="pl-PL"/>
    </w:rPr>
  </w:style>
  <w:style w:type="paragraph" w:styleId="ListBullet3">
    <w:name w:val="List Bullet 3"/>
    <w:basedOn w:val="Normal"/>
    <w:qFormat/>
    <w:pPr>
      <w:ind w:hanging="283" w:left="566" w:right="0"/>
    </w:pPr>
    <w:rPr/>
  </w:style>
  <w:style w:type="paragraph" w:styleId="ListBullet4">
    <w:name w:val="List Bullet 4"/>
    <w:basedOn w:val="Normal"/>
    <w:qFormat/>
    <w:pPr>
      <w:ind w:hanging="283" w:left="849" w:right="0"/>
    </w:pPr>
    <w:rPr/>
  </w:style>
  <w:style w:type="paragraph" w:styleId="Tekstpodstawowy37">
    <w:name w:val="Tekst podstawowy 37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Lista1">
    <w:name w:val="lista 1"/>
    <w:basedOn w:val="Normal"/>
    <w:qFormat/>
    <w:pPr>
      <w:ind w:hanging="360" w:left="720" w:right="0"/>
      <w:jc w:val="both"/>
    </w:pPr>
    <w:rPr>
      <w:rFonts w:ascii="Tahoma" w:hAnsi="Tahoma" w:cs="Tahoma"/>
    </w:rPr>
  </w:style>
  <w:style w:type="paragraph" w:styleId="CharCharChar1ZnakZnak">
    <w:name w:val="Char Char Char1 Znak Znak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val="en-US"/>
    </w:rPr>
  </w:style>
  <w:style w:type="paragraph" w:styleId="1">
    <w:name w:val="1."/>
    <w:basedOn w:val="Normal"/>
    <w:qFormat/>
    <w:pPr>
      <w:suppressAutoHyphens w:val="true"/>
      <w:snapToGrid w:val="false"/>
      <w:spacing w:lineRule="atLeast" w:line="258"/>
      <w:ind w:hanging="227" w:left="227" w:right="0"/>
      <w:jc w:val="both"/>
    </w:pPr>
    <w:rPr>
      <w:rFonts w:ascii="FrankfurtGothic;Times New Roman" w:hAnsi="FrankfurtGothic;Times New Roman" w:cs="FrankfurtGothic;Times New Roman"/>
      <w:color w:val="000000"/>
      <w:sz w:val="19"/>
      <w:szCs w:val="19"/>
    </w:rPr>
  </w:style>
  <w:style w:type="paragraph" w:styleId="Tekstpodstawowy38">
    <w:name w:val="Tekst podstawowy 38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Znak">
    <w:name w:val="Znak"/>
    <w:basedOn w:val="Normal"/>
    <w:qFormat/>
    <w:pPr/>
    <w:rPr/>
  </w:style>
  <w:style w:type="paragraph" w:styleId="Znak1">
    <w:name w:val="Znak1"/>
    <w:basedOn w:val="Normal"/>
    <w:qFormat/>
    <w:pPr/>
    <w:rPr/>
  </w:style>
  <w:style w:type="paragraph" w:styleId="Akapitzlist1">
    <w:name w:val="Akapit z listą1"/>
    <w:basedOn w:val="Normal"/>
    <w:qFormat/>
    <w:pPr>
      <w:ind w:hanging="0" w:left="720" w:right="0"/>
    </w:pPr>
    <w:rPr>
      <w:rFonts w:eastAsia="Calibri"/>
    </w:rPr>
  </w:style>
  <w:style w:type="paragraph" w:styleId="Akapitzlist2">
    <w:name w:val="Akapit z listą2"/>
    <w:basedOn w:val="Normal"/>
    <w:qFormat/>
    <w:pPr>
      <w:ind w:hanging="0" w:left="720" w:right="0"/>
    </w:pPr>
    <w:rPr>
      <w:rFonts w:eastAsia="Calibri"/>
    </w:rPr>
  </w:style>
  <w:style w:type="paragraph" w:styleId="Tekstkomentarza">
    <w:name w:val="Tekst komentarza"/>
    <w:basedOn w:val="Normal"/>
    <w:qFormat/>
    <w:pPr/>
    <w:rPr>
      <w:sz w:val="20"/>
      <w:szCs w:val="20"/>
      <w:lang w:val="pl-PL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Zwykytekst">
    <w:name w:val="Zwykły tekst"/>
    <w:basedOn w:val="Normal"/>
    <w:qFormat/>
    <w:pPr/>
    <w:rPr>
      <w:rFonts w:ascii="Consolas" w:hAnsi="Consolas" w:cs="Consolas"/>
      <w:sz w:val="21"/>
      <w:szCs w:val="21"/>
      <w:lang w:val="pl-PL"/>
    </w:rPr>
  </w:style>
  <w:style w:type="paragraph" w:styleId="HTML-wstpniesformatowany">
    <w:name w:val="HTML - wstępnie sformatowany"/>
    <w:basedOn w:val="Normal"/>
    <w:qFormat/>
    <w:pPr/>
    <w:rPr>
      <w:rFonts w:ascii="Courier New" w:hAnsi="Courier New" w:cs="Courier New"/>
      <w:sz w:val="20"/>
      <w:szCs w:val="20"/>
      <w:lang w:val="pl-PL"/>
    </w:rPr>
  </w:style>
  <w:style w:type="paragraph" w:styleId="ZnakZnak2ZnakZnakZnakZnakZnakZnak1">
    <w:name w:val="Znak Znak2 Znak Znak Znak Znak Znak Znak1"/>
    <w:basedOn w:val="Normal"/>
    <w:qFormat/>
    <w:pPr/>
    <w:rPr>
      <w:rFonts w:ascii="Arial" w:hAnsi="Arial" w:cs="Arial"/>
    </w:rPr>
  </w:style>
  <w:style w:type="paragraph" w:styleId="Zwykytekst4">
    <w:name w:val="Zwykły tekst4"/>
    <w:basedOn w:val="Normal"/>
    <w:qFormat/>
    <w:pPr/>
    <w:rPr>
      <w:rFonts w:ascii="Courier New" w:hAnsi="Courier New" w:cs="Courier New"/>
      <w:sz w:val="20"/>
      <w:szCs w:val="20"/>
    </w:rPr>
  </w:style>
  <w:style w:type="paragraph" w:styleId="Akapitzlist3">
    <w:name w:val="Akapit z listą3"/>
    <w:basedOn w:val="Normal"/>
    <w:qFormat/>
    <w:pPr>
      <w:ind w:hanging="0" w:left="720" w:right="0"/>
    </w:pPr>
    <w:rPr>
      <w:rFonts w:eastAsia="Calibri"/>
    </w:rPr>
  </w:style>
  <w:style w:type="paragraph" w:styleId="Domylnyteks">
    <w:name w:val="Domyślny teks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pl-PL" w:eastAsia="zh-CN" w:bidi="ar-SA"/>
    </w:rPr>
  </w:style>
  <w:style w:type="paragraph" w:styleId="Tytu">
    <w:name w:val="tytuł"/>
    <w:basedOn w:val="Normal"/>
    <w:qFormat/>
    <w:pPr>
      <w:keepNext w:val="true"/>
      <w:suppressLineNumbers/>
      <w:spacing w:before="60" w:after="60"/>
      <w:jc w:val="center"/>
    </w:pPr>
    <w:rPr>
      <w:b/>
      <w:bCs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hanging="284" w:left="426" w:right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pl-PL" w:eastAsia="zh-CN" w:bidi="ar-SA"/>
    </w:rPr>
  </w:style>
  <w:style w:type="paragraph" w:styleId="Tekstdopunktu">
    <w:name w:val="Tekst do punktu"/>
    <w:qFormat/>
    <w:pPr>
      <w:widowControl w:val="false"/>
      <w:suppressAutoHyphens w:val="true"/>
      <w:bidi w:val="0"/>
      <w:spacing w:lineRule="atLeast" w:line="360" w:before="0" w:after="0"/>
      <w:ind w:hanging="0" w:left="510" w:right="0"/>
      <w:jc w:val="both"/>
      <w:textAlignment w:val="baseline"/>
    </w:pPr>
    <w:rPr>
      <w:rFonts w:ascii="Times;Times New Roman" w:hAnsi="Times;Times New Roman" w:eastAsia="Times New Roman" w:cs="Times;Times New Roman"/>
      <w:color w:val="auto"/>
      <w:kern w:val="0"/>
      <w:sz w:val="22"/>
      <w:szCs w:val="20"/>
      <w:lang w:val="pl-PL" w:eastAsia="zh-CN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zh-CN" w:bidi="ar-SA"/>
    </w:rPr>
  </w:style>
  <w:style w:type="paragraph" w:styleId="Western">
    <w:name w:val="western"/>
    <w:basedOn w:val="Normal"/>
    <w:qFormat/>
    <w:pPr>
      <w:spacing w:lineRule="auto" w:line="288" w:before="280" w:after="142"/>
    </w:pPr>
    <w:rPr>
      <w:color w:val="000000"/>
    </w:rPr>
  </w:style>
  <w:style w:type="paragraph" w:styleId="WW-Wcicietrecitekstu">
    <w:name w:val="WW-Wcięcie treści tekstu"/>
    <w:basedOn w:val="Normal"/>
    <w:qFormat/>
    <w:pPr>
      <w:spacing w:before="0" w:after="120"/>
      <w:ind w:hanging="0" w:left="283" w:right="0"/>
    </w:pPr>
    <w:rPr/>
  </w:style>
  <w:style w:type="paragraph" w:styleId="Blockquote">
    <w:name w:val="Blockquote"/>
    <w:basedOn w:val="Normal"/>
    <w:qFormat/>
    <w:pPr>
      <w:widowControl w:val="false"/>
      <w:spacing w:before="100" w:after="100"/>
      <w:ind w:hanging="0" w:left="360" w:right="360"/>
    </w:pPr>
    <w:rPr/>
  </w:style>
  <w:style w:type="paragraph" w:styleId="Zwykytekst1">
    <w:name w:val="Zwykły tekst1"/>
    <w:basedOn w:val="Normal"/>
    <w:qFormat/>
    <w:pPr>
      <w:suppressAutoHyphens w:val="true"/>
    </w:pPr>
    <w:rPr>
      <w:rFonts w:ascii="Courier New" w:hAnsi="Courier New" w:cs="Courier New"/>
      <w:sz w:val="20"/>
      <w:szCs w:val="20"/>
    </w:rPr>
  </w:style>
  <w:style w:type="paragraph" w:styleId="O">
    <w:name w:val="O"/>
    <w:basedOn w:val="Normal"/>
    <w:qFormat/>
    <w:pPr>
      <w:widowControl w:val="false"/>
      <w:jc w:val="both"/>
    </w:pPr>
    <w:rPr>
      <w:rFonts w:ascii="Arial" w:hAnsi="Arial" w:cs="Arial"/>
    </w:rPr>
  </w:style>
  <w:style w:type="paragraph" w:styleId="Tyt">
    <w:name w:val="tyt"/>
    <w:basedOn w:val="Normal"/>
    <w:qFormat/>
    <w:pPr>
      <w:keepNext w:val="true"/>
      <w:spacing w:before="60" w:after="60"/>
      <w:jc w:val="center"/>
    </w:pPr>
    <w:rPr>
      <w:b/>
      <w:bCs/>
    </w:rPr>
  </w:style>
  <w:style w:type="paragraph" w:styleId="TableParagraph">
    <w:name w:val="Table Paragraph"/>
    <w:basedOn w:val="Normal"/>
    <w:qFormat/>
    <w:pPr>
      <w:widowControl w:val="false"/>
      <w:jc w:val="center"/>
    </w:pPr>
    <w:rPr>
      <w:rFonts w:ascii="Verdana" w:hAnsi="Verdana" w:eastAsia="Verdana" w:cs="Verdana"/>
      <w:sz w:val="22"/>
      <w:szCs w:val="22"/>
      <w:lang w:val="en-US"/>
    </w:rPr>
  </w:style>
  <w:style w:type="paragraph" w:styleId="Tekstpodstawowywcity">
    <w:name w:val="Tekst podstawowy wci?ty"/>
    <w:basedOn w:val="Normal"/>
    <w:qFormat/>
    <w:pPr>
      <w:widowControl w:val="false"/>
      <w:ind w:hanging="0" w:left="0" w:right="51"/>
      <w:jc w:val="both"/>
    </w:pPr>
    <w:rPr>
      <w:szCs w:val="20"/>
    </w:rPr>
  </w:style>
  <w:style w:type="paragraph" w:styleId="ListParagraph">
    <w:name w:val="List Paragraph"/>
    <w:basedOn w:val="Normal"/>
    <w:qFormat/>
    <w:pPr>
      <w:spacing w:before="0" w:after="160"/>
      <w:ind w:hanging="0" w:left="720"/>
      <w:contextualSpacing/>
    </w:pPr>
    <w:rPr/>
  </w:style>
  <w:style w:type="paragraph" w:styleId="Tekstkomentarza1">
    <w:name w:val="Tekst komentarza1"/>
    <w:basedOn w:val="Normal"/>
    <w:qFormat/>
    <w:pPr>
      <w:widowControl w:val="false"/>
      <w:suppressAutoHyphens w:val="true"/>
    </w:pPr>
    <w:rPr>
      <w:rFonts w:ascii="Calibri" w:hAnsi="Calibri" w:eastAsia="SimSun" w:cs="Mangal"/>
      <w:kern w:val="2"/>
      <w:sz w:val="20"/>
      <w:szCs w:val="18"/>
      <w:lang w:eastAsia="hi-IN" w:bidi="hi-IN"/>
    </w:rPr>
  </w:style>
  <w:style w:type="paragraph" w:styleId="NoSpacing">
    <w:name w:val="No Spacing"/>
    <w:qFormat/>
    <w:pPr>
      <w:widowControl/>
      <w:bidi w:val="0"/>
      <w:spacing w:lineRule="auto" w:line="240" w:before="0" w:after="0"/>
      <w:jc w:val="left"/>
    </w:pPr>
    <w:rPr>
      <w:rFonts w:ascii="Liberation Serif" w:hAnsi="Liberation Serif" w:eastAsia="NSimSun" w:cs="Arial"/>
      <w:color w:val="auto"/>
      <w:kern w:val="0"/>
      <w:sz w:val="20"/>
      <w:szCs w:val="24"/>
      <w:lang w:val="pl-PL" w:eastAsia="zh-CN" w:bidi="hi-IN"/>
      <w14:ligatures w14:val="none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Application>LibreOffice/24.2.2.2$Windows_X86_64 LibreOffice_project/d56cc158d8a96260b836f100ef4b4ef25d6f1a01</Application>
  <AppVersion>15.0000</AppVersion>
  <Pages>6</Pages>
  <Words>1588</Words>
  <Characters>10435</Characters>
  <CharactersWithSpaces>12015</CharactersWithSpaces>
  <Paragraphs>162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2022-01-27T09:06:00Z</dcterms:created>
  <dc:creator>Your User Name</dc:creator>
  <dc:description/>
  <dc:language>pl-PL</dc:language>
  <cp:lastModifiedBy/>
  <cp:lastPrinted>1995-11-21T17:41:00Z</cp:lastPrinted>
  <dcterms:modified xsi:type="dcterms:W3CDTF">2024-09-24T13:47:05Z</dcterms:modified>
  <cp:revision>35</cp:revision>
  <dc:subject/>
  <dc:title>SPECYFIKACJA  ISTOTNYCH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