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9F1DF0">
        <w:rPr>
          <w:rFonts w:ascii="Times New Roman" w:hAnsi="Times New Roman"/>
          <w:bCs/>
          <w:color w:val="800000"/>
          <w:sz w:val="24"/>
          <w:szCs w:val="24"/>
        </w:rPr>
        <w:t>3</w:t>
      </w:r>
      <w:r w:rsidR="005A2FC9">
        <w:rPr>
          <w:rFonts w:ascii="Times New Roman" w:hAnsi="Times New Roman"/>
          <w:bCs/>
          <w:color w:val="800000"/>
          <w:sz w:val="24"/>
          <w:szCs w:val="24"/>
        </w:rPr>
        <w:t>1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034076">
        <w:rPr>
          <w:rFonts w:ascii="Times New Roman" w:hAnsi="Times New Roman"/>
          <w:bCs/>
          <w:color w:val="800000"/>
          <w:sz w:val="24"/>
          <w:szCs w:val="24"/>
        </w:rPr>
        <w:t>3</w:t>
      </w:r>
    </w:p>
    <w:p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5A2FC9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D32EA" w:rsidRDefault="0012627E" w:rsidP="00D41E46">
      <w:pPr>
        <w:pStyle w:val="Tekstpodstawowy21"/>
        <w:spacing w:line="276" w:lineRule="auto"/>
        <w:jc w:val="both"/>
        <w:rPr>
          <w:b/>
          <w:szCs w:val="24"/>
        </w:rPr>
      </w:pPr>
      <w:r w:rsidRPr="00D41E46">
        <w:rPr>
          <w:b/>
          <w:sz w:val="28"/>
          <w:szCs w:val="28"/>
        </w:rPr>
        <w:t>Tytuł:</w:t>
      </w:r>
      <w:r w:rsidR="00D41E46">
        <w:rPr>
          <w:b/>
          <w:szCs w:val="24"/>
        </w:rPr>
        <w:t xml:space="preserve"> </w:t>
      </w:r>
    </w:p>
    <w:p w:rsidR="008414D8" w:rsidRPr="008414D8" w:rsidRDefault="00BE6879" w:rsidP="008414D8">
      <w:pPr>
        <w:jc w:val="both"/>
        <w:rPr>
          <w:b/>
          <w:color w:val="002060"/>
          <w:sz w:val="28"/>
          <w:szCs w:val="28"/>
        </w:rPr>
      </w:pPr>
      <w:r w:rsidRPr="00357FDA">
        <w:rPr>
          <w:b/>
          <w:color w:val="002060"/>
          <w:sz w:val="28"/>
          <w:szCs w:val="28"/>
        </w:rPr>
        <w:t xml:space="preserve">Przedmiotem zamówienia jest </w:t>
      </w:r>
      <w:r w:rsidR="005A2FC9">
        <w:rPr>
          <w:b/>
          <w:color w:val="002060"/>
          <w:sz w:val="28"/>
          <w:szCs w:val="28"/>
        </w:rPr>
        <w:t>organizacja dwóch półkolonii</w:t>
      </w:r>
      <w:r w:rsidRPr="00357FDA">
        <w:rPr>
          <w:b/>
          <w:color w:val="002060"/>
          <w:sz w:val="28"/>
          <w:szCs w:val="28"/>
        </w:rPr>
        <w:t xml:space="preserve"> </w:t>
      </w:r>
      <w:r w:rsidR="005A2FC9">
        <w:rPr>
          <w:b/>
          <w:color w:val="002060"/>
          <w:sz w:val="28"/>
          <w:szCs w:val="28"/>
        </w:rPr>
        <w:t>w ramach</w:t>
      </w:r>
      <w:r w:rsidRPr="00357FDA">
        <w:rPr>
          <w:b/>
          <w:color w:val="002060"/>
          <w:sz w:val="28"/>
          <w:szCs w:val="28"/>
        </w:rPr>
        <w:t xml:space="preserve"> Wielki</w:t>
      </w:r>
      <w:r w:rsidR="005A2FC9">
        <w:rPr>
          <w:b/>
          <w:color w:val="002060"/>
          <w:sz w:val="28"/>
          <w:szCs w:val="28"/>
        </w:rPr>
        <w:t>ego</w:t>
      </w:r>
      <w:r w:rsidRPr="00357FDA">
        <w:rPr>
          <w:b/>
          <w:color w:val="002060"/>
          <w:sz w:val="28"/>
          <w:szCs w:val="28"/>
        </w:rPr>
        <w:t xml:space="preserve"> Jarmark</w:t>
      </w:r>
      <w:r w:rsidR="005A2FC9">
        <w:rPr>
          <w:b/>
          <w:color w:val="002060"/>
          <w:sz w:val="28"/>
          <w:szCs w:val="28"/>
        </w:rPr>
        <w:t>u</w:t>
      </w:r>
      <w:r w:rsidRPr="00357FDA">
        <w:rPr>
          <w:b/>
          <w:color w:val="002060"/>
          <w:sz w:val="28"/>
          <w:szCs w:val="28"/>
        </w:rPr>
        <w:t xml:space="preserve"> Jarosławski</w:t>
      </w:r>
      <w:r w:rsidR="005A2FC9">
        <w:rPr>
          <w:b/>
          <w:color w:val="002060"/>
          <w:sz w:val="28"/>
          <w:szCs w:val="28"/>
        </w:rPr>
        <w:t>ego</w:t>
      </w:r>
      <w:r w:rsidRPr="00357FDA">
        <w:rPr>
          <w:b/>
          <w:color w:val="002060"/>
          <w:sz w:val="28"/>
          <w:szCs w:val="28"/>
        </w:rPr>
        <w:t xml:space="preserve"> realizowan</w:t>
      </w:r>
      <w:r w:rsidR="005A2FC9">
        <w:rPr>
          <w:b/>
          <w:color w:val="002060"/>
          <w:sz w:val="28"/>
          <w:szCs w:val="28"/>
        </w:rPr>
        <w:t>ego</w:t>
      </w:r>
      <w:r w:rsidRPr="00357FDA">
        <w:rPr>
          <w:b/>
          <w:color w:val="002060"/>
          <w:sz w:val="28"/>
          <w:szCs w:val="28"/>
        </w:rPr>
        <w:t xml:space="preserve"> w ramach projektu: „</w:t>
      </w:r>
      <w:proofErr w:type="spellStart"/>
      <w:r w:rsidRPr="00357FDA">
        <w:rPr>
          <w:b/>
          <w:color w:val="002060"/>
          <w:sz w:val="28"/>
          <w:szCs w:val="28"/>
        </w:rPr>
        <w:t>J</w:t>
      </w:r>
      <w:r w:rsidR="00DF7C86">
        <w:rPr>
          <w:b/>
          <w:color w:val="002060"/>
          <w:sz w:val="28"/>
          <w:szCs w:val="28"/>
        </w:rPr>
        <w:t>arosLove</w:t>
      </w:r>
      <w:proofErr w:type="spellEnd"/>
      <w:r w:rsidR="00DF7C86">
        <w:rPr>
          <w:b/>
          <w:color w:val="002060"/>
          <w:sz w:val="28"/>
          <w:szCs w:val="28"/>
        </w:rPr>
        <w:t>” – z miłości do ludzi</w:t>
      </w:r>
      <w:r w:rsidR="00022440">
        <w:rPr>
          <w:b/>
          <w:color w:val="002060"/>
          <w:sz w:val="28"/>
          <w:szCs w:val="28"/>
        </w:rPr>
        <w:t>:</w:t>
      </w:r>
      <w:r w:rsidR="00585C0E">
        <w:rPr>
          <w:b/>
          <w:color w:val="002060"/>
          <w:sz w:val="28"/>
          <w:szCs w:val="28"/>
        </w:rPr>
        <w:t xml:space="preserve"> </w:t>
      </w:r>
      <w:r w:rsidR="005A2FC9">
        <w:rPr>
          <w:b/>
          <w:color w:val="002060"/>
          <w:sz w:val="28"/>
          <w:szCs w:val="28"/>
        </w:rPr>
        <w:t>organizacja dwóch półkolonii kupieckich</w:t>
      </w:r>
      <w:r w:rsidR="00022440" w:rsidRPr="0051016F">
        <w:rPr>
          <w:b/>
          <w:color w:val="1F3864" w:themeColor="accent1" w:themeShade="80"/>
          <w:sz w:val="32"/>
          <w:szCs w:val="28"/>
        </w:rPr>
        <w:t xml:space="preserve"> </w:t>
      </w:r>
      <w:r w:rsidR="00022440">
        <w:rPr>
          <w:b/>
          <w:color w:val="002060"/>
          <w:sz w:val="28"/>
          <w:szCs w:val="28"/>
        </w:rPr>
        <w:t xml:space="preserve"> (</w:t>
      </w:r>
      <w:r w:rsidR="005A2FC9">
        <w:rPr>
          <w:b/>
          <w:color w:val="002060"/>
          <w:sz w:val="28"/>
          <w:szCs w:val="28"/>
        </w:rPr>
        <w:t>2 turnusy</w:t>
      </w:r>
      <w:r w:rsidR="008414D8" w:rsidRPr="008414D8">
        <w:rPr>
          <w:b/>
          <w:color w:val="002060"/>
          <w:sz w:val="28"/>
          <w:szCs w:val="28"/>
        </w:rPr>
        <w:t>)</w:t>
      </w:r>
      <w:r w:rsidR="005A2FC9">
        <w:rPr>
          <w:b/>
          <w:color w:val="002060"/>
          <w:sz w:val="28"/>
          <w:szCs w:val="28"/>
        </w:rPr>
        <w:t>.</w:t>
      </w:r>
      <w:r w:rsidR="008414D8" w:rsidRPr="008414D8">
        <w:rPr>
          <w:b/>
          <w:color w:val="002060"/>
          <w:sz w:val="28"/>
          <w:szCs w:val="28"/>
        </w:rPr>
        <w:t xml:space="preserve"> </w:t>
      </w:r>
    </w:p>
    <w:p w:rsidR="008414D8" w:rsidRDefault="008414D8" w:rsidP="00357FDA">
      <w:pPr>
        <w:jc w:val="both"/>
        <w:rPr>
          <w:b/>
          <w:color w:val="002060"/>
          <w:sz w:val="28"/>
          <w:szCs w:val="28"/>
        </w:rPr>
      </w:pPr>
    </w:p>
    <w:p w:rsidR="00BE6879" w:rsidRPr="00BE6879" w:rsidRDefault="00BE6879" w:rsidP="00BE6879">
      <w:pPr>
        <w:jc w:val="center"/>
        <w:rPr>
          <w:b/>
          <w:color w:val="002060"/>
          <w:sz w:val="28"/>
          <w:szCs w:val="28"/>
        </w:rPr>
      </w:pPr>
    </w:p>
    <w:p w:rsidR="002B023F" w:rsidRPr="000F3325" w:rsidRDefault="002B023F" w:rsidP="004B00A2">
      <w:pPr>
        <w:pStyle w:val="Bezodstpw"/>
        <w:spacing w:line="276" w:lineRule="auto"/>
        <w:ind w:left="7080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592B" w:rsidRDefault="00A1592B" w:rsidP="0012627E">
      <w:pPr>
        <w:pStyle w:val="Bezodstpw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3D6" w:rsidRDefault="00D103D6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4EBD" w:rsidRPr="006A2F50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6A2F50">
        <w:rPr>
          <w:rFonts w:ascii="Monotype Corsiva" w:hAnsi="Monotype Corsiva"/>
          <w:b/>
          <w:bCs/>
          <w:color w:val="002060"/>
          <w:sz w:val="36"/>
          <w:szCs w:val="36"/>
        </w:rPr>
        <w:t>Burmistrz Miasta Jarosławia</w:t>
      </w:r>
    </w:p>
    <w:p w:rsidR="0048221B" w:rsidRPr="006A2F50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:rsidR="0048221B" w:rsidRPr="006A2F50" w:rsidRDefault="009D43F2" w:rsidP="00B954E6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  <w:t xml:space="preserve">     </w:t>
      </w:r>
      <w:r w:rsidR="00D9534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   </w:t>
      </w:r>
      <w:r w:rsidR="005A2FC9">
        <w:rPr>
          <w:rFonts w:ascii="Monotype Corsiva" w:hAnsi="Monotype Corsiva"/>
          <w:b/>
          <w:bCs/>
          <w:color w:val="002060"/>
          <w:sz w:val="36"/>
          <w:szCs w:val="36"/>
        </w:rPr>
        <w:t>Waldemar Paluch</w:t>
      </w:r>
    </w:p>
    <w:p w:rsidR="00C41542" w:rsidRPr="000F3325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41542" w:rsidRDefault="00C41542" w:rsidP="009E384A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8379A1" w:rsidRDefault="008379A1" w:rsidP="009E384A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:rsidR="003D5C04" w:rsidRPr="009E384A" w:rsidRDefault="00C41542" w:rsidP="0035714B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5714B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="00034076">
        <w:rPr>
          <w:lang w:eastAsia="ar-SA"/>
        </w:rPr>
        <w:tab/>
        <w:t xml:space="preserve">          </w:t>
      </w:r>
      <w:r w:rsidR="00E56295" w:rsidRPr="000F3325">
        <w:rPr>
          <w:lang w:eastAsia="ar-SA"/>
        </w:rPr>
        <w:t xml:space="preserve">Oświadczenie </w:t>
      </w:r>
      <w:r w:rsidR="00DF3B56" w:rsidRPr="00DF3B56">
        <w:rPr>
          <w:lang w:eastAsia="ar-SA"/>
        </w:rPr>
        <w:t>dotyczące grupy kapitałowej</w:t>
      </w:r>
      <w:r w:rsidR="00022440">
        <w:rPr>
          <w:lang w:eastAsia="ar-SA"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C7291D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35714B">
        <w:rPr>
          <w:b/>
          <w:bCs/>
          <w:iCs/>
        </w:rPr>
        <w:t>4</w:t>
      </w:r>
      <w:r w:rsidR="00034076">
        <w:rPr>
          <w:bCs/>
          <w:iCs/>
        </w:rPr>
        <w:tab/>
        <w:t xml:space="preserve">          </w:t>
      </w:r>
      <w:r w:rsidR="00A64976">
        <w:rPr>
          <w:bCs/>
          <w:iCs/>
        </w:rPr>
        <w:t xml:space="preserve">Oświadczenie </w:t>
      </w:r>
      <w:r w:rsidR="00DF3B56">
        <w:rPr>
          <w:bCs/>
          <w:iCs/>
        </w:rPr>
        <w:t>o niepodleganiu wykluczeniu</w:t>
      </w:r>
      <w:r w:rsidR="00034076">
        <w:rPr>
          <w:bCs/>
          <w:iCs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077750" w:rsidRDefault="000F33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Cs/>
          <w:iCs/>
        </w:rPr>
        <w:tab/>
      </w:r>
    </w:p>
    <w:p w:rsidR="00C52225" w:rsidRDefault="00C522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:rsidR="007472BE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:rsidR="00585C0E" w:rsidRDefault="00585C0E" w:rsidP="005A2FC9">
      <w:pPr>
        <w:spacing w:line="276" w:lineRule="auto"/>
        <w:rPr>
          <w:b/>
          <w:bCs/>
        </w:rPr>
      </w:pPr>
    </w:p>
    <w:p w:rsidR="00585C0E" w:rsidRDefault="00585C0E" w:rsidP="00034076">
      <w:pPr>
        <w:spacing w:line="276" w:lineRule="auto"/>
        <w:jc w:val="center"/>
        <w:rPr>
          <w:b/>
          <w:bCs/>
        </w:rPr>
      </w:pPr>
    </w:p>
    <w:p w:rsidR="00585C0E" w:rsidRDefault="00585C0E" w:rsidP="00034076">
      <w:pPr>
        <w:spacing w:line="276" w:lineRule="auto"/>
        <w:jc w:val="center"/>
        <w:rPr>
          <w:b/>
          <w:bCs/>
        </w:rPr>
      </w:pPr>
    </w:p>
    <w:p w:rsidR="00031F3E" w:rsidRPr="000F3325" w:rsidRDefault="00BF4EBD" w:rsidP="008379A1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0F3325">
        <w:rPr>
          <w:b/>
          <w:bCs/>
        </w:rPr>
        <w:t xml:space="preserve">, </w:t>
      </w:r>
      <w:r w:rsidR="00585C0E">
        <w:rPr>
          <w:b/>
          <w:bCs/>
        </w:rPr>
        <w:t>1</w:t>
      </w:r>
      <w:r w:rsidR="005A2FC9">
        <w:rPr>
          <w:b/>
          <w:bCs/>
        </w:rPr>
        <w:t>7</w:t>
      </w:r>
      <w:r w:rsidR="00D806CC">
        <w:rPr>
          <w:b/>
          <w:bCs/>
        </w:rPr>
        <w:t>.</w:t>
      </w:r>
      <w:r w:rsidR="00E904A5">
        <w:rPr>
          <w:b/>
          <w:bCs/>
        </w:rPr>
        <w:t>0</w:t>
      </w:r>
      <w:r w:rsidR="0051016F">
        <w:rPr>
          <w:b/>
          <w:bCs/>
        </w:rPr>
        <w:t>7</w:t>
      </w:r>
      <w:r w:rsidR="00E904A5">
        <w:rPr>
          <w:b/>
          <w:bCs/>
        </w:rPr>
        <w:t>.</w:t>
      </w:r>
      <w:r w:rsidR="00BE6879">
        <w:rPr>
          <w:b/>
          <w:bCs/>
        </w:rPr>
        <w:t>202</w:t>
      </w:r>
      <w:r w:rsidR="00022440">
        <w:rPr>
          <w:b/>
          <w:bCs/>
        </w:rPr>
        <w:t>3</w:t>
      </w:r>
      <w:r w:rsidR="00034076">
        <w:rPr>
          <w:b/>
          <w:bCs/>
        </w:rPr>
        <w:t xml:space="preserve"> r.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/>
      <w:sdtContent>
        <w:p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AC5F87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AC5F87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F11D39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009C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F11D39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F11D39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4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83550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83550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7-18</w:t>
          </w:r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18</w:t>
            </w:r>
          </w:hyperlink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83550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</w:hyperlink>
        </w:p>
        <w:p w:rsidR="00FF76EC" w:rsidRPr="000F3325" w:rsidRDefault="00B7337F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550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</w:hyperlink>
        </w:p>
        <w:p w:rsidR="00FF76EC" w:rsidRPr="000F3325" w:rsidRDefault="00B7337F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2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0</w:t>
          </w:r>
        </w:p>
        <w:p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E6879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681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:rsidR="00D70C52" w:rsidRPr="00DD53D6" w:rsidRDefault="00B7337F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D53D6" w:rsidRPr="00D620E5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DD53D6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C52" w:rsidRPr="000F3325" w:rsidRDefault="0051016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D5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27AE">
              <w:rPr>
                <w:rFonts w:ascii="Times New Roman" w:hAnsi="Times New Roman"/>
                <w:bCs/>
                <w:sz w:val="24"/>
                <w:szCs w:val="24"/>
              </w:rPr>
              <w:t>Marcin G</w:t>
            </w:r>
            <w:r w:rsidR="009E384A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:rsidR="00BF4EBD" w:rsidRPr="000F3325" w:rsidRDefault="00BF4EBD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:rsidR="00D70C52" w:rsidRPr="000F3325" w:rsidRDefault="00472120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120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922174">
        <w:rPr>
          <w:bCs/>
          <w:i/>
          <w:iCs/>
        </w:rPr>
        <w:t>2</w:t>
      </w:r>
      <w:r w:rsidR="00034076">
        <w:rPr>
          <w:bCs/>
          <w:i/>
          <w:iCs/>
        </w:rPr>
        <w:t>2</w:t>
      </w:r>
      <w:r w:rsidR="00FD305D" w:rsidRPr="000F3325">
        <w:rPr>
          <w:bCs/>
          <w:i/>
          <w:iCs/>
        </w:rPr>
        <w:t xml:space="preserve">r., poz. </w:t>
      </w:r>
      <w:r w:rsidR="00922174">
        <w:rPr>
          <w:bCs/>
          <w:i/>
          <w:iCs/>
        </w:rPr>
        <w:t>1</w:t>
      </w:r>
      <w:r w:rsidR="00034076">
        <w:rPr>
          <w:bCs/>
          <w:i/>
          <w:iCs/>
        </w:rPr>
        <w:t>710</w:t>
      </w:r>
      <w:r w:rsidR="000A1543" w:rsidRPr="000F3325">
        <w:rPr>
          <w:bCs/>
          <w:i/>
          <w:iCs/>
        </w:rPr>
        <w:t xml:space="preserve"> </w:t>
      </w:r>
      <w:proofErr w:type="spellStart"/>
      <w:r w:rsidR="00A74A7E">
        <w:rPr>
          <w:bCs/>
          <w:i/>
          <w:iCs/>
        </w:rPr>
        <w:t>t</w:t>
      </w:r>
      <w:r w:rsidR="00D9534F">
        <w:rPr>
          <w:bCs/>
          <w:i/>
          <w:iCs/>
        </w:rPr>
        <w:t>.</w:t>
      </w:r>
      <w:r w:rsidR="00A74A7E">
        <w:rPr>
          <w:bCs/>
          <w:i/>
          <w:iCs/>
        </w:rPr>
        <w:t>j</w:t>
      </w:r>
      <w:proofErr w:type="spellEnd"/>
      <w:r w:rsidR="00A74A7E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:rsidR="00034076" w:rsidRDefault="00034076" w:rsidP="00034076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bookmarkStart w:id="3" w:name="_Toc321297756"/>
      <w:bookmarkStart w:id="4" w:name="_Toc360626578"/>
      <w:bookmarkStart w:id="5" w:name="_Toc63203478"/>
      <w:r w:rsidRPr="00F35FED">
        <w:rPr>
          <w:b/>
          <w:color w:val="385623"/>
          <w:u w:val="single"/>
        </w:rPr>
        <w:t>INFORMACJE DOTYCZĄCE PRZETWARZANIA DANYCH OSOBOWYCH</w:t>
      </w:r>
      <w:r>
        <w:rPr>
          <w:b/>
          <w:color w:val="385623"/>
          <w:u w:val="single"/>
        </w:rPr>
        <w:t xml:space="preserve"> </w:t>
      </w:r>
    </w:p>
    <w:p w:rsidR="00034076" w:rsidRPr="00C95AEA" w:rsidRDefault="00034076" w:rsidP="00FD58FE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 xml:space="preserve">W związku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wymaga, aby Wykonawca złożył oświadczenie w zakresie wypełnienia obowiązków informacyjnych przewidzianych w </w:t>
      </w:r>
      <w:r>
        <w:rPr>
          <w:rFonts w:ascii="Times New Roman" w:hAnsi="Times New Roman"/>
          <w:sz w:val="24"/>
        </w:rPr>
        <w:t xml:space="preserve">               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F35FED">
        <w:rPr>
          <w:rFonts w:ascii="Times New Roman" w:hAnsi="Times New Roman"/>
          <w:color w:val="FF0000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:rsidR="00034076" w:rsidRPr="002C2211" w:rsidRDefault="00034076" w:rsidP="00FD58FE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:rsidR="00034076" w:rsidRPr="00EF288D" w:rsidRDefault="00034076" w:rsidP="00034076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2C2211">
        <w:rPr>
          <w:rFonts w:ascii="Times New Roman" w:hAnsi="Times New Roman"/>
          <w:b/>
          <w:sz w:val="24"/>
          <w:szCs w:val="24"/>
        </w:rPr>
        <w:t xml:space="preserve">7.3 </w:t>
      </w:r>
      <w:r>
        <w:rPr>
          <w:rFonts w:ascii="Times New Roman" w:hAnsi="Times New Roman"/>
          <w:b/>
          <w:color w:val="385623"/>
          <w:sz w:val="24"/>
          <w:szCs w:val="24"/>
          <w:u w:val="single"/>
        </w:rPr>
        <w:t>K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 xml:space="preserve">LAUZULA INFORMACYJNA.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 związku z realizacją procedur udzielania zamówień publicznych Gminy Miejskiej Jarosław 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3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;  </w:t>
      </w:r>
      <w:r w:rsidRPr="00AE61BD">
        <w:rPr>
          <w:rFonts w:ascii="Times New Roman" w:hAnsi="Times New Roman"/>
          <w:sz w:val="24"/>
          <w:szCs w:val="24"/>
        </w:rPr>
        <w:lastRenderedPageBreak/>
        <w:t>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:rsidR="00034076" w:rsidRPr="00AE61BD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034076" w:rsidRPr="00AE61BD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:rsidR="00034076" w:rsidRPr="00AE61BD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obowiązek podania przez Panią/Pana danych osobowych jest wymogiem ustawowym wynikającym z 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:rsidR="00135F59" w:rsidRPr="00DD53D6" w:rsidRDefault="00D17A4D" w:rsidP="00DD53D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r w:rsidRPr="000F3325"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:rsidR="00E80391" w:rsidRPr="00585C0E" w:rsidRDefault="005A2FC9" w:rsidP="00585C0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Organizacja dwóch półkolonii w ramach Wielkiego Jarmarku Jarosławskiego realizowanego w ramach projektu: „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JarosLove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>” – z miłości do ludzi: organizacja dwóch półkolonii kupieckich (2 turnusy).</w:t>
      </w:r>
    </w:p>
    <w:p w:rsidR="00E80391" w:rsidRDefault="00E80391" w:rsidP="00E80391">
      <w:pPr>
        <w:pStyle w:val="Akapitzlist"/>
        <w:spacing w:after="0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B15FA7" w:rsidRDefault="00C97016" w:rsidP="00034076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80391">
        <w:rPr>
          <w:rFonts w:ascii="Times New Roman" w:hAnsi="Times New Roman"/>
          <w:b/>
          <w:sz w:val="24"/>
          <w:szCs w:val="24"/>
        </w:rPr>
        <w:t>Kod</w:t>
      </w:r>
      <w:r w:rsidR="005A2FC9">
        <w:rPr>
          <w:rFonts w:ascii="Times New Roman" w:hAnsi="Times New Roman"/>
          <w:b/>
          <w:sz w:val="24"/>
          <w:szCs w:val="24"/>
        </w:rPr>
        <w:t>y</w:t>
      </w:r>
      <w:r w:rsidRPr="00E80391">
        <w:rPr>
          <w:rFonts w:ascii="Times New Roman" w:hAnsi="Times New Roman"/>
          <w:b/>
          <w:sz w:val="24"/>
          <w:szCs w:val="24"/>
        </w:rPr>
        <w:t xml:space="preserve"> CPV:</w:t>
      </w:r>
      <w:r w:rsidR="00DF2DE9" w:rsidRPr="00E80391">
        <w:rPr>
          <w:rFonts w:ascii="Times New Roman" w:hAnsi="Times New Roman"/>
          <w:sz w:val="24"/>
          <w:szCs w:val="24"/>
        </w:rPr>
        <w:t xml:space="preserve"> </w:t>
      </w:r>
    </w:p>
    <w:p w:rsidR="00B15FA7" w:rsidRDefault="005A2FC9" w:rsidP="00034076">
      <w:pPr>
        <w:pStyle w:val="Akapitzlist"/>
        <w:spacing w:after="0"/>
        <w:ind w:left="85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55243000-5 – usługi w zakresie </w:t>
      </w:r>
      <w:r w:rsidR="00B15FA7">
        <w:rPr>
          <w:rFonts w:ascii="Times New Roman" w:hAnsi="Times New Roman"/>
          <w:color w:val="000000"/>
          <w:spacing w:val="3"/>
          <w:sz w:val="24"/>
          <w:szCs w:val="24"/>
        </w:rPr>
        <w:t xml:space="preserve">obozowisk dla dzieci, </w:t>
      </w:r>
    </w:p>
    <w:p w:rsidR="008414D8" w:rsidRPr="00034076" w:rsidRDefault="00B15FA7" w:rsidP="00034076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85312110-3 – usługi opieki dziennej nad dziećmi.</w:t>
      </w:r>
      <w:r w:rsidR="00460769" w:rsidRPr="0003407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6F392D" w:rsidRPr="006F392D" w:rsidRDefault="006F392D" w:rsidP="008414D8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12"/>
          <w:szCs w:val="12"/>
          <w:lang w:eastAsia="en-US"/>
        </w:rPr>
      </w:pPr>
    </w:p>
    <w:p w:rsidR="00B15FA7" w:rsidRPr="00F11D39" w:rsidRDefault="00B15FA7" w:rsidP="00B15FA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F11D39">
        <w:rPr>
          <w:rFonts w:eastAsiaTheme="minorHAnsi"/>
          <w:b/>
          <w:sz w:val="28"/>
          <w:szCs w:val="28"/>
          <w:lang w:eastAsia="en-US"/>
        </w:rPr>
        <w:t>1. ORGANIZACJA DWÓCH PÓŁKOLONII KUPIECKICH</w:t>
      </w:r>
    </w:p>
    <w:p w:rsidR="00B15FA7" w:rsidRPr="00F11D39" w:rsidRDefault="00B15FA7" w:rsidP="00B15FA7">
      <w:pPr>
        <w:spacing w:after="160" w:line="259" w:lineRule="auto"/>
        <w:rPr>
          <w:rFonts w:eastAsiaTheme="minorHAnsi"/>
          <w:b/>
          <w:lang w:eastAsia="en-US"/>
        </w:rPr>
      </w:pPr>
      <w:r w:rsidRPr="00F11D39">
        <w:rPr>
          <w:rFonts w:eastAsiaTheme="minorHAnsi"/>
          <w:lang w:eastAsia="en-US"/>
        </w:rPr>
        <w:t xml:space="preserve">Termin: </w:t>
      </w:r>
      <w:r w:rsidRPr="00F11D39">
        <w:rPr>
          <w:rFonts w:eastAsiaTheme="minorHAnsi"/>
          <w:b/>
          <w:lang w:eastAsia="en-US"/>
        </w:rPr>
        <w:t xml:space="preserve"> I </w:t>
      </w:r>
      <w:proofErr w:type="spellStart"/>
      <w:r w:rsidRPr="00F11D39">
        <w:rPr>
          <w:rFonts w:eastAsiaTheme="minorHAnsi"/>
          <w:b/>
          <w:lang w:eastAsia="en-US"/>
        </w:rPr>
        <w:t>i</w:t>
      </w:r>
      <w:proofErr w:type="spellEnd"/>
      <w:r w:rsidRPr="00F11D39">
        <w:rPr>
          <w:rFonts w:eastAsiaTheme="minorHAnsi"/>
          <w:b/>
          <w:lang w:eastAsia="en-US"/>
        </w:rPr>
        <w:t xml:space="preserve"> II turnus: Sierpień 2023.  </w:t>
      </w:r>
    </w:p>
    <w:p w:rsidR="00B15FA7" w:rsidRPr="00F11D39" w:rsidRDefault="00B15FA7" w:rsidP="00B15FA7">
      <w:pPr>
        <w:spacing w:after="160" w:line="259" w:lineRule="auto"/>
        <w:rPr>
          <w:rFonts w:eastAsiaTheme="minorHAnsi"/>
          <w:b/>
          <w:lang w:eastAsia="en-US"/>
        </w:rPr>
      </w:pPr>
      <w:r w:rsidRPr="00F11D39">
        <w:rPr>
          <w:rFonts w:eastAsiaTheme="minorHAnsi"/>
          <w:b/>
          <w:lang w:eastAsia="en-US"/>
        </w:rPr>
        <w:t>Czas: jeden turnus to 5 dni (pon. – pt.), w godz. 9.00 - 15.30</w:t>
      </w:r>
    </w:p>
    <w:p w:rsidR="00B15FA7" w:rsidRPr="00F11D39" w:rsidRDefault="00B15FA7" w:rsidP="00B15FA7">
      <w:pPr>
        <w:spacing w:after="160" w:line="259" w:lineRule="auto"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b/>
          <w:lang w:eastAsia="en-US"/>
        </w:rPr>
        <w:t>Miejsce: ścisłe centrum Jarosławia (placówka posiadająca wszelkie zgody dotyczące organizacji półkolonii).</w:t>
      </w:r>
    </w:p>
    <w:p w:rsidR="00B15FA7" w:rsidRPr="00F11D39" w:rsidRDefault="00B15FA7" w:rsidP="00B15FA7">
      <w:pPr>
        <w:spacing w:after="160" w:line="259" w:lineRule="auto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lastRenderedPageBreak/>
        <w:t xml:space="preserve">Jeden turnus to </w:t>
      </w:r>
      <w:r w:rsidRPr="00F11D39">
        <w:rPr>
          <w:rFonts w:eastAsiaTheme="minorHAnsi"/>
          <w:b/>
          <w:lang w:eastAsia="en-US"/>
        </w:rPr>
        <w:t>30 dzieci w wieku 7-11 lat</w:t>
      </w:r>
      <w:r w:rsidRPr="00F11D39">
        <w:rPr>
          <w:rFonts w:eastAsiaTheme="minorHAnsi"/>
          <w:lang w:eastAsia="en-US"/>
        </w:rPr>
        <w:t xml:space="preserve"> podzielonych na 2 grupy (dwa turnusy: 60 dzieci).</w:t>
      </w:r>
    </w:p>
    <w:p w:rsidR="00B15FA7" w:rsidRPr="00F11D39" w:rsidRDefault="00B15FA7" w:rsidP="00B15FA7">
      <w:pPr>
        <w:spacing w:after="160" w:line="259" w:lineRule="auto"/>
        <w:rPr>
          <w:rFonts w:eastAsiaTheme="minorHAnsi"/>
          <w:color w:val="FF0000"/>
          <w:lang w:eastAsia="en-US"/>
        </w:rPr>
      </w:pPr>
      <w:r w:rsidRPr="00F11D39">
        <w:rPr>
          <w:rFonts w:eastAsiaTheme="minorHAnsi"/>
          <w:lang w:eastAsia="en-US"/>
        </w:rPr>
        <w:t>Celem półkolonii jest zorganizowanie czasu wolnego w okresie wakacyjnym dla grupy dzieci                      z terenu miasta Jarosławia i uczęszczających do jarosławskich szkół.</w:t>
      </w:r>
    </w:p>
    <w:p w:rsidR="00B15FA7" w:rsidRPr="00F11D39" w:rsidRDefault="00B15FA7" w:rsidP="00B15FA7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11D39">
        <w:rPr>
          <w:rFonts w:eastAsiaTheme="minorHAnsi"/>
          <w:lang w:eastAsia="en-US"/>
        </w:rPr>
        <w:t xml:space="preserve">Półkolonia ma nawiązywać do dziedzictwa kulturowego Jarosławia i tradycji jarmarków jarosławskich, organizowanych w „złotym wieku” Jarosławia, czyli II poł.  XVI i </w:t>
      </w:r>
      <w:proofErr w:type="spellStart"/>
      <w:r w:rsidRPr="00F11D39">
        <w:rPr>
          <w:rFonts w:eastAsiaTheme="minorHAnsi"/>
          <w:lang w:eastAsia="en-US"/>
        </w:rPr>
        <w:t>I</w:t>
      </w:r>
      <w:proofErr w:type="spellEnd"/>
      <w:r w:rsidRPr="00F11D39">
        <w:rPr>
          <w:rFonts w:eastAsiaTheme="minorHAnsi"/>
          <w:lang w:eastAsia="en-US"/>
        </w:rPr>
        <w:t xml:space="preserve"> poł. XVII w. Ma na celu zwiększenie wśród dzieci świadomości własnej historii, pobudzenie patriotyzmu lokalnego, poczucia tożsamości dziedzictwem kulturowym Jarosławia oraz kształtowanie przedsiębiorczej postawy przez zabawę.</w:t>
      </w:r>
      <w:r w:rsidRPr="00F11D39">
        <w:rPr>
          <w:rFonts w:eastAsiaTheme="minorHAnsi"/>
          <w:sz w:val="22"/>
          <w:szCs w:val="22"/>
          <w:lang w:eastAsia="en-US"/>
        </w:rPr>
        <w:t xml:space="preserve"> </w:t>
      </w:r>
    </w:p>
    <w:p w:rsidR="00B15FA7" w:rsidRPr="00F11D39" w:rsidRDefault="00B15FA7" w:rsidP="00B15FA7">
      <w:pPr>
        <w:spacing w:after="160" w:line="259" w:lineRule="auto"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sz w:val="22"/>
          <w:szCs w:val="22"/>
          <w:lang w:eastAsia="en-US"/>
        </w:rPr>
        <w:t>Przedmiot</w:t>
      </w:r>
      <w:r w:rsidRPr="00F11D39">
        <w:rPr>
          <w:rFonts w:eastAsiaTheme="minorHAnsi"/>
          <w:b/>
          <w:bCs/>
          <w:lang w:eastAsia="en-US"/>
        </w:rPr>
        <w:t xml:space="preserve"> zamówienia:</w:t>
      </w:r>
    </w:p>
    <w:p w:rsidR="00B15FA7" w:rsidRPr="00F11D39" w:rsidRDefault="00B15FA7" w:rsidP="00B15FA7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lang w:eastAsia="en-US"/>
        </w:rPr>
        <w:t>Organizacja półkolonii z zgodnie z przepisami prawa w zakresie organizacji wypoczynku letniego dla dzieci i młodzieży, ochroną danych osobowych, zasadami bezpieczeństwa, itd. wraz z obowiązującymi zgłoszeniami.</w:t>
      </w:r>
    </w:p>
    <w:p w:rsidR="00B15FA7" w:rsidRPr="00F11D39" w:rsidRDefault="00B15FA7" w:rsidP="00B15FA7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lang w:eastAsia="en-US"/>
        </w:rPr>
        <w:t xml:space="preserve">Opracowanie i przedłożenie scenariusza półkolonii w formie elektronicznej oraz papierowej. Scenariusz powinien zawierać szczegółowy opis wszystkich działań </w:t>
      </w:r>
      <w:r w:rsidRPr="00F11D39">
        <w:rPr>
          <w:rFonts w:eastAsiaTheme="minorHAnsi"/>
          <w:b/>
          <w:bCs/>
          <w:lang w:eastAsia="en-US"/>
        </w:rPr>
        <w:br/>
        <w:t>z podaniem tematów, treści, godzin, miejsc itd.</w:t>
      </w:r>
    </w:p>
    <w:p w:rsidR="00B15FA7" w:rsidRPr="00F11D39" w:rsidRDefault="00B15FA7" w:rsidP="00B15FA7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lang w:eastAsia="en-US"/>
        </w:rPr>
        <w:t xml:space="preserve">Dokumentacja fotograficzna – min. 30 zdjęć po jednym dniu półkolonii. </w:t>
      </w:r>
    </w:p>
    <w:p w:rsidR="00B15FA7" w:rsidRPr="00F11D39" w:rsidRDefault="00B15FA7" w:rsidP="00B15FA7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lang w:eastAsia="en-US"/>
        </w:rPr>
        <w:t>Sprawozdanie z realizacji zadania w formie elektronicznej i pisemnej.</w:t>
      </w:r>
    </w:p>
    <w:p w:rsidR="00B15FA7" w:rsidRPr="00F11D39" w:rsidRDefault="00B15FA7" w:rsidP="00B15FA7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F11D39">
        <w:rPr>
          <w:rFonts w:eastAsiaTheme="minorHAnsi"/>
          <w:b/>
          <w:bCs/>
          <w:lang w:eastAsia="en-US"/>
        </w:rPr>
        <w:t xml:space="preserve">Rozliczenie dotacji w terminie – 7 dni po jej zakończeniu. </w:t>
      </w:r>
    </w:p>
    <w:p w:rsidR="00B15FA7" w:rsidRPr="00F11D39" w:rsidRDefault="00B15FA7" w:rsidP="00B15FA7">
      <w:pPr>
        <w:spacing w:after="160" w:line="259" w:lineRule="auto"/>
        <w:rPr>
          <w:rFonts w:eastAsiaTheme="minorHAnsi"/>
          <w:b/>
          <w:lang w:eastAsia="en-US"/>
        </w:rPr>
      </w:pPr>
    </w:p>
    <w:p w:rsidR="00B15FA7" w:rsidRPr="00F11D39" w:rsidRDefault="00B15FA7" w:rsidP="00B15FA7">
      <w:pPr>
        <w:spacing w:after="160" w:line="259" w:lineRule="auto"/>
        <w:rPr>
          <w:rFonts w:eastAsiaTheme="minorHAnsi"/>
          <w:b/>
          <w:lang w:eastAsia="en-US"/>
        </w:rPr>
      </w:pPr>
      <w:r w:rsidRPr="00F11D39">
        <w:rPr>
          <w:rFonts w:eastAsiaTheme="minorHAnsi"/>
          <w:b/>
          <w:lang w:eastAsia="en-US"/>
        </w:rPr>
        <w:t xml:space="preserve">Koszty:                                                                                                                            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Wynagrodzenia:  kierownik, 2 x wychowawca, 3 instruktorów (czas pracy: 3 x 5 godzin – prowadzenie warsztatów i zajęć).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 xml:space="preserve">Wyżywienie: </w:t>
      </w:r>
    </w:p>
    <w:p w:rsidR="00B15FA7" w:rsidRPr="00F11D39" w:rsidRDefault="00B15FA7" w:rsidP="00B15FA7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drugie śniadanie: drożdżówka, sok, woda,</w:t>
      </w:r>
    </w:p>
    <w:p w:rsidR="00B15FA7" w:rsidRPr="00F11D39" w:rsidRDefault="00B15FA7" w:rsidP="00B15FA7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obiad: dwudaniowy z napojem oraz deserem lub owocami,</w:t>
      </w:r>
    </w:p>
    <w:p w:rsidR="00B15FA7" w:rsidRPr="00F11D39" w:rsidRDefault="00B15FA7" w:rsidP="00B15FA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zabezpieczenie wody mineralnej dla uczestników oraz kadry ( min. 0,5 l na dzień),</w:t>
      </w:r>
    </w:p>
    <w:p w:rsidR="00B15FA7" w:rsidRPr="00F11D39" w:rsidRDefault="00B15FA7" w:rsidP="00B15FA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obiad  lub równoważny posiłek w plenerze (piknik w Ulanowie).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 xml:space="preserve">Gadżety dla uczestników półkolonii:  chusta z logotypem Mini Jarmarku Jarosławskiego, sakiewka, monety, (wykonane np. ze sklejki po 10 szt. dla każdego dziecka do wykorzystania przy codziennych zabawach kupieckich prowadzonych przez wychowawców), dyplomy. 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Bilety wstępu:  CKIP i Rynek 14  – trasa podziemna, Muzeum – ekspozycja, Ulanów – płynięcie galerami oraz zwiedzanie 80 metrowej tratwy.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Jedna wycieczka do Ulanowa nawiązująca do tradycji kupieckich Jarosławia, połączona z płynięciem galerami i zwiedzaniem tratwy oraz z piknikiem.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 xml:space="preserve">Transport i ubezpieczenie dla uczestników oraz kadry.                                                                              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Materiały na warsztaty i zajęcia (nawiązujące do tradycji kupieckich Jarosławia) dla uczestników półkolonii:</w:t>
      </w:r>
    </w:p>
    <w:p w:rsidR="00B15FA7" w:rsidRPr="00F11D39" w:rsidRDefault="00B15FA7" w:rsidP="00B15FA7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lastRenderedPageBreak/>
        <w:t xml:space="preserve">kupieckie warsztaty (przeprowadzone z podziałem na 2 grupy 15 osobowe, z wykorzystaniem gry Przygoda na Jarosławskim Jarmarku </w:t>
      </w:r>
      <w:r w:rsidRPr="00F11D39">
        <w:rPr>
          <w:rFonts w:eastAsiaTheme="minorHAnsi"/>
          <w:b/>
          <w:bCs/>
          <w:lang w:eastAsia="en-US"/>
        </w:rPr>
        <w:t xml:space="preserve">– </w:t>
      </w:r>
      <w:r w:rsidRPr="00F11D39">
        <w:rPr>
          <w:rFonts w:eastAsiaTheme="minorHAnsi"/>
          <w:lang w:eastAsia="en-US"/>
        </w:rPr>
        <w:t>zakup nagród), prowadzi instruktor, czas trwania: 2,5 godziny na grupę,</w:t>
      </w:r>
    </w:p>
    <w:p w:rsidR="00B15FA7" w:rsidRPr="00F11D39" w:rsidRDefault="00B15FA7" w:rsidP="00B15FA7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warsztaty ceramiczne z podziałem na 2 grupy 15 osobowe (zakup materiałów i narzędzi), prowadzi instruktor, 2,5 godziny na grupę,</w:t>
      </w:r>
    </w:p>
    <w:p w:rsidR="00B15FA7" w:rsidRPr="00F11D39" w:rsidRDefault="00B15FA7" w:rsidP="00B15FA7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zajęcia plastyczne z podziałem na 2 grupy 15 osobowe, (zakup kartonów format A2 x 30 szt., przybory i materiały malarskie), zajęcia prowadzi instruktor, 2,5 godziny na grupę.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 xml:space="preserve">Wyposażenie apteczki (zgodnie z obowiązującymi przepisami).                                              </w:t>
      </w:r>
    </w:p>
    <w:p w:rsidR="00B15FA7" w:rsidRPr="00F11D39" w:rsidRDefault="00B15FA7" w:rsidP="00B15FA7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Promocja – opracowanie i przesłanie do zamieszczanie artykułów (plus koszty z tym związane):</w:t>
      </w:r>
    </w:p>
    <w:p w:rsidR="00B15FA7" w:rsidRPr="00F11D39" w:rsidRDefault="00B15FA7" w:rsidP="00B15FA7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 xml:space="preserve">w prasie lokalnej przed  rekrutacją uczestników (x1), w trakcie (x1 wraz z min 5 zdjęć), po zakończeniu (x3) wraz z min 5 zdjęć na każdy artykuł,        </w:t>
      </w:r>
    </w:p>
    <w:p w:rsidR="00B15FA7" w:rsidRPr="00F11D39" w:rsidRDefault="00B15FA7" w:rsidP="00B15FA7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na stronę Urząd Miasta Jarosławia (x 3) wraz z min. 10 zdęciami każdy,</w:t>
      </w:r>
    </w:p>
    <w:p w:rsidR="00B15FA7" w:rsidRPr="00F11D39" w:rsidRDefault="00B15FA7" w:rsidP="00B15FA7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na stronę Centrum Kultury i Promocji (x3) wraz z min. 10 zdęciami każdy,</w:t>
      </w:r>
    </w:p>
    <w:p w:rsidR="00F11D39" w:rsidRPr="00835505" w:rsidRDefault="00B15FA7" w:rsidP="0083550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11D39">
        <w:rPr>
          <w:rFonts w:eastAsiaTheme="minorHAnsi"/>
          <w:lang w:eastAsia="en-US"/>
        </w:rPr>
        <w:t>na stronę Jarosławskiego Ośrodka Kultury i Sztuki  (x 3) wraz z min. 10 zd</w:t>
      </w:r>
      <w:r w:rsidR="00C12B18">
        <w:rPr>
          <w:rFonts w:eastAsiaTheme="minorHAnsi"/>
          <w:lang w:eastAsia="en-US"/>
        </w:rPr>
        <w:t>j</w:t>
      </w:r>
      <w:r w:rsidRPr="00F11D39">
        <w:rPr>
          <w:rFonts w:eastAsiaTheme="minorHAnsi"/>
          <w:lang w:eastAsia="en-US"/>
        </w:rPr>
        <w:t xml:space="preserve">ęciami każdy.        </w:t>
      </w:r>
    </w:p>
    <w:p w:rsidR="00FE270E" w:rsidRPr="00F11D39" w:rsidRDefault="00B15FA7" w:rsidP="00B15FA7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11D39">
        <w:rPr>
          <w:rFonts w:ascii="Times New Roman" w:eastAsiaTheme="minorHAnsi" w:hAnsi="Times New Roman"/>
          <w:sz w:val="24"/>
          <w:szCs w:val="24"/>
        </w:rPr>
        <w:t xml:space="preserve">Sprawozdanie wraz z dokumentacją w formie elektronicznej oraz papierowej.                                                                                               </w:t>
      </w:r>
      <w:r w:rsidR="00C97016" w:rsidRPr="00F11D39">
        <w:rPr>
          <w:rFonts w:ascii="Times New Roman" w:hAnsi="Times New Roman"/>
          <w:sz w:val="24"/>
          <w:szCs w:val="24"/>
        </w:rPr>
        <w:t>Szczegółowy</w:t>
      </w:r>
      <w:r w:rsidR="00C97016" w:rsidRPr="00F11D39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F11D39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="00C97016" w:rsidRPr="00F11D39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F11D39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="00C97016" w:rsidRPr="00F11D39">
        <w:rPr>
          <w:rFonts w:ascii="Times New Roman" w:hAnsi="Times New Roman"/>
          <w:i/>
          <w:sz w:val="24"/>
          <w:szCs w:val="24"/>
          <w:lang w:eastAsia="ar-SA"/>
        </w:rPr>
        <w:t>WZ</w:t>
      </w:r>
      <w:r w:rsidR="00C97016" w:rsidRPr="00F11D39">
        <w:rPr>
          <w:rFonts w:ascii="Times New Roman" w:hAnsi="Times New Roman"/>
          <w:sz w:val="24"/>
          <w:szCs w:val="24"/>
          <w:lang w:eastAsia="ar-SA"/>
        </w:rPr>
        <w:t>.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76E3A">
        <w:rPr>
          <w:rFonts w:ascii="Times New Roman" w:hAnsi="Times New Roman"/>
          <w:sz w:val="24"/>
          <w:szCs w:val="24"/>
        </w:rPr>
        <w:t>Wszystkie wskazane z nazwy materiały i przyjęte technologie użyte w dokumentacji w</w:t>
      </w:r>
      <w:r w:rsidR="002A021C">
        <w:rPr>
          <w:rFonts w:ascii="Times New Roman" w:hAnsi="Times New Roman"/>
          <w:sz w:val="24"/>
          <w:szCs w:val="24"/>
        </w:rPr>
        <w:t xml:space="preserve">skazanej w </w:t>
      </w:r>
      <w:r w:rsidR="00472120">
        <w:rPr>
          <w:rFonts w:ascii="Times New Roman" w:hAnsi="Times New Roman"/>
          <w:sz w:val="24"/>
          <w:szCs w:val="24"/>
        </w:rPr>
        <w:t>S</w:t>
      </w:r>
      <w:r w:rsidRPr="00976E3A">
        <w:rPr>
          <w:rFonts w:ascii="Times New Roman" w:hAnsi="Times New Roman"/>
          <w:sz w:val="24"/>
          <w:szCs w:val="24"/>
        </w:rPr>
        <w:t xml:space="preserve">WZ należy rozumieć jako określenie wymaganych parametrów technicznych lub standardów jakościowych. Oznacza to, że Zamawiający dopuszcza składanie ofert równoważnych dla nazwanych materiałów i urządzeń, wymienionych w </w:t>
      </w:r>
      <w:r w:rsidR="002D32EA">
        <w:rPr>
          <w:rFonts w:ascii="Times New Roman" w:hAnsi="Times New Roman"/>
          <w:sz w:val="24"/>
          <w:szCs w:val="24"/>
        </w:rPr>
        <w:t xml:space="preserve">opisie przedmiotu zamówienia </w:t>
      </w:r>
      <w:r w:rsidRPr="00976E3A">
        <w:rPr>
          <w:rFonts w:ascii="Times New Roman" w:hAnsi="Times New Roman"/>
          <w:sz w:val="24"/>
          <w:szCs w:val="24"/>
        </w:rPr>
        <w:t xml:space="preserve"> z zachowaniem ich wymogów w zakresie jakości. 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sz w:val="24"/>
          <w:szCs w:val="24"/>
        </w:rPr>
        <w:t xml:space="preserve">W przypadku przywołania w opisie przedmiotu zamówienia norm, ocen technicznych, specyfikacji technicznych i systemów referencji technicznych, o których mowa w art. 101 ust.1-3 ustawy </w:t>
      </w:r>
      <w:proofErr w:type="spellStart"/>
      <w:r w:rsidRPr="003277A6">
        <w:rPr>
          <w:rFonts w:ascii="Times New Roman" w:hAnsi="Times New Roman"/>
          <w:sz w:val="24"/>
          <w:szCs w:val="24"/>
        </w:rPr>
        <w:t>Pzp</w:t>
      </w:r>
      <w:proofErr w:type="spellEnd"/>
      <w:r w:rsidRPr="003277A6">
        <w:rPr>
          <w:rFonts w:ascii="Times New Roman" w:hAnsi="Times New Roman"/>
          <w:sz w:val="24"/>
          <w:szCs w:val="24"/>
        </w:rPr>
        <w:t xml:space="preserve">, Zamawiający dopuszcza rozwiązania równoważne opisywanym. </w:t>
      </w:r>
    </w:p>
    <w:p w:rsidR="00FE270E" w:rsidRPr="001F2798" w:rsidRDefault="00C9701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F2798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asortyment przedmiotu zamówienia. </w:t>
      </w:r>
      <w:r w:rsidRPr="001F2798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1F2798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:rsidR="00A05191" w:rsidRPr="00357FDA" w:rsidRDefault="00A05191" w:rsidP="00E70121">
      <w:pPr>
        <w:jc w:val="both"/>
        <w:rPr>
          <w:sz w:val="12"/>
          <w:szCs w:val="12"/>
        </w:rPr>
      </w:pPr>
    </w:p>
    <w:p w:rsidR="00A05191" w:rsidRPr="000F3325" w:rsidRDefault="00D17A4D" w:rsidP="00E70121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8" w:name="_Toc63203479"/>
      <w:r w:rsidRPr="000F3325">
        <w:t xml:space="preserve">ZAMÓWIENIA CZĘŚCIOWE / OFERTA WARIANTOWA </w:t>
      </w:r>
      <w:bookmarkEnd w:id="6"/>
      <w:bookmarkEnd w:id="7"/>
      <w:bookmarkEnd w:id="8"/>
    </w:p>
    <w:p w:rsidR="00D17A4D" w:rsidRDefault="00874AEB" w:rsidP="00874AEB">
      <w:pPr>
        <w:numPr>
          <w:ilvl w:val="0"/>
          <w:numId w:val="3"/>
        </w:numPr>
        <w:spacing w:line="276" w:lineRule="auto"/>
        <w:ind w:left="426"/>
        <w:jc w:val="both"/>
      </w:pPr>
      <w:r w:rsidRPr="0073588A">
        <w:t xml:space="preserve">Zamawiający </w:t>
      </w:r>
      <w:r w:rsidR="00871CDA">
        <w:t xml:space="preserve">nie </w:t>
      </w:r>
      <w:r w:rsidR="00F41DB8" w:rsidRPr="000E0D50">
        <w:t>dopuszcza składani</w:t>
      </w:r>
      <w:r w:rsidR="00871CDA">
        <w:t xml:space="preserve">a </w:t>
      </w:r>
      <w:r w:rsidR="00D01173">
        <w:t xml:space="preserve">ofert </w:t>
      </w:r>
      <w:r w:rsidR="00585C0E">
        <w:t>częściowych. Przedmi</w:t>
      </w:r>
      <w:r w:rsidR="00F11D39">
        <w:t>ot zamówienia jest niepodzielny ze względów ekonomicznych.</w:t>
      </w:r>
    </w:p>
    <w:p w:rsidR="00585C0E" w:rsidRDefault="00585C0E" w:rsidP="00874AEB">
      <w:pPr>
        <w:numPr>
          <w:ilvl w:val="0"/>
          <w:numId w:val="3"/>
        </w:numPr>
        <w:spacing w:line="276" w:lineRule="auto"/>
        <w:ind w:left="426"/>
        <w:jc w:val="both"/>
      </w:pPr>
      <w:r>
        <w:t>Zamawiający nie dopuszcza składania ofert wariantowych.</w:t>
      </w:r>
    </w:p>
    <w:p w:rsidR="000868C4" w:rsidRDefault="000868C4" w:rsidP="000868C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868C4">
        <w:t xml:space="preserve">Zamawiający nie zastrzega możliwości ubiegania się o udzielenie zamówienia wyłącznie przez wykonawców, o których mowa w art. 94 </w:t>
      </w:r>
      <w:proofErr w:type="spellStart"/>
      <w:r w:rsidRPr="000868C4">
        <w:t>uPzp</w:t>
      </w:r>
      <w:proofErr w:type="spellEnd"/>
      <w:r w:rsidRPr="000868C4">
        <w:t>.</w:t>
      </w:r>
    </w:p>
    <w:p w:rsidR="00D17A4D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</w:t>
      </w:r>
      <w:r w:rsidR="0047157C" w:rsidRPr="009E75BE">
        <w:t xml:space="preserve"> nie</w:t>
      </w:r>
      <w:r w:rsidRPr="009E75BE">
        <w:t xml:space="preserve"> </w:t>
      </w:r>
      <w:r w:rsidR="00730CD5" w:rsidRPr="009E75BE">
        <w:t>przewiduje</w:t>
      </w:r>
      <w:r w:rsidR="00BF07F3" w:rsidRPr="009E75BE">
        <w:t xml:space="preserve"> </w:t>
      </w:r>
      <w:r w:rsidRPr="009E75BE">
        <w:t>zamówie</w:t>
      </w:r>
      <w:r w:rsidR="0047157C" w:rsidRPr="009E75BE">
        <w:t>ń</w:t>
      </w:r>
      <w:r w:rsidR="00A23BF0" w:rsidRPr="009E75BE">
        <w:t>, o który</w:t>
      </w:r>
      <w:r w:rsidR="00A64976" w:rsidRPr="009E75BE">
        <w:t>ch</w:t>
      </w:r>
      <w:r w:rsidR="00A23BF0" w:rsidRPr="009E75BE">
        <w:t xml:space="preserve"> mowa w art. </w:t>
      </w:r>
      <w:r w:rsidR="00D87548" w:rsidRPr="009E75BE">
        <w:t>214</w:t>
      </w:r>
      <w:r w:rsidR="008604E0" w:rsidRPr="009E75BE">
        <w:t xml:space="preserve"> </w:t>
      </w:r>
      <w:r w:rsidR="00AB7511" w:rsidRPr="009E75BE">
        <w:t>ust. 1 pkt</w:t>
      </w:r>
      <w:r w:rsidR="009A2409" w:rsidRPr="009E75BE">
        <w:t xml:space="preserve"> 7</w:t>
      </w:r>
      <w:r w:rsidR="00A23BF0" w:rsidRPr="009E75BE">
        <w:t xml:space="preserve"> </w:t>
      </w:r>
      <w:proofErr w:type="spellStart"/>
      <w:r w:rsidR="00A23BF0" w:rsidRPr="009E75BE">
        <w:t>uPzp</w:t>
      </w:r>
      <w:proofErr w:type="spellEnd"/>
      <w:r w:rsidR="00D87548" w:rsidRPr="009E75BE">
        <w:t>.</w:t>
      </w:r>
    </w:p>
    <w:p w:rsidR="00B76026" w:rsidRDefault="00B76026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lastRenderedPageBreak/>
        <w:t xml:space="preserve">Zamawiający nie przewiduje </w:t>
      </w:r>
      <w:r w:rsidR="00A3014B" w:rsidRPr="009E75BE">
        <w:t xml:space="preserve">przeprowadzenia przez wykonawcę </w:t>
      </w:r>
      <w:r w:rsidR="00A3014B" w:rsidRPr="009E75BE">
        <w:rPr>
          <w:b/>
        </w:rPr>
        <w:t>wizji lokalnej</w:t>
      </w:r>
      <w:r w:rsidR="00A3014B" w:rsidRPr="009E75BE">
        <w:t xml:space="preserve"> lub sprawdzenia przez niego dokumentów niezbędnych do realizacji zamówienia</w:t>
      </w:r>
      <w:r w:rsidRPr="009E75BE">
        <w:t xml:space="preserve">, o których mowa w art. </w:t>
      </w:r>
      <w:r w:rsidR="00A3014B" w:rsidRPr="009E75BE">
        <w:t>131 ust. 2</w:t>
      </w:r>
      <w:r w:rsidRPr="009E75BE">
        <w:t xml:space="preserve"> </w:t>
      </w:r>
      <w:proofErr w:type="spellStart"/>
      <w:r w:rsidRPr="009E75BE">
        <w:t>uPzp</w:t>
      </w:r>
      <w:proofErr w:type="spellEnd"/>
      <w:r w:rsidR="00A3014B" w:rsidRPr="009E75BE">
        <w:t>. Tym samym Zamawiający nie wymaga złożenia oferty po odbyciu wizji lokalnej lub sprawdzeniu tych dokumentów.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przewiduje zwrotu kosztów udziału w postępowaniu z wyjątkiem sytuacji, o której mowa w art. 261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zastrzega obowiązku osobistego wykonania przez wykonawcę kluczowych zadań, o których mowa w art. 60 </w:t>
      </w:r>
      <w:proofErr w:type="spellStart"/>
      <w:r w:rsidRPr="009E75BE">
        <w:t>uPzp</w:t>
      </w:r>
      <w:proofErr w:type="spellEnd"/>
      <w:r w:rsidRPr="009E75BE">
        <w:t xml:space="preserve"> i art. 121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zawarcia umowy ramowej.</w:t>
      </w:r>
    </w:p>
    <w:p w:rsidR="00864F45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zastosowania aukcji elektronicznej.</w:t>
      </w:r>
    </w:p>
    <w:p w:rsidR="00FD63E4" w:rsidRDefault="005F40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wymaga, ani nie przewiduje złożenia oferty w postaci katalogów elektronicznych lub dołączenia katalogów elektronicznych do </w:t>
      </w:r>
      <w:r w:rsidR="003C33DC" w:rsidRPr="009E75BE">
        <w:t>O</w:t>
      </w:r>
      <w:r w:rsidRPr="009E75BE">
        <w:t xml:space="preserve">ferty, w sytuacji określonej w art. 93 </w:t>
      </w:r>
      <w:proofErr w:type="spellStart"/>
      <w:r w:rsidRPr="009E75BE">
        <w:t>uPzp</w:t>
      </w:r>
      <w:proofErr w:type="spellEnd"/>
      <w:r w:rsidRPr="009E75BE">
        <w:t>.</w:t>
      </w:r>
    </w:p>
    <w:p w:rsidR="00FD63E4" w:rsidRDefault="00FD63E4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Zgodnie z art. 310 pkt 1 </w:t>
      </w:r>
      <w:proofErr w:type="spellStart"/>
      <w:r w:rsidR="003E1289" w:rsidRPr="009E75BE">
        <w:t>uPzp</w:t>
      </w:r>
      <w:proofErr w:type="spellEnd"/>
      <w:r w:rsidRPr="009E75BE">
        <w:t xml:space="preserve"> Zamawiający</w:t>
      </w:r>
      <w:r w:rsidR="00E70121" w:rsidRPr="009E75BE">
        <w:t xml:space="preserve"> </w:t>
      </w:r>
      <w:r w:rsidRPr="009E75BE">
        <w:t>przewiduje możliwoś</w:t>
      </w:r>
      <w:r w:rsidR="00BF07F3" w:rsidRPr="009E75BE">
        <w:t>ć</w:t>
      </w:r>
      <w:r w:rsidRPr="009E75BE">
        <w:t xml:space="preserve"> unieważnienia przedmiotowego postępowania, jeżeli środki, które Zamawiający zamierzał przeznaczyć na sfinansowanie całości lub części zamówienia, nie zostały mu przyznane.</w:t>
      </w:r>
    </w:p>
    <w:p w:rsidR="00EF652B" w:rsidRPr="009E75BE" w:rsidRDefault="009E03D2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b/>
          <w:lang w:eastAsia="zh-CN"/>
        </w:rPr>
        <w:t>PODWYKONAWSTWO</w:t>
      </w:r>
      <w:r w:rsidRPr="009E75BE">
        <w:rPr>
          <w:rFonts w:eastAsia="SimSun"/>
          <w:lang w:eastAsia="zh-CN"/>
        </w:rPr>
        <w:t xml:space="preserve"> </w:t>
      </w:r>
      <w:r w:rsidR="00D268E0" w:rsidRPr="009E75BE">
        <w:rPr>
          <w:rFonts w:eastAsia="SimSun"/>
          <w:lang w:val="x-none" w:eastAsia="zh-CN"/>
        </w:rPr>
        <w:t>Wykonawca może powierzyć wykonanie części zamówienia podwykonawcy</w:t>
      </w:r>
      <w:r w:rsidR="00E22595" w:rsidRPr="009E75BE">
        <w:rPr>
          <w:rFonts w:eastAsia="SimSun"/>
          <w:lang w:eastAsia="zh-CN"/>
        </w:rPr>
        <w:t xml:space="preserve"> (podwykonawcom)</w:t>
      </w:r>
      <w:r w:rsidR="00D268E0" w:rsidRPr="009E75BE">
        <w:rPr>
          <w:rFonts w:eastAsia="SimSun"/>
          <w:lang w:eastAsia="zh-CN"/>
        </w:rPr>
        <w:t>:</w:t>
      </w:r>
    </w:p>
    <w:p w:rsidR="009E75BE" w:rsidRPr="0073588A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rFonts w:eastAsia="SimSun"/>
          <w:lang w:eastAsia="zh-CN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9E75BE" w:rsidRPr="009E75BE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i/>
        </w:rPr>
        <w:t>(jeżeli dotyczy)</w:t>
      </w:r>
      <w:r w:rsidRPr="0073588A">
        <w:t xml:space="preserve"> Jeżeli zmiana albo rezygnacja z podwykonawcy dotyczy podmiotu, na którego zasoby wykonawca powoływał się, na zasadach określonych w art. 118 ust. 1 </w:t>
      </w:r>
      <w:proofErr w:type="spellStart"/>
      <w:r w:rsidRPr="0073588A">
        <w:t>uPzp</w:t>
      </w:r>
      <w:proofErr w:type="spellEnd"/>
      <w:r w:rsidRPr="0073588A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922174" w:rsidRPr="009E75BE" w:rsidRDefault="00976B97" w:rsidP="00460769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lang w:eastAsia="zh-CN"/>
        </w:rPr>
        <w:t xml:space="preserve">Zamawiający </w:t>
      </w:r>
      <w:r w:rsidR="00AC0E31" w:rsidRPr="009E75BE">
        <w:rPr>
          <w:rFonts w:eastAsia="SimSun"/>
          <w:lang w:eastAsia="zh-CN"/>
        </w:rPr>
        <w:t xml:space="preserve">nie </w:t>
      </w:r>
      <w:r w:rsidRPr="009E75BE">
        <w:rPr>
          <w:rFonts w:eastAsia="SimSun"/>
          <w:lang w:eastAsia="zh-CN"/>
        </w:rPr>
        <w:t>przewiduje możliwoś</w:t>
      </w:r>
      <w:r w:rsidR="00AC0E31" w:rsidRPr="009E75BE">
        <w:rPr>
          <w:rFonts w:eastAsia="SimSun"/>
          <w:lang w:eastAsia="zh-CN"/>
        </w:rPr>
        <w:t>ci</w:t>
      </w:r>
      <w:r w:rsidRPr="009E75BE">
        <w:rPr>
          <w:rFonts w:eastAsia="SimSun"/>
          <w:lang w:eastAsia="zh-CN"/>
        </w:rPr>
        <w:t xml:space="preserve"> skorzystania z </w:t>
      </w:r>
      <w:r w:rsidR="001B741B" w:rsidRPr="009E75BE">
        <w:rPr>
          <w:rFonts w:eastAsia="SimSun"/>
          <w:lang w:eastAsia="zh-CN"/>
        </w:rPr>
        <w:t xml:space="preserve">prawa </w:t>
      </w:r>
      <w:r w:rsidR="00460769">
        <w:rPr>
          <w:rFonts w:eastAsia="SimSun"/>
          <w:lang w:eastAsia="zh-CN"/>
        </w:rPr>
        <w:t>opcji.</w:t>
      </w:r>
    </w:p>
    <w:p w:rsidR="00922174" w:rsidRPr="00433457" w:rsidRDefault="00D17A4D" w:rsidP="00433457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9" w:name="_Toc321297758"/>
      <w:bookmarkStart w:id="10" w:name="_Toc360626580"/>
      <w:bookmarkStart w:id="11" w:name="_Toc63203480"/>
      <w:r w:rsidRPr="000F3325">
        <w:t>TERMIN WYKONANIA ZAMÓWIENIA</w:t>
      </w:r>
      <w:bookmarkStart w:id="12" w:name="_Toc321297759"/>
      <w:bookmarkEnd w:id="9"/>
      <w:bookmarkEnd w:id="10"/>
      <w:bookmarkEnd w:id="11"/>
    </w:p>
    <w:p w:rsidR="00871CDA" w:rsidRPr="00871CDA" w:rsidRDefault="00E051E1" w:rsidP="00871CDA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0F3325">
        <w:t>Termin r</w:t>
      </w:r>
      <w:r w:rsidR="00454F05">
        <w:t>e</w:t>
      </w:r>
      <w:r w:rsidR="006A0DB8">
        <w:t xml:space="preserve">alizacji przedmiotu zamówienia wynosi: </w:t>
      </w:r>
      <w:r w:rsidR="00B15FA7">
        <w:rPr>
          <w:b/>
        </w:rPr>
        <w:t>30</w:t>
      </w:r>
      <w:r w:rsidR="006A0DB8" w:rsidRPr="009F1DF0">
        <w:rPr>
          <w:b/>
        </w:rPr>
        <w:t xml:space="preserve"> </w:t>
      </w:r>
      <w:r w:rsidR="00E904A5" w:rsidRPr="009F1DF0">
        <w:rPr>
          <w:b/>
        </w:rPr>
        <w:t>dni</w:t>
      </w:r>
      <w:r w:rsidR="00585C0E">
        <w:rPr>
          <w:b/>
        </w:rPr>
        <w:t xml:space="preserve"> od podpisania umowy.</w:t>
      </w:r>
    </w:p>
    <w:p w:rsidR="00922174" w:rsidRPr="00A963EF" w:rsidRDefault="00CC2B08" w:rsidP="00A963E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Szczegóły dotyczące terminu i warunków realizacji przedmiotu zamówienia znajdują się we wzorze umowy, </w:t>
      </w:r>
      <w:r w:rsidR="00932114" w:rsidRPr="000F3325">
        <w:t xml:space="preserve"> </w:t>
      </w:r>
      <w:r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Pr="000F3325">
        <w:t>WZ.</w:t>
      </w:r>
    </w:p>
    <w:p w:rsidR="0023394E" w:rsidRPr="000F3325" w:rsidRDefault="0023394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3" w:name="_Toc360626581"/>
      <w:bookmarkStart w:id="14" w:name="_Toc63203481"/>
      <w:r w:rsidRPr="000F3325">
        <w:t>WARUNKI UDZIAŁU W POSTĘPOWANIU</w:t>
      </w:r>
      <w:bookmarkEnd w:id="13"/>
      <w:bookmarkEnd w:id="14"/>
    </w:p>
    <w:p w:rsidR="0023394E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19" w:name="bookmark3"/>
    </w:p>
    <w:p w:rsidR="00EF652B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19"/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1B5989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lastRenderedPageBreak/>
        <w:t>sytuacji ekonomicznej lub finansowej</w:t>
      </w:r>
    </w:p>
    <w:p w:rsidR="001B5989" w:rsidRPr="000F3325" w:rsidRDefault="001B5989" w:rsidP="001B5989">
      <w:pPr>
        <w:pStyle w:val="Teksttreci0"/>
        <w:shd w:val="clear" w:color="auto" w:fill="auto"/>
        <w:spacing w:line="276" w:lineRule="auto"/>
        <w:ind w:left="360" w:right="2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:rsidR="00AC0E31" w:rsidRPr="00433457" w:rsidRDefault="00956B55" w:rsidP="00433457">
      <w:pPr>
        <w:pStyle w:val="Teksttreci0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6D2CE8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:rsidR="00D5684F" w:rsidRPr="00B21170" w:rsidRDefault="0023394E" w:rsidP="00B21170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6F392D" w:rsidRPr="002F3D40" w:rsidRDefault="00D5684F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0" w:name="_Toc63203482"/>
      <w:r w:rsidRPr="000F3325">
        <w:t>PODSTAWY WYKLUCZENIA</w:t>
      </w:r>
      <w:bookmarkEnd w:id="20"/>
    </w:p>
    <w:p w:rsidR="00EF652B" w:rsidRPr="000F3325" w:rsidRDefault="00D5684F" w:rsidP="006D2CE8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t xml:space="preserve">w art. 108 ust. 1 </w:t>
      </w:r>
      <w:proofErr w:type="spellStart"/>
      <w:r w:rsidRPr="00433457">
        <w:rPr>
          <w:rFonts w:eastAsia="Verdana"/>
        </w:rPr>
        <w:t>uPzp</w:t>
      </w:r>
      <w:proofErr w:type="spellEnd"/>
      <w:r w:rsidRPr="00433457">
        <w:rPr>
          <w:rFonts w:eastAsia="Verdana"/>
        </w:rPr>
        <w:t>;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t xml:space="preserve">w art. 109 ust. 1 pkt 4 </w:t>
      </w:r>
      <w:r w:rsidRPr="00433457">
        <w:t xml:space="preserve"> </w:t>
      </w:r>
      <w:proofErr w:type="spellStart"/>
      <w:r w:rsidRPr="00433457">
        <w:t>u</w:t>
      </w:r>
      <w:r w:rsidRPr="00433457">
        <w:rPr>
          <w:rFonts w:eastAsia="Verdana"/>
        </w:rPr>
        <w:t>Pzp</w:t>
      </w:r>
      <w:proofErr w:type="spellEnd"/>
      <w:r w:rsidRPr="00433457">
        <w:rPr>
          <w:rFonts w:eastAsia="Verdana"/>
        </w:rPr>
        <w:t xml:space="preserve">, tj. </w:t>
      </w:r>
      <w:r w:rsidRPr="00433457">
        <w:rPr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:rsidR="00433457" w:rsidRPr="00433457" w:rsidRDefault="00433457" w:rsidP="00433457">
      <w:pPr>
        <w:numPr>
          <w:ilvl w:val="1"/>
          <w:numId w:val="15"/>
        </w:numPr>
        <w:spacing w:before="40" w:line="276" w:lineRule="auto"/>
        <w:ind w:left="709" w:hanging="425"/>
        <w:jc w:val="both"/>
        <w:rPr>
          <w:bCs/>
          <w:kern w:val="32"/>
        </w:rPr>
      </w:pPr>
      <w:r w:rsidRPr="00433457">
        <w:rPr>
          <w:bCs/>
          <w:kern w:val="32"/>
        </w:rPr>
        <w:t>Z postępowania o udzielenie zamówienia publicznego na podstawie art. 7 ust. 1 ustawy z</w:t>
      </w:r>
      <w:r w:rsidRPr="00433457">
        <w:rPr>
          <w:rFonts w:ascii="Verdana" w:eastAsia="Verdana" w:hAnsi="Verdana" w:cs="Verdana"/>
          <w:sz w:val="19"/>
          <w:szCs w:val="19"/>
        </w:rPr>
        <w:t> </w:t>
      </w:r>
      <w:r w:rsidRPr="00433457">
        <w:rPr>
          <w:bCs/>
          <w:kern w:val="32"/>
        </w:rPr>
        <w:t>dnia z dnia 13 kwietnia 2022 r. o szczególnych rozwiązaniach w zakresie przeciwdziałania wspieraniu agresji na Ukrainę oraz służących ochronie bezpieczeństwa narodowego.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1 – wyklucza się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2 – wyklucza się wykonawcę, którego beneficjentem rzeczywistym w rozumieniu ustawy z dnia 1 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3  - wyklucza się wykonawcę, którego jednostką dominującą w rozumieniu art. 3 ust. 1 pkt 37 ustawy z dnia 29 września 1994 r. o rachunkowości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  <w:r>
        <w:rPr>
          <w:rFonts w:eastAsia="Calibri"/>
        </w:rPr>
        <w:t xml:space="preserve"> </w:t>
      </w:r>
    </w:p>
    <w:p w:rsidR="00433457" w:rsidRPr="00433457" w:rsidRDefault="00433457" w:rsidP="00433457">
      <w:pPr>
        <w:spacing w:line="264" w:lineRule="auto"/>
        <w:ind w:left="993"/>
        <w:contextualSpacing/>
        <w:jc w:val="both"/>
        <w:rPr>
          <w:rFonts w:eastAsia="Calibri"/>
        </w:rPr>
      </w:pPr>
      <w:r w:rsidRPr="00433457">
        <w:rPr>
          <w:rFonts w:eastAsia="Calibri"/>
        </w:rPr>
        <w:t>- wykluczenie następuje na okres trwania okoliczności określonych w ust. 1.3.</w:t>
      </w:r>
    </w:p>
    <w:p w:rsidR="00B57A1D" w:rsidRPr="00B21170" w:rsidRDefault="00D5684F" w:rsidP="00B21170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94E" w:rsidRPr="000F3325" w:rsidRDefault="002A0831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1" w:name="_Toc63203483"/>
      <w:r w:rsidRPr="000F3325">
        <w:lastRenderedPageBreak/>
        <w:t>Oświadczenia i dokumenty, jakie zobowiązani są dostarczyć Wykonawcy w celu potwierdzenia spełniania warunków udziału w postępowaniu oraz wykazania braku podstaw wykluczenia (PODMIOTOWE ŚRODKI DOWODOWE)</w:t>
      </w:r>
      <w:bookmarkEnd w:id="21"/>
    </w:p>
    <w:p w:rsidR="002A0831" w:rsidRPr="000F3325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="00585C0E">
        <w:rPr>
          <w:rFonts w:ascii="Times New Roman" w:hAnsi="Times New Roman"/>
          <w:b/>
          <w:sz w:val="24"/>
          <w:szCs w:val="24"/>
        </w:rPr>
        <w:t>.</w:t>
      </w:r>
    </w:p>
    <w:p w:rsidR="002A0831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:rsidR="00AE12E0" w:rsidRDefault="00AE12E0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i/>
          <w:iCs/>
          <w:sz w:val="24"/>
          <w:szCs w:val="24"/>
        </w:rPr>
        <w:t xml:space="preserve">Jeżeli dotyczy </w:t>
      </w:r>
      <w:r w:rsidRPr="00AE12E0">
        <w:rPr>
          <w:rFonts w:ascii="Times New Roman" w:hAnsi="Times New Roman"/>
          <w:sz w:val="24"/>
          <w:szCs w:val="24"/>
        </w:rPr>
        <w:t xml:space="preserve">Wykonawca, który polega na zasobach podmiotów udostępniających zasoby, o których mowa w art. 118 ust.1 </w:t>
      </w:r>
      <w:proofErr w:type="spellStart"/>
      <w:r w:rsidRPr="00AE12E0">
        <w:rPr>
          <w:rFonts w:ascii="Times New Roman" w:hAnsi="Times New Roman"/>
          <w:sz w:val="24"/>
          <w:szCs w:val="24"/>
        </w:rPr>
        <w:t>uPzp</w:t>
      </w:r>
      <w:proofErr w:type="spellEnd"/>
      <w:r w:rsidRPr="00AE12E0">
        <w:rPr>
          <w:rFonts w:ascii="Times New Roman" w:hAnsi="Times New Roman"/>
          <w:sz w:val="24"/>
          <w:szCs w:val="24"/>
        </w:rPr>
        <w:t xml:space="preserve"> składa wraz z ofertą </w:t>
      </w:r>
      <w:r w:rsidRPr="00AE12E0">
        <w:rPr>
          <w:rFonts w:ascii="Times New Roman" w:hAnsi="Times New Roman"/>
          <w:b/>
          <w:bCs/>
          <w:sz w:val="24"/>
          <w:szCs w:val="24"/>
        </w:rPr>
        <w:t xml:space="preserve">zobowiązanie podmiotu </w:t>
      </w:r>
      <w:r w:rsidRPr="00AE12E0">
        <w:rPr>
          <w:rFonts w:ascii="Times New Roman" w:hAnsi="Times New Roman"/>
          <w:sz w:val="24"/>
          <w:szCs w:val="24"/>
        </w:rPr>
        <w:t xml:space="preserve">udostępniającego zasoby do oddania mu do dyspozycji niezbędnych zasobów na potrzeby realizacji zamówienia lub inny podmiotowy środek dowodowy potwierdzający, że wykonawca realizując zamówienie, będzie dysponował niezbędnymi zasobami tych podmiotów – szczegóły rozdz. VIII SWZ. </w:t>
      </w:r>
    </w:p>
    <w:p w:rsidR="002A0831" w:rsidRPr="00AE12E0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AE12E0">
        <w:rPr>
          <w:rFonts w:ascii="Times New Roman" w:hAnsi="Times New Roman"/>
          <w:sz w:val="24"/>
          <w:szCs w:val="24"/>
        </w:rPr>
        <w:t>W</w:t>
      </w:r>
      <w:r w:rsidRPr="00AE12E0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AE12E0">
        <w:rPr>
          <w:rFonts w:ascii="Times New Roman" w:hAnsi="Times New Roman"/>
          <w:sz w:val="24"/>
          <w:szCs w:val="24"/>
        </w:rPr>
        <w:t>O</w:t>
      </w:r>
      <w:r w:rsidRPr="00AE12E0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AE12E0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AE12E0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AE12E0">
        <w:rPr>
          <w:rFonts w:ascii="Times New Roman" w:hAnsi="Times New Roman"/>
          <w:sz w:val="24"/>
          <w:szCs w:val="24"/>
        </w:rPr>
        <w:t> </w:t>
      </w:r>
      <w:r w:rsidRPr="00AE12E0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:rsidR="002A0831" w:rsidRPr="000F3325" w:rsidRDefault="00C6506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:rsidR="002A0831" w:rsidRPr="004B7C1D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B7C1D">
        <w:rPr>
          <w:rFonts w:ascii="Times New Roman" w:hAnsi="Times New Roman"/>
          <w:b/>
          <w:sz w:val="24"/>
          <w:szCs w:val="24"/>
        </w:rPr>
        <w:t>świadczenie</w:t>
      </w:r>
      <w:r w:rsidR="002A0831" w:rsidRPr="004B7C1D">
        <w:rPr>
          <w:rFonts w:ascii="Times New Roman" w:hAnsi="Times New Roman"/>
          <w:sz w:val="24"/>
          <w:szCs w:val="24"/>
        </w:rPr>
        <w:t xml:space="preserve"> </w:t>
      </w:r>
      <w:r w:rsidR="00C65061" w:rsidRPr="004B7C1D">
        <w:rPr>
          <w:rFonts w:ascii="Times New Roman" w:hAnsi="Times New Roman"/>
          <w:sz w:val="24"/>
          <w:szCs w:val="24"/>
        </w:rPr>
        <w:t>W</w:t>
      </w:r>
      <w:r w:rsidR="002A0831" w:rsidRPr="004B7C1D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C65061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4B7C1D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4B7C1D">
        <w:rPr>
          <w:rFonts w:ascii="Times New Roman" w:hAnsi="Times New Roman"/>
          <w:i/>
          <w:sz w:val="24"/>
          <w:szCs w:val="24"/>
        </w:rPr>
        <w:t>(Dz. U. z</w:t>
      </w:r>
      <w:r w:rsidR="00C65061" w:rsidRPr="004B7C1D">
        <w:rPr>
          <w:rFonts w:ascii="Times New Roman" w:hAnsi="Times New Roman"/>
          <w:i/>
          <w:sz w:val="24"/>
          <w:szCs w:val="24"/>
        </w:rPr>
        <w:t> </w:t>
      </w:r>
      <w:r w:rsidR="002A0831" w:rsidRPr="004B7C1D">
        <w:rPr>
          <w:rFonts w:ascii="Times New Roman" w:hAnsi="Times New Roman"/>
          <w:i/>
          <w:sz w:val="24"/>
          <w:szCs w:val="24"/>
        </w:rPr>
        <w:t>20</w:t>
      </w:r>
      <w:r w:rsidR="00FC2A24" w:rsidRPr="004B7C1D">
        <w:rPr>
          <w:rFonts w:ascii="Times New Roman" w:hAnsi="Times New Roman"/>
          <w:i/>
          <w:sz w:val="24"/>
          <w:szCs w:val="24"/>
        </w:rPr>
        <w:t>20</w:t>
      </w:r>
      <w:r w:rsidR="002A0831" w:rsidRPr="004B7C1D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4B7C1D">
        <w:rPr>
          <w:rFonts w:ascii="Times New Roman" w:hAnsi="Times New Roman"/>
          <w:i/>
          <w:sz w:val="24"/>
          <w:szCs w:val="24"/>
        </w:rPr>
        <w:t>1076 i 1086</w:t>
      </w:r>
      <w:r w:rsidR="002A0831" w:rsidRPr="004B7C1D">
        <w:rPr>
          <w:rFonts w:ascii="Times New Roman" w:hAnsi="Times New Roman"/>
          <w:i/>
          <w:sz w:val="24"/>
          <w:szCs w:val="24"/>
        </w:rPr>
        <w:t>)</w:t>
      </w:r>
      <w:r w:rsidR="002A0831" w:rsidRPr="004B7C1D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4B7C1D">
        <w:rPr>
          <w:rFonts w:ascii="Times New Roman" w:hAnsi="Times New Roman"/>
          <w:sz w:val="24"/>
          <w:szCs w:val="24"/>
        </w:rPr>
        <w:t> </w:t>
      </w:r>
      <w:r w:rsidR="002A0831" w:rsidRPr="004B7C1D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4B7C1D">
        <w:rPr>
          <w:rFonts w:ascii="Times New Roman" w:hAnsi="Times New Roman"/>
          <w:sz w:val="24"/>
          <w:szCs w:val="24"/>
        </w:rPr>
        <w:t>.</w:t>
      </w:r>
      <w:r w:rsidR="00451A27">
        <w:rPr>
          <w:rFonts w:ascii="Times New Roman" w:hAnsi="Times New Roman"/>
          <w:sz w:val="24"/>
          <w:szCs w:val="24"/>
        </w:rPr>
        <w:t xml:space="preserve"> </w:t>
      </w:r>
      <w:r w:rsidR="00433457">
        <w:rPr>
          <w:rFonts w:ascii="Times New Roman" w:hAnsi="Times New Roman"/>
          <w:sz w:val="24"/>
          <w:szCs w:val="24"/>
        </w:rPr>
        <w:t>Wzór stanowi z</w:t>
      </w:r>
      <w:r w:rsidR="00451A27">
        <w:rPr>
          <w:rFonts w:ascii="Times New Roman" w:hAnsi="Times New Roman"/>
          <w:sz w:val="24"/>
          <w:szCs w:val="24"/>
        </w:rPr>
        <w:t xml:space="preserve">ałącznik nr </w:t>
      </w:r>
      <w:r w:rsidR="00DF3B56">
        <w:rPr>
          <w:rFonts w:ascii="Times New Roman" w:hAnsi="Times New Roman"/>
          <w:sz w:val="24"/>
          <w:szCs w:val="24"/>
        </w:rPr>
        <w:t>3</w:t>
      </w:r>
      <w:r w:rsidR="00585C0E">
        <w:rPr>
          <w:rFonts w:ascii="Times New Roman" w:hAnsi="Times New Roman"/>
          <w:sz w:val="24"/>
          <w:szCs w:val="24"/>
        </w:rPr>
        <w:t xml:space="preserve"> do SWZ;</w:t>
      </w:r>
    </w:p>
    <w:p w:rsidR="002A0831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51A27">
        <w:rPr>
          <w:rFonts w:ascii="Times New Roman" w:hAnsi="Times New Roman"/>
          <w:b/>
          <w:sz w:val="24"/>
          <w:szCs w:val="24"/>
        </w:rPr>
        <w:t>dpis</w:t>
      </w:r>
      <w:r w:rsidR="002A0831" w:rsidRPr="004B7C1D">
        <w:rPr>
          <w:rFonts w:ascii="Times New Roman" w:hAnsi="Times New Roman"/>
          <w:sz w:val="24"/>
          <w:szCs w:val="24"/>
        </w:rPr>
        <w:t xml:space="preserve"> lub </w:t>
      </w:r>
      <w:r w:rsidR="002A0831" w:rsidRPr="00451A27">
        <w:rPr>
          <w:rFonts w:ascii="Times New Roman" w:hAnsi="Times New Roman"/>
          <w:b/>
          <w:sz w:val="24"/>
          <w:szCs w:val="24"/>
        </w:rPr>
        <w:t>informacja</w:t>
      </w:r>
      <w:r w:rsidR="002A0831" w:rsidRPr="004B7C1D">
        <w:rPr>
          <w:rFonts w:ascii="Times New Roman" w:hAnsi="Times New Roman"/>
          <w:sz w:val="24"/>
          <w:szCs w:val="24"/>
        </w:rPr>
        <w:t xml:space="preserve"> z Krajowego Rejestru Sądowego lub z Centralnej Ewidencji i Informacji o Działalności Gospodarczej, w zakresie art. 109 ust. 1 pkt 4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18706E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4B7C1D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585C0E">
        <w:rPr>
          <w:rFonts w:ascii="Times New Roman" w:hAnsi="Times New Roman"/>
          <w:sz w:val="24"/>
          <w:szCs w:val="24"/>
        </w:rPr>
        <w:t>.</w:t>
      </w:r>
    </w:p>
    <w:p w:rsidR="00C02E40" w:rsidRPr="000C4F7C" w:rsidRDefault="002A0831" w:rsidP="00FD58FE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0C4F7C">
        <w:rPr>
          <w:rFonts w:ascii="Times New Roman" w:hAnsi="Times New Roman"/>
          <w:sz w:val="24"/>
          <w:szCs w:val="24"/>
        </w:rPr>
        <w:t xml:space="preserve"> </w:t>
      </w:r>
      <w:r w:rsidR="00EF652B" w:rsidRPr="000C4F7C">
        <w:rPr>
          <w:rFonts w:ascii="Times New Roman" w:hAnsi="Times New Roman"/>
          <w:sz w:val="24"/>
          <w:szCs w:val="24"/>
        </w:rPr>
        <w:t>pkt</w:t>
      </w:r>
      <w:r w:rsidRPr="000C4F7C">
        <w:rPr>
          <w:rFonts w:ascii="Times New Roman" w:hAnsi="Times New Roman"/>
          <w:sz w:val="24"/>
          <w:szCs w:val="24"/>
        </w:rPr>
        <w:t xml:space="preserve"> </w:t>
      </w:r>
      <w:r w:rsidR="00575F19" w:rsidRPr="000C4F7C">
        <w:rPr>
          <w:rFonts w:ascii="Times New Roman" w:hAnsi="Times New Roman"/>
          <w:sz w:val="24"/>
          <w:szCs w:val="24"/>
        </w:rPr>
        <w:t>5</w:t>
      </w:r>
      <w:r w:rsidR="00EF652B" w:rsidRPr="000C4F7C">
        <w:rPr>
          <w:rFonts w:ascii="Times New Roman" w:hAnsi="Times New Roman"/>
          <w:sz w:val="24"/>
          <w:szCs w:val="24"/>
        </w:rPr>
        <w:t>.</w:t>
      </w:r>
      <w:r w:rsidRPr="000C4F7C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0C4F7C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0C4F7C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0C4F7C">
        <w:rPr>
          <w:rFonts w:ascii="Times New Roman" w:hAnsi="Times New Roman"/>
          <w:sz w:val="24"/>
          <w:szCs w:val="24"/>
        </w:rPr>
        <w:t xml:space="preserve">3 </w:t>
      </w:r>
      <w:r w:rsidRPr="000C4F7C">
        <w:rPr>
          <w:rFonts w:ascii="Times New Roman" w:hAnsi="Times New Roman"/>
          <w:sz w:val="24"/>
          <w:szCs w:val="24"/>
        </w:rPr>
        <w:t>miesi</w:t>
      </w:r>
      <w:r w:rsidR="00211664" w:rsidRPr="000C4F7C">
        <w:rPr>
          <w:rFonts w:ascii="Times New Roman" w:hAnsi="Times New Roman"/>
          <w:sz w:val="24"/>
          <w:szCs w:val="24"/>
        </w:rPr>
        <w:t>ące</w:t>
      </w:r>
      <w:r w:rsidRPr="000C4F7C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0C4F7C">
        <w:rPr>
          <w:rFonts w:ascii="Times New Roman" w:hAnsi="Times New Roman"/>
          <w:sz w:val="24"/>
          <w:szCs w:val="24"/>
        </w:rPr>
        <w:t>.</w:t>
      </w:r>
    </w:p>
    <w:p w:rsidR="00B6747E" w:rsidRPr="00575F19" w:rsidRDefault="002A0831" w:rsidP="00FD58FE">
      <w:pPr>
        <w:pStyle w:val="Akapitzlis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575F19">
        <w:rPr>
          <w:rFonts w:ascii="Times New Roman" w:hAnsi="Times New Roman"/>
          <w:sz w:val="24"/>
          <w:szCs w:val="24"/>
        </w:rPr>
        <w:t>pkt</w:t>
      </w:r>
      <w:r w:rsidRPr="00575F19">
        <w:rPr>
          <w:rFonts w:ascii="Times New Roman" w:hAnsi="Times New Roman"/>
          <w:sz w:val="24"/>
          <w:szCs w:val="24"/>
        </w:rPr>
        <w:t xml:space="preserve"> </w:t>
      </w:r>
      <w:r w:rsidR="00575F19">
        <w:rPr>
          <w:rFonts w:ascii="Times New Roman" w:hAnsi="Times New Roman"/>
          <w:sz w:val="24"/>
          <w:szCs w:val="24"/>
        </w:rPr>
        <w:t>6</w:t>
      </w:r>
      <w:r w:rsidRPr="00575F19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</w:t>
      </w:r>
      <w:r w:rsidRPr="00575F19">
        <w:rPr>
          <w:rFonts w:ascii="Times New Roman" w:hAnsi="Times New Roman"/>
          <w:sz w:val="24"/>
          <w:szCs w:val="24"/>
        </w:rPr>
        <w:lastRenderedPageBreak/>
        <w:t xml:space="preserve">uprawnionych do jego reprezentacji, </w:t>
      </w:r>
      <w:r w:rsidR="00211664" w:rsidRPr="00575F19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575F19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575F19">
        <w:rPr>
          <w:rFonts w:ascii="Times New Roman" w:hAnsi="Times New Roman"/>
          <w:sz w:val="24"/>
          <w:szCs w:val="24"/>
        </w:rPr>
        <w:t>,</w:t>
      </w:r>
      <w:r w:rsidRPr="00575F19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575F19">
        <w:rPr>
          <w:rFonts w:ascii="Times New Roman" w:hAnsi="Times New Roman"/>
          <w:sz w:val="24"/>
          <w:szCs w:val="24"/>
        </w:rPr>
        <w:t>y</w:t>
      </w:r>
      <w:r w:rsidRPr="00575F19">
        <w:rPr>
          <w:rFonts w:ascii="Times New Roman" w:hAnsi="Times New Roman"/>
          <w:sz w:val="24"/>
          <w:szCs w:val="24"/>
        </w:rPr>
        <w:t>.</w:t>
      </w:r>
    </w:p>
    <w:p w:rsidR="00EF652B" w:rsidRPr="000F3325" w:rsidRDefault="002A0831" w:rsidP="00FD58FE">
      <w:pPr>
        <w:pStyle w:val="Akapitzlist"/>
        <w:numPr>
          <w:ilvl w:val="0"/>
          <w:numId w:val="25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:rsidR="00EF652B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:rsidR="002A0831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:rsidR="002A0831" w:rsidRPr="00575F19" w:rsidRDefault="002A0831" w:rsidP="00FD58FE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Wykonawca nie jest zobowiązany do złożenia podmiotowych środków dowodowych, które zamawiający posiada, jeżeli </w:t>
      </w:r>
      <w:r w:rsidR="0018706E" w:rsidRPr="00575F19">
        <w:rPr>
          <w:rFonts w:ascii="Times New Roman" w:hAnsi="Times New Roman"/>
          <w:sz w:val="24"/>
          <w:szCs w:val="24"/>
        </w:rPr>
        <w:t>W</w:t>
      </w:r>
      <w:r w:rsidRPr="00575F19">
        <w:rPr>
          <w:rFonts w:ascii="Times New Roman" w:hAnsi="Times New Roman"/>
          <w:sz w:val="24"/>
          <w:szCs w:val="24"/>
        </w:rPr>
        <w:t>ykonawca wskaże te środki oraz potwierdzi ich prawidłowość i aktualność.</w:t>
      </w:r>
    </w:p>
    <w:p w:rsidR="0023394E" w:rsidRPr="00575F19" w:rsidRDefault="002A0831" w:rsidP="0043345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 zakresie nieuregulowanym </w:t>
      </w:r>
      <w:proofErr w:type="spellStart"/>
      <w:r w:rsidRPr="00575F19">
        <w:rPr>
          <w:rFonts w:ascii="Times New Roman" w:hAnsi="Times New Roman"/>
          <w:sz w:val="24"/>
          <w:szCs w:val="24"/>
        </w:rPr>
        <w:t>u</w:t>
      </w:r>
      <w:r w:rsidR="0018706E" w:rsidRPr="00575F19">
        <w:rPr>
          <w:rFonts w:ascii="Times New Roman" w:hAnsi="Times New Roman"/>
          <w:sz w:val="24"/>
          <w:szCs w:val="24"/>
        </w:rPr>
        <w:t>Pzp</w:t>
      </w:r>
      <w:proofErr w:type="spellEnd"/>
      <w:r w:rsidRPr="00575F19">
        <w:rPr>
          <w:rFonts w:ascii="Times New Roman" w:hAnsi="Times New Roman"/>
          <w:sz w:val="24"/>
          <w:szCs w:val="24"/>
        </w:rPr>
        <w:t xml:space="preserve"> lub niniejszą SWZ do oświadczeń i dokumentów składanych przez Wykonawcę w postępowaniu zastosowanie mają w szczególności przepisy </w:t>
      </w:r>
      <w:r w:rsidR="0018706E" w:rsidRPr="00575F19">
        <w:rPr>
          <w:rFonts w:ascii="Times New Roman" w:hAnsi="Times New Roman"/>
          <w:i/>
          <w:sz w:val="24"/>
          <w:szCs w:val="24"/>
        </w:rPr>
        <w:t>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dot. podmiotowych środków dowodowych</w:t>
      </w:r>
      <w:r w:rsidR="006A477A" w:rsidRPr="00575F19">
        <w:rPr>
          <w:rFonts w:ascii="Times New Roman" w:hAnsi="Times New Roman"/>
          <w:i/>
          <w:sz w:val="24"/>
          <w:szCs w:val="24"/>
        </w:rPr>
        <w:t xml:space="preserve"> oraz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dot. środków komunikacji elektronicznej</w:t>
      </w:r>
      <w:r w:rsidRPr="00575F19">
        <w:rPr>
          <w:rFonts w:ascii="Times New Roman" w:hAnsi="Times New Roman"/>
          <w:i/>
          <w:sz w:val="24"/>
          <w:szCs w:val="24"/>
        </w:rPr>
        <w:t>.</w:t>
      </w:r>
    </w:p>
    <w:p w:rsidR="00922174" w:rsidRPr="002F3D40" w:rsidRDefault="00EA732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2" w:name="_Toc63203484"/>
      <w:r w:rsidRPr="000F3325">
        <w:t>POLEGANIE NA ZASOBACH INNYCH PODMIOTÓW</w:t>
      </w:r>
      <w:bookmarkEnd w:id="22"/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3A5084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:rsidR="00966B9C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1C3653">
        <w:t>;</w:t>
      </w:r>
    </w:p>
    <w:p w:rsidR="00EE3A67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lastRenderedPageBreak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</w:t>
      </w:r>
      <w:r w:rsidR="001C3653">
        <w:t>warunki udziału w postępowaniu</w:t>
      </w:r>
      <w:r w:rsidRPr="000F3325">
        <w:t>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23394E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:rsidR="00922174" w:rsidRPr="00433457" w:rsidRDefault="0023394E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5"/>
      <w:r w:rsidRPr="000F3325">
        <w:t>OFERTA WSPÓLNA</w:t>
      </w:r>
      <w:bookmarkEnd w:id="15"/>
      <w:bookmarkEnd w:id="16"/>
      <w:bookmarkEnd w:id="17"/>
      <w:bookmarkEnd w:id="18"/>
      <w:bookmarkEnd w:id="23"/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roboty budowlane/dostawy/usługi  wykonają poszczególni wykonawcy.</w:t>
      </w:r>
    </w:p>
    <w:p w:rsidR="00F11D39" w:rsidRPr="00835505" w:rsidRDefault="009435CA" w:rsidP="00835505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926A38" w:rsidRPr="000F3325" w:rsidRDefault="000A539D" w:rsidP="00585C0E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4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5" w:name="_Toc321297762"/>
      <w:bookmarkStart w:id="26" w:name="_Toc360626584"/>
      <w:bookmarkEnd w:id="24"/>
    </w:p>
    <w:p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lastRenderedPageBreak/>
        <w:t xml:space="preserve"> na elektronicznej Platformie Zakupowej pod adresem </w:t>
      </w:r>
      <w:hyperlink r:id="rId14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:rsidR="00156B9A" w:rsidRPr="000F3325" w:rsidRDefault="00444429" w:rsidP="00585C0E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5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:rsidR="00DD53D6" w:rsidRDefault="00DD53D6" w:rsidP="00DD53D6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:rsidR="00DD53D6" w:rsidRPr="00B76818" w:rsidRDefault="00DD53D6" w:rsidP="00DD53D6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:rsidR="00DD53D6" w:rsidRPr="00B76818" w:rsidRDefault="00DD53D6" w:rsidP="00DD53D6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:rsidR="00DD53D6" w:rsidRPr="00B76818" w:rsidRDefault="00DD53D6" w:rsidP="00FD58F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lastRenderedPageBreak/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:rsidR="00DD53D6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:rsidR="00DD53D6" w:rsidRPr="00B76818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</w:p>
    <w:p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>w pozostałych przypadkach - mail</w:t>
      </w:r>
      <w:r w:rsidRPr="000F3325">
        <w:t>.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  <w:r w:rsidR="00DD53D6">
        <w:rPr>
          <w:bCs/>
          <w:i/>
          <w:iCs/>
        </w:rPr>
        <w:t xml:space="preserve"> 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:rsidR="009435CA" w:rsidRPr="000F3325" w:rsidRDefault="000506A2" w:rsidP="00472120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5"/>
      <w:bookmarkEnd w:id="26"/>
    </w:p>
    <w:p w:rsidR="00922174" w:rsidRPr="00433457" w:rsidRDefault="00EA6E23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7" w:name="_Toc321297764"/>
      <w:bookmarkStart w:id="28" w:name="_Toc360626586"/>
      <w:bookmarkStart w:id="29" w:name="_Toc63203487"/>
      <w:r w:rsidRPr="000F3325">
        <w:t>OPIS SPOSOBU PRZYGOTOWANIA OFERTY</w:t>
      </w:r>
      <w:bookmarkStart w:id="30" w:name="_Toc108487428"/>
      <w:bookmarkEnd w:id="27"/>
      <w:bookmarkEnd w:id="28"/>
      <w:bookmarkEnd w:id="29"/>
    </w:p>
    <w:p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0F3325">
        <w:rPr>
          <w:b/>
        </w:rPr>
        <w:t>Wymagania podstawowe</w:t>
      </w:r>
      <w:bookmarkEnd w:id="30"/>
      <w:r w:rsidRPr="000F3325">
        <w:rPr>
          <w:b/>
        </w:rPr>
        <w:t>:</w:t>
      </w:r>
    </w:p>
    <w:p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</w:t>
      </w:r>
      <w:r w:rsidRPr="00CA3259">
        <w:t xml:space="preserve">jedną </w:t>
      </w:r>
      <w:r w:rsidR="00F449C5" w:rsidRPr="00CA3259">
        <w:t>O</w:t>
      </w:r>
      <w:r w:rsidRPr="00CA3259">
        <w:t>fertę</w:t>
      </w:r>
      <w:r w:rsidR="00585C0E">
        <w:t xml:space="preserve"> </w:t>
      </w:r>
      <w:r w:rsidR="00230F5B" w:rsidRPr="00CA3259">
        <w:t>z</w:t>
      </w:r>
      <w:r w:rsidR="00230F5B" w:rsidRPr="000F3325">
        <w:t xml:space="preserve">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lastRenderedPageBreak/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:rsidR="008B0C6D" w:rsidRPr="00DD53D6" w:rsidRDefault="009435CA" w:rsidP="00DD53D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:rsidR="006B3559" w:rsidRPr="006B3559" w:rsidRDefault="0089698D" w:rsidP="006B3559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:rsidR="00BF07F3" w:rsidRPr="006B3559" w:rsidRDefault="00EA6E23" w:rsidP="006B355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:rsidR="00C7291D" w:rsidRPr="00C7291D" w:rsidRDefault="00EA6E23" w:rsidP="00C7291D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="006B3559">
        <w:rPr>
          <w:rFonts w:ascii="Times New Roman" w:hAnsi="Times New Roman"/>
          <w:sz w:val="24"/>
          <w:szCs w:val="24"/>
        </w:rPr>
        <w:t>.</w:t>
      </w:r>
    </w:p>
    <w:p w:rsidR="00966B9C" w:rsidRPr="00433457" w:rsidRDefault="006B3559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oświadczenia, o którym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D9534F" w:rsidRPr="00433457" w:rsidRDefault="00DA428B" w:rsidP="00433457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1B741B" w:rsidRPr="000F3325">
        <w:rPr>
          <w:rFonts w:ascii="Times New Roman" w:hAnsi="Times New Roman"/>
          <w:b/>
          <w:bCs/>
          <w:sz w:val="24"/>
          <w:szCs w:val="24"/>
        </w:rPr>
        <w:t>.</w:t>
      </w:r>
    </w:p>
    <w:p w:rsidR="00290303" w:rsidRPr="002F3D40" w:rsidRDefault="00D17A4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63203488"/>
      <w:bookmarkEnd w:id="12"/>
      <w:r w:rsidRPr="000F3325">
        <w:lastRenderedPageBreak/>
        <w:t>OPIS SPOSOBU OBLICZENIA CENY</w:t>
      </w:r>
      <w:bookmarkEnd w:id="31"/>
      <w:bookmarkEnd w:id="32"/>
      <w:bookmarkEnd w:id="33"/>
      <w:bookmarkEnd w:id="34"/>
    </w:p>
    <w:p w:rsidR="00966B9C" w:rsidRPr="000F3325" w:rsidRDefault="008466BF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AB7511">
        <w:rPr>
          <w:rFonts w:ascii="Times New Roman" w:hAnsi="Times New Roman"/>
          <w:sz w:val="24"/>
          <w:szCs w:val="24"/>
        </w:rPr>
        <w:t>.</w:t>
      </w:r>
      <w:r w:rsidR="005B38BA" w:rsidRPr="000F3325">
        <w:rPr>
          <w:rFonts w:ascii="Times New Roman" w:hAnsi="Times New Roman"/>
          <w:sz w:val="24"/>
          <w:szCs w:val="24"/>
        </w:rPr>
        <w:t xml:space="preserve"> </w:t>
      </w:r>
    </w:p>
    <w:p w:rsidR="00966B9C" w:rsidRPr="000F3325" w:rsidRDefault="006F2B43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:rsidR="00966B9C" w:rsidRPr="000F3325" w:rsidRDefault="00C81336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:rsidR="00982D7C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880338" w:rsidRPr="000F3325" w:rsidRDefault="00880338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5" w:name="_Toc63203489"/>
      <w:r w:rsidRPr="000F3325">
        <w:t>WADIUM</w:t>
      </w:r>
      <w:bookmarkEnd w:id="35"/>
    </w:p>
    <w:p w:rsidR="00CA493C" w:rsidRPr="00433457" w:rsidRDefault="00290303" w:rsidP="00433457">
      <w:pPr>
        <w:pStyle w:val="Akapitzlist"/>
        <w:tabs>
          <w:tab w:val="left" w:pos="426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nie wymaga wniesienia wadium</w:t>
      </w:r>
    </w:p>
    <w:p w:rsidR="00D17A4D" w:rsidRPr="000F3325" w:rsidRDefault="00982D7C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6" w:name="_Toc63203490"/>
      <w:r w:rsidRPr="000F3325">
        <w:t>OPIS KRYTERIÓW OCENY OFERT, WRAZ Z PODANIEM WAG TYCH KRYTERIÓW I SPOSOBU OCENY OFERT</w:t>
      </w:r>
      <w:bookmarkEnd w:id="36"/>
      <w:r w:rsidR="00A963EF">
        <w:t xml:space="preserve">                          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37" w:name="_Toc63203491"/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:rsidR="00A963EF" w:rsidRPr="000F3325" w:rsidRDefault="00A963EF" w:rsidP="00A963EF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 Zamawiający będzie się kierował następującymi kryteriami i wagami wyrażonymi w procentach:</w:t>
      </w:r>
    </w:p>
    <w:p w:rsidR="00A963EF" w:rsidRPr="00922174" w:rsidRDefault="00A963EF" w:rsidP="00A963EF">
      <w:pPr>
        <w:suppressAutoHyphens/>
        <w:spacing w:line="276" w:lineRule="auto"/>
        <w:ind w:left="728"/>
        <w:jc w:val="both"/>
        <w:rPr>
          <w:bCs/>
          <w:sz w:val="12"/>
          <w:szCs w:val="12"/>
        </w:rPr>
      </w:pPr>
    </w:p>
    <w:p w:rsidR="00A963EF" w:rsidRPr="000F3325" w:rsidRDefault="00A963EF" w:rsidP="00A963EF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lastRenderedPageBreak/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="00B15FA7">
        <w:rPr>
          <w:rFonts w:ascii="Times New Roman" w:hAnsi="Times New Roman"/>
          <w:b/>
          <w:color w:val="800000"/>
          <w:sz w:val="24"/>
          <w:szCs w:val="24"/>
        </w:rPr>
        <w:t>10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</w:p>
    <w:p w:rsidR="00A963EF" w:rsidRPr="000F3325" w:rsidRDefault="00A963EF" w:rsidP="00A963EF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:rsidR="00A963EF" w:rsidRPr="000F3325" w:rsidRDefault="00A963EF" w:rsidP="00A963EF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:rsidR="00E5511C" w:rsidRDefault="00E5511C" w:rsidP="00A963EF">
      <w:pPr>
        <w:spacing w:before="60" w:after="60"/>
        <w:ind w:left="709"/>
        <w:jc w:val="both"/>
        <w:rPr>
          <w:i/>
        </w:rPr>
      </w:pP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 w:rsidR="00B15FA7">
        <w:rPr>
          <w:i/>
        </w:rPr>
        <w:t>10</w:t>
      </w:r>
      <w:r w:rsidRPr="000F3325">
        <w:rPr>
          <w:i/>
        </w:rPr>
        <w:t xml:space="preserve">0, gdzie: 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:rsidR="00B57A1D" w:rsidRDefault="00B57A1D" w:rsidP="006B3559">
      <w:pPr>
        <w:autoSpaceDE w:val="0"/>
        <w:jc w:val="both"/>
      </w:pPr>
    </w:p>
    <w:p w:rsidR="00A963EF" w:rsidRPr="000F3325" w:rsidRDefault="00A963EF" w:rsidP="00E6674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Ocenę końcową oferty - stanowi suma (S) punktów przyznanych </w:t>
      </w:r>
      <w:r w:rsidR="00B15FA7">
        <w:rPr>
          <w:rFonts w:ascii="Times New Roman" w:hAnsi="Times New Roman"/>
          <w:b/>
          <w:bCs/>
          <w:sz w:val="24"/>
          <w:szCs w:val="24"/>
        </w:rPr>
        <w:t>w kryterium.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:rsidR="00A963EF" w:rsidRPr="00AD2ED8" w:rsidRDefault="00A963EF" w:rsidP="008379A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</w:t>
      </w:r>
      <w:r>
        <w:rPr>
          <w:rFonts w:ascii="Times New Roman" w:hAnsi="Times New Roman"/>
          <w:bCs/>
          <w:sz w:val="24"/>
          <w:szCs w:val="24"/>
        </w:rPr>
        <w:t xml:space="preserve">nie uznana za najkorzystniejszą. 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SPOSÓB ORAZ TERMIN SKŁADANIA I OTWARCIA OFERT</w:t>
      </w:r>
      <w:bookmarkEnd w:id="37"/>
    </w:p>
    <w:p w:rsidR="001C5730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bookmarkStart w:id="38" w:name="_GoBack"/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7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bookmarkEnd w:id="38"/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B15FA7">
        <w:rPr>
          <w:b/>
        </w:rPr>
        <w:t>25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7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 do godz.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:00.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:rsidR="001C5730" w:rsidRPr="000F3325" w:rsidRDefault="001C5730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dniu </w:t>
      </w:r>
      <w:r w:rsidR="00B15FA7">
        <w:rPr>
          <w:b/>
        </w:rPr>
        <w:t>25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7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r.o godzinie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</w:t>
      </w:r>
      <w:r w:rsidR="00A963EF">
        <w:rPr>
          <w:b/>
        </w:rPr>
        <w:t>15</w:t>
      </w:r>
      <w:r w:rsidRPr="000F3325">
        <w:rPr>
          <w:b/>
        </w:rPr>
        <w:t>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:rsidR="00D7550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:rsidR="009435CA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9435CA" w:rsidRPr="000F3325" w:rsidRDefault="009435CA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108487439"/>
      <w:bookmarkStart w:id="40" w:name="_Toc321297763"/>
      <w:bookmarkStart w:id="41" w:name="_Toc360626585"/>
      <w:bookmarkStart w:id="42" w:name="_Toc63203492"/>
      <w:r w:rsidRPr="000F3325">
        <w:lastRenderedPageBreak/>
        <w:t>TERMIN ZWIĄZANIA OFERTĄ</w:t>
      </w:r>
      <w:bookmarkEnd w:id="39"/>
      <w:bookmarkEnd w:id="40"/>
      <w:bookmarkEnd w:id="41"/>
      <w:bookmarkEnd w:id="42"/>
    </w:p>
    <w:p w:rsidR="009435CA" w:rsidRPr="000F3325" w:rsidRDefault="009435CA" w:rsidP="00C52225">
      <w:pPr>
        <w:numPr>
          <w:ilvl w:val="0"/>
          <w:numId w:val="4"/>
        </w:numPr>
        <w:tabs>
          <w:tab w:val="clear" w:pos="1440"/>
        </w:tabs>
        <w:spacing w:before="120" w:line="276" w:lineRule="auto"/>
        <w:ind w:left="391" w:hanging="357"/>
        <w:jc w:val="both"/>
      </w:pPr>
      <w:r w:rsidRPr="000F3325">
        <w:t xml:space="preserve">Wykonawca jest związany ofertą od dnia upływu terminu składania ofert do dnia </w:t>
      </w:r>
      <w:r w:rsidR="00B15FA7">
        <w:rPr>
          <w:b/>
        </w:rPr>
        <w:t>23</w:t>
      </w:r>
      <w:r w:rsidR="00D47CFC" w:rsidRPr="00D726AF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8</w:t>
      </w:r>
      <w:r w:rsidR="00F95DBF" w:rsidRPr="000F3325">
        <w:rPr>
          <w:b/>
        </w:rPr>
        <w:t>.</w:t>
      </w:r>
      <w:r w:rsidRPr="000F3325">
        <w:rPr>
          <w:b/>
        </w:rPr>
        <w:t>202</w:t>
      </w:r>
      <w:r w:rsidR="00A963EF">
        <w:rPr>
          <w:b/>
        </w:rPr>
        <w:t>3</w:t>
      </w:r>
      <w:r w:rsidRPr="000F3325">
        <w:rPr>
          <w:b/>
        </w:rPr>
        <w:t>r.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:rsidR="00D17A4D" w:rsidRPr="000F3325" w:rsidRDefault="009435CA" w:rsidP="00AD2ED8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:rsidR="00D17A4D" w:rsidRPr="000F3325" w:rsidRDefault="00A71629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3" w:name="_Toc63203493"/>
      <w:r w:rsidRPr="000F3325">
        <w:t>INFORMACJE O FORMALNOŚCIACH, JAKIE POWINNY BYĆ DOPEŁNIONE PO WYBORZE OFERTY W CELU ZAWARCIA UMOWY W SPRAWIE ZAMÓWIENIA PUBLICZNEGO</w:t>
      </w:r>
      <w:bookmarkEnd w:id="43"/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6B3559">
        <w:rPr>
          <w:noProof/>
        </w:rPr>
        <w:t>.</w:t>
      </w:r>
    </w:p>
    <w:p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:rsidR="004B14A0" w:rsidRPr="00AD2ED8" w:rsidRDefault="00A71629" w:rsidP="00AD2ED8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4" w:name="_Toc108487445"/>
    </w:p>
    <w:p w:rsidR="00D17A4D" w:rsidRPr="000F3325" w:rsidRDefault="00123B0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5" w:name="_Toc63203494"/>
      <w:r w:rsidRPr="000F3325">
        <w:t>Projektowane postanowienia umowy w sprawie zamówienia publicznego, które zostaną wprowadzone do treści umowy</w:t>
      </w:r>
      <w:bookmarkEnd w:id="45"/>
    </w:p>
    <w:p w:rsidR="003539C9" w:rsidRPr="000F3325" w:rsidRDefault="003539C9" w:rsidP="003539C9">
      <w:pPr>
        <w:autoSpaceDE w:val="0"/>
        <w:autoSpaceDN w:val="0"/>
        <w:adjustRightInd w:val="0"/>
        <w:spacing w:line="276" w:lineRule="auto"/>
        <w:jc w:val="both"/>
      </w:pPr>
      <w:bookmarkStart w:id="46" w:name="_Toc321297769"/>
      <w:bookmarkStart w:id="47" w:name="_Toc358798371"/>
      <w:bookmarkStart w:id="48" w:name="_Toc410131038"/>
      <w:bookmarkStart w:id="49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</w:t>
      </w:r>
    </w:p>
    <w:p w:rsidR="00035692" w:rsidRPr="000F3325" w:rsidRDefault="0003569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6"/>
      <w:bookmarkEnd w:id="47"/>
      <w:bookmarkEnd w:id="48"/>
      <w:bookmarkEnd w:id="49"/>
    </w:p>
    <w:p w:rsidR="00C52225" w:rsidRPr="00C52225" w:rsidRDefault="00C52225" w:rsidP="00C52225">
      <w:pPr>
        <w:jc w:val="both"/>
        <w:rPr>
          <w:sz w:val="12"/>
          <w:szCs w:val="12"/>
        </w:rPr>
      </w:pPr>
      <w:bookmarkStart w:id="50" w:name="_Toc321297771"/>
      <w:bookmarkStart w:id="51" w:name="_Toc360626592"/>
      <w:bookmarkStart w:id="52" w:name="_Toc63203496"/>
    </w:p>
    <w:p w:rsidR="00AB7511" w:rsidRDefault="00C52225" w:rsidP="00C52225">
      <w:pPr>
        <w:jc w:val="both"/>
      </w:pPr>
      <w:r>
        <w:t>Zamawiający nie będzie żądał wniesienia zabezpieczenia należytego wykonania umowy</w:t>
      </w:r>
      <w:r w:rsidR="00AB7511" w:rsidRPr="00C52225">
        <w:t>.</w:t>
      </w:r>
    </w:p>
    <w:p w:rsidR="00C52225" w:rsidRPr="00C52225" w:rsidRDefault="00C52225" w:rsidP="00C52225">
      <w:pPr>
        <w:jc w:val="both"/>
        <w:rPr>
          <w:bCs/>
          <w:sz w:val="12"/>
          <w:szCs w:val="12"/>
        </w:rPr>
      </w:pPr>
    </w:p>
    <w:p w:rsidR="00D17A4D" w:rsidRPr="000F3325" w:rsidRDefault="00D17A4D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lastRenderedPageBreak/>
        <w:t>ŚRODKI OCHRONY PRAWNEJ</w:t>
      </w:r>
      <w:bookmarkEnd w:id="44"/>
      <w:bookmarkEnd w:id="50"/>
      <w:bookmarkEnd w:id="51"/>
      <w:bookmarkEnd w:id="52"/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:rsidR="00E75FFA" w:rsidRPr="000F3325" w:rsidRDefault="00DE7049" w:rsidP="00FD58FE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E75FFA" w:rsidRPr="000F3325" w:rsidRDefault="00DE7049" w:rsidP="00FD58FE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:rsidR="00DE7049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:rsidR="00AE3A89" w:rsidRPr="000F3325" w:rsidRDefault="00AE3A89" w:rsidP="00AE3A89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sectPr w:rsidR="00AE3A89" w:rsidRPr="000F3325" w:rsidSect="00CF0EE8">
      <w:headerReference w:type="first" r:id="rId18"/>
      <w:pgSz w:w="11906" w:h="16838" w:code="9"/>
      <w:pgMar w:top="1843" w:right="1134" w:bottom="1134" w:left="1276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93806" w16cid:durableId="23C525B4"/>
  <w16cid:commentId w16cid:paraId="3F711FEC" w16cid:durableId="23C52658"/>
  <w16cid:commentId w16cid:paraId="6AD65DC8" w16cid:durableId="23C52681"/>
  <w16cid:commentId w16cid:paraId="3C5E5A0C" w16cid:durableId="23C526AC"/>
  <w16cid:commentId w16cid:paraId="1C5A42EE" w16cid:durableId="23C52745"/>
  <w16cid:commentId w16cid:paraId="64241EB3" w16cid:durableId="23C52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7F" w:rsidRDefault="00B7337F">
      <w:r>
        <w:separator/>
      </w:r>
    </w:p>
  </w:endnote>
  <w:endnote w:type="continuationSeparator" w:id="0">
    <w:p w:rsidR="00B7337F" w:rsidRDefault="00B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C45" w:rsidRPr="0001779D" w:rsidRDefault="003F0C45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9310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16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:rsidR="003F0C45" w:rsidRPr="0001779D" w:rsidRDefault="003F0C45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9310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16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9429317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0C45" w:rsidRPr="00BF4EBD" w:rsidRDefault="003F0C45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51016F">
          <w:rPr>
            <w:sz w:val="20"/>
            <w:szCs w:val="20"/>
          </w:rPr>
          <w:t>3</w:t>
        </w:r>
        <w:r w:rsidR="005A2FC9">
          <w:rPr>
            <w:sz w:val="20"/>
            <w:szCs w:val="20"/>
          </w:rPr>
          <w:t>1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3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993108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7F" w:rsidRDefault="00B7337F">
      <w:r>
        <w:separator/>
      </w:r>
    </w:p>
  </w:footnote>
  <w:footnote w:type="continuationSeparator" w:id="0">
    <w:p w:rsidR="00B7337F" w:rsidRDefault="00B7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E8EE0" wp14:editId="1E7C2ED9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F0C45" w:rsidRPr="002D32EA" w:rsidRDefault="003F0C45" w:rsidP="002D3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BE6879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editId="717374E4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 w:rsidP="00034076">
    <w:pPr>
      <w:pStyle w:val="Nagwek"/>
      <w:tabs>
        <w:tab w:val="clear" w:pos="4536"/>
        <w:tab w:val="clear" w:pos="9072"/>
        <w:tab w:val="left" w:pos="3045"/>
        <w:tab w:val="left" w:pos="3545"/>
        <w:tab w:val="left" w:pos="4254"/>
        <w:tab w:val="left" w:pos="4963"/>
        <w:tab w:val="left" w:pos="5672"/>
        <w:tab w:val="left" w:pos="6381"/>
        <w:tab w:val="left" w:pos="796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CB4A2F2" wp14:editId="28DBF4AF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F0C45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F4EBD" w:rsidRDefault="003F0C45" w:rsidP="00BF4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000037"/>
    <w:multiLevelType w:val="singleLevel"/>
    <w:tmpl w:val="C6C62AD2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38"/>
    <w:multiLevelType w:val="multilevel"/>
    <w:tmpl w:val="70B2B606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9"/>
    <w:multiLevelType w:val="multilevel"/>
    <w:tmpl w:val="EB9A0222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46415D"/>
    <w:multiLevelType w:val="hybridMultilevel"/>
    <w:tmpl w:val="3F8C32E4"/>
    <w:lvl w:ilvl="0" w:tplc="E6A25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D647C2"/>
    <w:multiLevelType w:val="hybridMultilevel"/>
    <w:tmpl w:val="0E7CEE86"/>
    <w:lvl w:ilvl="0" w:tplc="FFFFFFFF">
      <w:start w:val="1"/>
      <w:numFmt w:val="lowerLetter"/>
      <w:lvlText w:val="%1)"/>
      <w:lvlJc w:val="left"/>
      <w:pPr>
        <w:ind w:left="2190" w:hanging="360"/>
      </w:pPr>
    </w:lvl>
    <w:lvl w:ilvl="1" w:tplc="FFFFFFFF" w:tentative="1">
      <w:start w:val="1"/>
      <w:numFmt w:val="lowerLetter"/>
      <w:lvlText w:val="%2."/>
      <w:lvlJc w:val="left"/>
      <w:pPr>
        <w:ind w:left="2910" w:hanging="360"/>
      </w:pPr>
    </w:lvl>
    <w:lvl w:ilvl="2" w:tplc="FFFFFFFF" w:tentative="1">
      <w:start w:val="1"/>
      <w:numFmt w:val="lowerRoman"/>
      <w:lvlText w:val="%3."/>
      <w:lvlJc w:val="right"/>
      <w:pPr>
        <w:ind w:left="3630" w:hanging="180"/>
      </w:pPr>
    </w:lvl>
    <w:lvl w:ilvl="3" w:tplc="FFFFFFFF" w:tentative="1">
      <w:start w:val="1"/>
      <w:numFmt w:val="decimal"/>
      <w:lvlText w:val="%4."/>
      <w:lvlJc w:val="left"/>
      <w:pPr>
        <w:ind w:left="4350" w:hanging="360"/>
      </w:pPr>
    </w:lvl>
    <w:lvl w:ilvl="4" w:tplc="FFFFFFFF" w:tentative="1">
      <w:start w:val="1"/>
      <w:numFmt w:val="lowerLetter"/>
      <w:lvlText w:val="%5."/>
      <w:lvlJc w:val="left"/>
      <w:pPr>
        <w:ind w:left="5070" w:hanging="360"/>
      </w:pPr>
    </w:lvl>
    <w:lvl w:ilvl="5" w:tplc="FFFFFFFF" w:tentative="1">
      <w:start w:val="1"/>
      <w:numFmt w:val="lowerRoman"/>
      <w:lvlText w:val="%6."/>
      <w:lvlJc w:val="right"/>
      <w:pPr>
        <w:ind w:left="5790" w:hanging="180"/>
      </w:pPr>
    </w:lvl>
    <w:lvl w:ilvl="6" w:tplc="FFFFFFFF" w:tentative="1">
      <w:start w:val="1"/>
      <w:numFmt w:val="decimal"/>
      <w:lvlText w:val="%7."/>
      <w:lvlJc w:val="left"/>
      <w:pPr>
        <w:ind w:left="6510" w:hanging="360"/>
      </w:pPr>
    </w:lvl>
    <w:lvl w:ilvl="7" w:tplc="FFFFFFFF" w:tentative="1">
      <w:start w:val="1"/>
      <w:numFmt w:val="lowerLetter"/>
      <w:lvlText w:val="%8."/>
      <w:lvlJc w:val="left"/>
      <w:pPr>
        <w:ind w:left="7230" w:hanging="360"/>
      </w:pPr>
    </w:lvl>
    <w:lvl w:ilvl="8" w:tplc="FFFFFFFF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7E2783"/>
    <w:multiLevelType w:val="multilevel"/>
    <w:tmpl w:val="7996D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E54794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9" w15:restartNumberingAfterBreak="0">
    <w:nsid w:val="1B1B1DBB"/>
    <w:multiLevelType w:val="hybridMultilevel"/>
    <w:tmpl w:val="85E2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35387"/>
    <w:multiLevelType w:val="hybridMultilevel"/>
    <w:tmpl w:val="9C98F6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602AB"/>
    <w:multiLevelType w:val="hybridMultilevel"/>
    <w:tmpl w:val="BDCC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D034E3"/>
    <w:multiLevelType w:val="multilevel"/>
    <w:tmpl w:val="314EED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9" w15:restartNumberingAfterBreak="0">
    <w:nsid w:val="2EDB529F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4" w15:restartNumberingAfterBreak="0">
    <w:nsid w:val="40A06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11A3BB1"/>
    <w:multiLevelType w:val="hybridMultilevel"/>
    <w:tmpl w:val="5448BFB4"/>
    <w:lvl w:ilvl="0" w:tplc="FFFFFFFF">
      <w:start w:val="1"/>
      <w:numFmt w:val="lowerLetter"/>
      <w:lvlText w:val="%1)"/>
      <w:lvlJc w:val="left"/>
      <w:pPr>
        <w:ind w:left="2190" w:hanging="360"/>
      </w:pPr>
    </w:lvl>
    <w:lvl w:ilvl="1" w:tplc="FFFFFFFF" w:tentative="1">
      <w:start w:val="1"/>
      <w:numFmt w:val="lowerLetter"/>
      <w:lvlText w:val="%2."/>
      <w:lvlJc w:val="left"/>
      <w:pPr>
        <w:ind w:left="2910" w:hanging="360"/>
      </w:pPr>
    </w:lvl>
    <w:lvl w:ilvl="2" w:tplc="FFFFFFFF" w:tentative="1">
      <w:start w:val="1"/>
      <w:numFmt w:val="lowerRoman"/>
      <w:lvlText w:val="%3."/>
      <w:lvlJc w:val="right"/>
      <w:pPr>
        <w:ind w:left="3630" w:hanging="180"/>
      </w:pPr>
    </w:lvl>
    <w:lvl w:ilvl="3" w:tplc="FFFFFFFF" w:tentative="1">
      <w:start w:val="1"/>
      <w:numFmt w:val="decimal"/>
      <w:lvlText w:val="%4."/>
      <w:lvlJc w:val="left"/>
      <w:pPr>
        <w:ind w:left="4350" w:hanging="360"/>
      </w:pPr>
    </w:lvl>
    <w:lvl w:ilvl="4" w:tplc="FFFFFFFF" w:tentative="1">
      <w:start w:val="1"/>
      <w:numFmt w:val="lowerLetter"/>
      <w:lvlText w:val="%5."/>
      <w:lvlJc w:val="left"/>
      <w:pPr>
        <w:ind w:left="5070" w:hanging="360"/>
      </w:pPr>
    </w:lvl>
    <w:lvl w:ilvl="5" w:tplc="FFFFFFFF" w:tentative="1">
      <w:start w:val="1"/>
      <w:numFmt w:val="lowerRoman"/>
      <w:lvlText w:val="%6."/>
      <w:lvlJc w:val="right"/>
      <w:pPr>
        <w:ind w:left="5790" w:hanging="180"/>
      </w:pPr>
    </w:lvl>
    <w:lvl w:ilvl="6" w:tplc="FFFFFFFF" w:tentative="1">
      <w:start w:val="1"/>
      <w:numFmt w:val="decimal"/>
      <w:lvlText w:val="%7."/>
      <w:lvlJc w:val="left"/>
      <w:pPr>
        <w:ind w:left="6510" w:hanging="360"/>
      </w:pPr>
    </w:lvl>
    <w:lvl w:ilvl="7" w:tplc="FFFFFFFF" w:tentative="1">
      <w:start w:val="1"/>
      <w:numFmt w:val="lowerLetter"/>
      <w:lvlText w:val="%8."/>
      <w:lvlJc w:val="left"/>
      <w:pPr>
        <w:ind w:left="7230" w:hanging="360"/>
      </w:pPr>
    </w:lvl>
    <w:lvl w:ilvl="8" w:tplc="FFFFFFFF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6" w15:restartNumberingAfterBreak="0">
    <w:nsid w:val="48D31A21"/>
    <w:multiLevelType w:val="multilevel"/>
    <w:tmpl w:val="EF2288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AC238B4"/>
    <w:multiLevelType w:val="hybridMultilevel"/>
    <w:tmpl w:val="1096865C"/>
    <w:lvl w:ilvl="0" w:tplc="9634B1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0638A5"/>
    <w:multiLevelType w:val="multilevel"/>
    <w:tmpl w:val="081EB694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9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765752B"/>
    <w:multiLevelType w:val="multilevel"/>
    <w:tmpl w:val="77B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B0C1841"/>
    <w:multiLevelType w:val="hybridMultilevel"/>
    <w:tmpl w:val="7356496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607C494A"/>
    <w:multiLevelType w:val="hybridMultilevel"/>
    <w:tmpl w:val="DD2CA20E"/>
    <w:lvl w:ilvl="0" w:tplc="11ECC9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D2374C"/>
    <w:multiLevelType w:val="multilevel"/>
    <w:tmpl w:val="A522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9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1" w15:restartNumberingAfterBreak="0">
    <w:nsid w:val="7CFE6FCD"/>
    <w:multiLevelType w:val="hybridMultilevel"/>
    <w:tmpl w:val="F5B2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7"/>
  </w:num>
  <w:num w:numId="3">
    <w:abstractNumId w:val="26"/>
  </w:num>
  <w:num w:numId="4">
    <w:abstractNumId w:val="48"/>
  </w:num>
  <w:num w:numId="5">
    <w:abstractNumId w:val="39"/>
  </w:num>
  <w:num w:numId="6">
    <w:abstractNumId w:val="31"/>
  </w:num>
  <w:num w:numId="7">
    <w:abstractNumId w:val="38"/>
  </w:num>
  <w:num w:numId="8">
    <w:abstractNumId w:val="13"/>
  </w:num>
  <w:num w:numId="9">
    <w:abstractNumId w:val="43"/>
  </w:num>
  <w:num w:numId="1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49"/>
  </w:num>
  <w:num w:numId="13">
    <w:abstractNumId w:val="10"/>
  </w:num>
  <w:num w:numId="14">
    <w:abstractNumId w:val="46"/>
  </w:num>
  <w:num w:numId="15">
    <w:abstractNumId w:val="21"/>
  </w:num>
  <w:num w:numId="16">
    <w:abstractNumId w:val="29"/>
  </w:num>
  <w:num w:numId="17">
    <w:abstractNumId w:val="23"/>
  </w:num>
  <w:num w:numId="18">
    <w:abstractNumId w:val="17"/>
  </w:num>
  <w:num w:numId="19">
    <w:abstractNumId w:val="32"/>
  </w:num>
  <w:num w:numId="20">
    <w:abstractNumId w:val="40"/>
  </w:num>
  <w:num w:numId="21">
    <w:abstractNumId w:val="18"/>
  </w:num>
  <w:num w:numId="22">
    <w:abstractNumId w:val="34"/>
  </w:num>
  <w:num w:numId="23">
    <w:abstractNumId w:val="19"/>
  </w:num>
  <w:num w:numId="24">
    <w:abstractNumId w:val="37"/>
  </w:num>
  <w:num w:numId="25">
    <w:abstractNumId w:val="36"/>
  </w:num>
  <w:num w:numId="26">
    <w:abstractNumId w:val="20"/>
  </w:num>
  <w:num w:numId="27">
    <w:abstractNumId w:val="15"/>
    <w:lvlOverride w:ilvl="1">
      <w:lvl w:ilvl="1">
        <w:numFmt w:val="lowerLetter"/>
        <w:lvlText w:val="%2."/>
        <w:lvlJc w:val="left"/>
      </w:lvl>
    </w:lvlOverride>
  </w:num>
  <w:num w:numId="28">
    <w:abstractNumId w:val="25"/>
  </w:num>
  <w:num w:numId="29">
    <w:abstractNumId w:val="9"/>
  </w:num>
  <w:num w:numId="30">
    <w:abstractNumId w:val="27"/>
  </w:num>
  <w:num w:numId="31">
    <w:abstractNumId w:val="8"/>
  </w:num>
  <w:num w:numId="32">
    <w:abstractNumId w:val="42"/>
  </w:num>
  <w:num w:numId="33">
    <w:abstractNumId w:val="14"/>
  </w:num>
  <w:num w:numId="34">
    <w:abstractNumId w:val="16"/>
  </w:num>
  <w:num w:numId="35">
    <w:abstractNumId w:val="12"/>
  </w:num>
  <w:num w:numId="36">
    <w:abstractNumId w:val="45"/>
  </w:num>
  <w:num w:numId="37">
    <w:abstractNumId w:val="28"/>
  </w:num>
  <w:num w:numId="38">
    <w:abstractNumId w:val="33"/>
  </w:num>
  <w:num w:numId="39">
    <w:abstractNumId w:val="41"/>
  </w:num>
  <w:num w:numId="40">
    <w:abstractNumId w:val="24"/>
  </w:num>
  <w:num w:numId="41">
    <w:abstractNumId w:val="51"/>
  </w:num>
  <w:num w:numId="42">
    <w:abstractNumId w:val="7"/>
  </w:num>
  <w:num w:numId="43">
    <w:abstractNumId w:val="44"/>
  </w:num>
  <w:num w:numId="44">
    <w:abstractNumId w:val="11"/>
  </w:num>
  <w:num w:numId="45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6C8F"/>
    <w:rsid w:val="00010F52"/>
    <w:rsid w:val="000120DE"/>
    <w:rsid w:val="00012B10"/>
    <w:rsid w:val="00012F78"/>
    <w:rsid w:val="0001363E"/>
    <w:rsid w:val="00013744"/>
    <w:rsid w:val="00013DB6"/>
    <w:rsid w:val="000162DC"/>
    <w:rsid w:val="0001779D"/>
    <w:rsid w:val="000214B3"/>
    <w:rsid w:val="0002196C"/>
    <w:rsid w:val="00022440"/>
    <w:rsid w:val="000235C2"/>
    <w:rsid w:val="00023770"/>
    <w:rsid w:val="00024144"/>
    <w:rsid w:val="00024566"/>
    <w:rsid w:val="000245D0"/>
    <w:rsid w:val="00024946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F3E"/>
    <w:rsid w:val="00032125"/>
    <w:rsid w:val="0003274A"/>
    <w:rsid w:val="00032A20"/>
    <w:rsid w:val="00033F9E"/>
    <w:rsid w:val="00034076"/>
    <w:rsid w:val="00035692"/>
    <w:rsid w:val="00035D4F"/>
    <w:rsid w:val="00035E82"/>
    <w:rsid w:val="00035F7D"/>
    <w:rsid w:val="00036DEF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5E22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68C4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4F7C"/>
    <w:rsid w:val="000C5FEE"/>
    <w:rsid w:val="000C6E0E"/>
    <w:rsid w:val="000C7A29"/>
    <w:rsid w:val="000D1292"/>
    <w:rsid w:val="000D1DE3"/>
    <w:rsid w:val="000D209E"/>
    <w:rsid w:val="000D2147"/>
    <w:rsid w:val="000D4AA5"/>
    <w:rsid w:val="000D5581"/>
    <w:rsid w:val="000D5F95"/>
    <w:rsid w:val="000D68DF"/>
    <w:rsid w:val="000D690D"/>
    <w:rsid w:val="000E0312"/>
    <w:rsid w:val="000E0B1D"/>
    <w:rsid w:val="000E0D50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56BF"/>
    <w:rsid w:val="000F6AD1"/>
    <w:rsid w:val="000F7905"/>
    <w:rsid w:val="0010061D"/>
    <w:rsid w:val="00100B5E"/>
    <w:rsid w:val="0010146C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195D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6359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647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38AA"/>
    <w:rsid w:val="001B4361"/>
    <w:rsid w:val="001B5989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653"/>
    <w:rsid w:val="001C3849"/>
    <w:rsid w:val="001C4021"/>
    <w:rsid w:val="001C40E8"/>
    <w:rsid w:val="001C4F40"/>
    <w:rsid w:val="001C50AD"/>
    <w:rsid w:val="001C51A8"/>
    <w:rsid w:val="001C5730"/>
    <w:rsid w:val="001C5E79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2B2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2798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3A00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8728F"/>
    <w:rsid w:val="0029010E"/>
    <w:rsid w:val="002901EB"/>
    <w:rsid w:val="00290303"/>
    <w:rsid w:val="00291759"/>
    <w:rsid w:val="002919B9"/>
    <w:rsid w:val="00292049"/>
    <w:rsid w:val="00292A18"/>
    <w:rsid w:val="00292F56"/>
    <w:rsid w:val="00292FEE"/>
    <w:rsid w:val="002937BA"/>
    <w:rsid w:val="00296089"/>
    <w:rsid w:val="00296BF6"/>
    <w:rsid w:val="00297FD3"/>
    <w:rsid w:val="002A021C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2EA"/>
    <w:rsid w:val="002D335A"/>
    <w:rsid w:val="002D3C22"/>
    <w:rsid w:val="002D4633"/>
    <w:rsid w:val="002D6A11"/>
    <w:rsid w:val="002D7707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36F8"/>
    <w:rsid w:val="002F3D40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2E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A6"/>
    <w:rsid w:val="003277FE"/>
    <w:rsid w:val="00327919"/>
    <w:rsid w:val="00331677"/>
    <w:rsid w:val="0033586D"/>
    <w:rsid w:val="00335ACE"/>
    <w:rsid w:val="00336191"/>
    <w:rsid w:val="00340303"/>
    <w:rsid w:val="0034030E"/>
    <w:rsid w:val="00340A96"/>
    <w:rsid w:val="00340CEB"/>
    <w:rsid w:val="00340DFF"/>
    <w:rsid w:val="00341687"/>
    <w:rsid w:val="00341E81"/>
    <w:rsid w:val="0034214B"/>
    <w:rsid w:val="0034256A"/>
    <w:rsid w:val="00344732"/>
    <w:rsid w:val="0034613A"/>
    <w:rsid w:val="0034673A"/>
    <w:rsid w:val="00352316"/>
    <w:rsid w:val="003539C9"/>
    <w:rsid w:val="00353B5E"/>
    <w:rsid w:val="00355147"/>
    <w:rsid w:val="0035714B"/>
    <w:rsid w:val="003577D3"/>
    <w:rsid w:val="00357BCD"/>
    <w:rsid w:val="00357D15"/>
    <w:rsid w:val="00357FDA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50A4"/>
    <w:rsid w:val="0038550C"/>
    <w:rsid w:val="0038585A"/>
    <w:rsid w:val="0038586B"/>
    <w:rsid w:val="003858E4"/>
    <w:rsid w:val="00386B79"/>
    <w:rsid w:val="00386C3B"/>
    <w:rsid w:val="0038796F"/>
    <w:rsid w:val="00387E8C"/>
    <w:rsid w:val="00390BFA"/>
    <w:rsid w:val="00391BAE"/>
    <w:rsid w:val="00391CAA"/>
    <w:rsid w:val="00391F7A"/>
    <w:rsid w:val="00392174"/>
    <w:rsid w:val="003946A2"/>
    <w:rsid w:val="00395ECA"/>
    <w:rsid w:val="00396301"/>
    <w:rsid w:val="003966EF"/>
    <w:rsid w:val="003978FE"/>
    <w:rsid w:val="003A18A3"/>
    <w:rsid w:val="003A4FD3"/>
    <w:rsid w:val="003A5084"/>
    <w:rsid w:val="003A5191"/>
    <w:rsid w:val="003A59D4"/>
    <w:rsid w:val="003A63FD"/>
    <w:rsid w:val="003B0406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1C27"/>
    <w:rsid w:val="003D2560"/>
    <w:rsid w:val="003D2DAF"/>
    <w:rsid w:val="003D342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593"/>
    <w:rsid w:val="003F05DB"/>
    <w:rsid w:val="003F0790"/>
    <w:rsid w:val="003F0A82"/>
    <w:rsid w:val="003F0C45"/>
    <w:rsid w:val="003F0DAF"/>
    <w:rsid w:val="003F12EE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03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4E5"/>
    <w:rsid w:val="00426766"/>
    <w:rsid w:val="004278C2"/>
    <w:rsid w:val="00431175"/>
    <w:rsid w:val="00432796"/>
    <w:rsid w:val="00432D4C"/>
    <w:rsid w:val="00432F92"/>
    <w:rsid w:val="00433457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1A27"/>
    <w:rsid w:val="004543D8"/>
    <w:rsid w:val="00454F05"/>
    <w:rsid w:val="00456241"/>
    <w:rsid w:val="00456655"/>
    <w:rsid w:val="004577A2"/>
    <w:rsid w:val="0046047D"/>
    <w:rsid w:val="00460769"/>
    <w:rsid w:val="00462C97"/>
    <w:rsid w:val="00462F22"/>
    <w:rsid w:val="00467304"/>
    <w:rsid w:val="004674F4"/>
    <w:rsid w:val="00467533"/>
    <w:rsid w:val="0047036E"/>
    <w:rsid w:val="004714AB"/>
    <w:rsid w:val="0047157C"/>
    <w:rsid w:val="00471B06"/>
    <w:rsid w:val="00472120"/>
    <w:rsid w:val="00473BB3"/>
    <w:rsid w:val="00475CBD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BA5"/>
    <w:rsid w:val="00490A92"/>
    <w:rsid w:val="00490D05"/>
    <w:rsid w:val="00492B47"/>
    <w:rsid w:val="004949E1"/>
    <w:rsid w:val="00494FF1"/>
    <w:rsid w:val="00495632"/>
    <w:rsid w:val="004965E7"/>
    <w:rsid w:val="004A0DB3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B7C1D"/>
    <w:rsid w:val="004C0490"/>
    <w:rsid w:val="004C1000"/>
    <w:rsid w:val="004C16FF"/>
    <w:rsid w:val="004C2278"/>
    <w:rsid w:val="004C2D8E"/>
    <w:rsid w:val="004C3C0C"/>
    <w:rsid w:val="004C3D6C"/>
    <w:rsid w:val="004C4723"/>
    <w:rsid w:val="004C522B"/>
    <w:rsid w:val="004C67C5"/>
    <w:rsid w:val="004C73C9"/>
    <w:rsid w:val="004C7F02"/>
    <w:rsid w:val="004D0211"/>
    <w:rsid w:val="004D02FE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016F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20B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34B"/>
    <w:rsid w:val="00541B4B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5F19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0E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2FC9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5A14"/>
    <w:rsid w:val="005B6004"/>
    <w:rsid w:val="005B6A91"/>
    <w:rsid w:val="005B6ABB"/>
    <w:rsid w:val="005B6C9E"/>
    <w:rsid w:val="005C0C27"/>
    <w:rsid w:val="005C196E"/>
    <w:rsid w:val="005C3D07"/>
    <w:rsid w:val="005C50BA"/>
    <w:rsid w:val="005C742E"/>
    <w:rsid w:val="005C7F65"/>
    <w:rsid w:val="005D07DA"/>
    <w:rsid w:val="005D0839"/>
    <w:rsid w:val="005D0A4E"/>
    <w:rsid w:val="005D1837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2096"/>
    <w:rsid w:val="005F4045"/>
    <w:rsid w:val="005F5457"/>
    <w:rsid w:val="006001D3"/>
    <w:rsid w:val="00600B00"/>
    <w:rsid w:val="00601815"/>
    <w:rsid w:val="00601BA8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052D"/>
    <w:rsid w:val="006310DC"/>
    <w:rsid w:val="00631733"/>
    <w:rsid w:val="00631C65"/>
    <w:rsid w:val="006327D6"/>
    <w:rsid w:val="00635577"/>
    <w:rsid w:val="006356AD"/>
    <w:rsid w:val="0063575C"/>
    <w:rsid w:val="00635F68"/>
    <w:rsid w:val="00636DBF"/>
    <w:rsid w:val="00640FB1"/>
    <w:rsid w:val="00642C80"/>
    <w:rsid w:val="00642CB3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2960"/>
    <w:rsid w:val="00663D27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8E"/>
    <w:rsid w:val="006808A8"/>
    <w:rsid w:val="00681F62"/>
    <w:rsid w:val="006820C9"/>
    <w:rsid w:val="00683D46"/>
    <w:rsid w:val="00684BCE"/>
    <w:rsid w:val="00685E0E"/>
    <w:rsid w:val="0068662C"/>
    <w:rsid w:val="00687294"/>
    <w:rsid w:val="00687545"/>
    <w:rsid w:val="00687A93"/>
    <w:rsid w:val="00687C68"/>
    <w:rsid w:val="0069010D"/>
    <w:rsid w:val="00690864"/>
    <w:rsid w:val="00690E02"/>
    <w:rsid w:val="006913AF"/>
    <w:rsid w:val="00691947"/>
    <w:rsid w:val="0069792B"/>
    <w:rsid w:val="006A0DB8"/>
    <w:rsid w:val="006A1581"/>
    <w:rsid w:val="006A1695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559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2CE8"/>
    <w:rsid w:val="006D3C32"/>
    <w:rsid w:val="006D46EE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392D"/>
    <w:rsid w:val="006F47AE"/>
    <w:rsid w:val="006F4FD5"/>
    <w:rsid w:val="006F6A9E"/>
    <w:rsid w:val="006F79A6"/>
    <w:rsid w:val="007007E5"/>
    <w:rsid w:val="00701EC0"/>
    <w:rsid w:val="007022AB"/>
    <w:rsid w:val="00702396"/>
    <w:rsid w:val="007039E6"/>
    <w:rsid w:val="00704478"/>
    <w:rsid w:val="00704AD4"/>
    <w:rsid w:val="00705FF1"/>
    <w:rsid w:val="00706816"/>
    <w:rsid w:val="00706DDA"/>
    <w:rsid w:val="007110F9"/>
    <w:rsid w:val="00711DFB"/>
    <w:rsid w:val="00712CD6"/>
    <w:rsid w:val="00713C3A"/>
    <w:rsid w:val="00714FEE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588A"/>
    <w:rsid w:val="00736174"/>
    <w:rsid w:val="007372CD"/>
    <w:rsid w:val="00737772"/>
    <w:rsid w:val="00737785"/>
    <w:rsid w:val="00737B4B"/>
    <w:rsid w:val="00740C20"/>
    <w:rsid w:val="00741C81"/>
    <w:rsid w:val="007424BD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39A7"/>
    <w:rsid w:val="0077433D"/>
    <w:rsid w:val="0077475B"/>
    <w:rsid w:val="00774FE1"/>
    <w:rsid w:val="00776517"/>
    <w:rsid w:val="00777A26"/>
    <w:rsid w:val="00777D0A"/>
    <w:rsid w:val="00780734"/>
    <w:rsid w:val="007835DA"/>
    <w:rsid w:val="00783706"/>
    <w:rsid w:val="007851C6"/>
    <w:rsid w:val="007853DA"/>
    <w:rsid w:val="00785D69"/>
    <w:rsid w:val="00786CEE"/>
    <w:rsid w:val="00786E1A"/>
    <w:rsid w:val="0079041A"/>
    <w:rsid w:val="0079078B"/>
    <w:rsid w:val="007909FD"/>
    <w:rsid w:val="00790C22"/>
    <w:rsid w:val="00790F14"/>
    <w:rsid w:val="00791B94"/>
    <w:rsid w:val="007920F1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D20"/>
    <w:rsid w:val="007B5F63"/>
    <w:rsid w:val="007B617A"/>
    <w:rsid w:val="007B73E6"/>
    <w:rsid w:val="007B7755"/>
    <w:rsid w:val="007B785B"/>
    <w:rsid w:val="007B7A7A"/>
    <w:rsid w:val="007C088E"/>
    <w:rsid w:val="007C12BE"/>
    <w:rsid w:val="007C1D5D"/>
    <w:rsid w:val="007C27AE"/>
    <w:rsid w:val="007C2957"/>
    <w:rsid w:val="007C2C3F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4C40"/>
    <w:rsid w:val="007E4D78"/>
    <w:rsid w:val="007E5538"/>
    <w:rsid w:val="007E6A83"/>
    <w:rsid w:val="007F09FC"/>
    <w:rsid w:val="007F0C3F"/>
    <w:rsid w:val="007F0D24"/>
    <w:rsid w:val="007F237A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4D8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505"/>
    <w:rsid w:val="00835B64"/>
    <w:rsid w:val="00837217"/>
    <w:rsid w:val="008374E6"/>
    <w:rsid w:val="008379A1"/>
    <w:rsid w:val="00840780"/>
    <w:rsid w:val="0084099E"/>
    <w:rsid w:val="00841078"/>
    <w:rsid w:val="008414D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905"/>
    <w:rsid w:val="00863999"/>
    <w:rsid w:val="0086413C"/>
    <w:rsid w:val="00864A7C"/>
    <w:rsid w:val="00864C9B"/>
    <w:rsid w:val="00864DC8"/>
    <w:rsid w:val="00864F45"/>
    <w:rsid w:val="0086596B"/>
    <w:rsid w:val="00866E55"/>
    <w:rsid w:val="008675D9"/>
    <w:rsid w:val="00867990"/>
    <w:rsid w:val="008701F4"/>
    <w:rsid w:val="00871431"/>
    <w:rsid w:val="00871CDA"/>
    <w:rsid w:val="008721E8"/>
    <w:rsid w:val="0087357B"/>
    <w:rsid w:val="00874355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36E7"/>
    <w:rsid w:val="008840AA"/>
    <w:rsid w:val="00885117"/>
    <w:rsid w:val="00885481"/>
    <w:rsid w:val="00885543"/>
    <w:rsid w:val="008864F2"/>
    <w:rsid w:val="00886F51"/>
    <w:rsid w:val="00890CF9"/>
    <w:rsid w:val="00891096"/>
    <w:rsid w:val="00892434"/>
    <w:rsid w:val="008929A0"/>
    <w:rsid w:val="00893C04"/>
    <w:rsid w:val="00893E22"/>
    <w:rsid w:val="00895163"/>
    <w:rsid w:val="008961C1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C6D"/>
    <w:rsid w:val="008B1C50"/>
    <w:rsid w:val="008B2CE6"/>
    <w:rsid w:val="008B3DDB"/>
    <w:rsid w:val="008B49E6"/>
    <w:rsid w:val="008B4ADB"/>
    <w:rsid w:val="008B655F"/>
    <w:rsid w:val="008B6961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09CF"/>
    <w:rsid w:val="00903132"/>
    <w:rsid w:val="00903CB9"/>
    <w:rsid w:val="0090434B"/>
    <w:rsid w:val="009046B9"/>
    <w:rsid w:val="009049FE"/>
    <w:rsid w:val="009051AB"/>
    <w:rsid w:val="00905F79"/>
    <w:rsid w:val="00906C33"/>
    <w:rsid w:val="00907A00"/>
    <w:rsid w:val="00907E7A"/>
    <w:rsid w:val="00910127"/>
    <w:rsid w:val="0091254B"/>
    <w:rsid w:val="009135DB"/>
    <w:rsid w:val="009139CD"/>
    <w:rsid w:val="009143B2"/>
    <w:rsid w:val="0091505F"/>
    <w:rsid w:val="009152F5"/>
    <w:rsid w:val="00915A8F"/>
    <w:rsid w:val="009170D1"/>
    <w:rsid w:val="00920C05"/>
    <w:rsid w:val="00921C33"/>
    <w:rsid w:val="00921E7E"/>
    <w:rsid w:val="00922174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0B95"/>
    <w:rsid w:val="0095133C"/>
    <w:rsid w:val="00952BE2"/>
    <w:rsid w:val="0095538D"/>
    <w:rsid w:val="009559AD"/>
    <w:rsid w:val="009564AF"/>
    <w:rsid w:val="00956B55"/>
    <w:rsid w:val="00956E9D"/>
    <w:rsid w:val="009577CB"/>
    <w:rsid w:val="00960CA2"/>
    <w:rsid w:val="00960EED"/>
    <w:rsid w:val="009611E4"/>
    <w:rsid w:val="00961B66"/>
    <w:rsid w:val="00961EB6"/>
    <w:rsid w:val="0096292A"/>
    <w:rsid w:val="00963372"/>
    <w:rsid w:val="0096395C"/>
    <w:rsid w:val="00963CD8"/>
    <w:rsid w:val="00964275"/>
    <w:rsid w:val="009649C0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E3A"/>
    <w:rsid w:val="00976F3B"/>
    <w:rsid w:val="00977121"/>
    <w:rsid w:val="00977E3C"/>
    <w:rsid w:val="00982581"/>
    <w:rsid w:val="00982D7C"/>
    <w:rsid w:val="00984A55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108"/>
    <w:rsid w:val="00993A5E"/>
    <w:rsid w:val="00994ECB"/>
    <w:rsid w:val="00995AF6"/>
    <w:rsid w:val="009A12B5"/>
    <w:rsid w:val="009A1444"/>
    <w:rsid w:val="009A1826"/>
    <w:rsid w:val="009A1CF3"/>
    <w:rsid w:val="009A1E59"/>
    <w:rsid w:val="009A2409"/>
    <w:rsid w:val="009A2A95"/>
    <w:rsid w:val="009A3EB4"/>
    <w:rsid w:val="009A40D8"/>
    <w:rsid w:val="009A6BCE"/>
    <w:rsid w:val="009A7233"/>
    <w:rsid w:val="009A7966"/>
    <w:rsid w:val="009B0777"/>
    <w:rsid w:val="009B0FAA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3F2"/>
    <w:rsid w:val="009D45D9"/>
    <w:rsid w:val="009D49F9"/>
    <w:rsid w:val="009D4ABF"/>
    <w:rsid w:val="009D59B3"/>
    <w:rsid w:val="009D7465"/>
    <w:rsid w:val="009E03D2"/>
    <w:rsid w:val="009E384A"/>
    <w:rsid w:val="009E3E8F"/>
    <w:rsid w:val="009E4606"/>
    <w:rsid w:val="009E5435"/>
    <w:rsid w:val="009E75BE"/>
    <w:rsid w:val="009F0149"/>
    <w:rsid w:val="009F0666"/>
    <w:rsid w:val="009F0E32"/>
    <w:rsid w:val="009F1546"/>
    <w:rsid w:val="009F1DF0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999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92B"/>
    <w:rsid w:val="00A15B7B"/>
    <w:rsid w:val="00A1672C"/>
    <w:rsid w:val="00A16BA2"/>
    <w:rsid w:val="00A16CC8"/>
    <w:rsid w:val="00A17468"/>
    <w:rsid w:val="00A17859"/>
    <w:rsid w:val="00A17C64"/>
    <w:rsid w:val="00A201D0"/>
    <w:rsid w:val="00A20976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9C2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3E7A"/>
    <w:rsid w:val="00A64976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A7E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86ED6"/>
    <w:rsid w:val="00A872E3"/>
    <w:rsid w:val="00A9104E"/>
    <w:rsid w:val="00A92162"/>
    <w:rsid w:val="00A94096"/>
    <w:rsid w:val="00A954C7"/>
    <w:rsid w:val="00A963EF"/>
    <w:rsid w:val="00A96F90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76F"/>
    <w:rsid w:val="00AA784C"/>
    <w:rsid w:val="00AA79A3"/>
    <w:rsid w:val="00AA7A7D"/>
    <w:rsid w:val="00AA7DF0"/>
    <w:rsid w:val="00AB055F"/>
    <w:rsid w:val="00AB102C"/>
    <w:rsid w:val="00AB2E3E"/>
    <w:rsid w:val="00AB588C"/>
    <w:rsid w:val="00AB63BF"/>
    <w:rsid w:val="00AB7511"/>
    <w:rsid w:val="00AB7BD8"/>
    <w:rsid w:val="00AC015A"/>
    <w:rsid w:val="00AC0A2B"/>
    <w:rsid w:val="00AC0E31"/>
    <w:rsid w:val="00AC1BE0"/>
    <w:rsid w:val="00AC2ACE"/>
    <w:rsid w:val="00AC3304"/>
    <w:rsid w:val="00AC3645"/>
    <w:rsid w:val="00AC3ACF"/>
    <w:rsid w:val="00AC3C03"/>
    <w:rsid w:val="00AC5F87"/>
    <w:rsid w:val="00AC72CB"/>
    <w:rsid w:val="00AC7CFC"/>
    <w:rsid w:val="00AC7FD0"/>
    <w:rsid w:val="00AD05C9"/>
    <w:rsid w:val="00AD0A9D"/>
    <w:rsid w:val="00AD12E3"/>
    <w:rsid w:val="00AD231B"/>
    <w:rsid w:val="00AD265F"/>
    <w:rsid w:val="00AD2ED8"/>
    <w:rsid w:val="00AD2F19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2E0"/>
    <w:rsid w:val="00AE166F"/>
    <w:rsid w:val="00AE2F7C"/>
    <w:rsid w:val="00AE3975"/>
    <w:rsid w:val="00AE3A89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4FB3"/>
    <w:rsid w:val="00B06B21"/>
    <w:rsid w:val="00B07261"/>
    <w:rsid w:val="00B07EDC"/>
    <w:rsid w:val="00B10E67"/>
    <w:rsid w:val="00B12605"/>
    <w:rsid w:val="00B12B08"/>
    <w:rsid w:val="00B13411"/>
    <w:rsid w:val="00B13584"/>
    <w:rsid w:val="00B14339"/>
    <w:rsid w:val="00B14563"/>
    <w:rsid w:val="00B14891"/>
    <w:rsid w:val="00B1497D"/>
    <w:rsid w:val="00B151C5"/>
    <w:rsid w:val="00B15644"/>
    <w:rsid w:val="00B1575E"/>
    <w:rsid w:val="00B158B6"/>
    <w:rsid w:val="00B15FA7"/>
    <w:rsid w:val="00B17208"/>
    <w:rsid w:val="00B173B0"/>
    <w:rsid w:val="00B20AEC"/>
    <w:rsid w:val="00B20C65"/>
    <w:rsid w:val="00B21170"/>
    <w:rsid w:val="00B21490"/>
    <w:rsid w:val="00B21A94"/>
    <w:rsid w:val="00B2332E"/>
    <w:rsid w:val="00B2339B"/>
    <w:rsid w:val="00B2402C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57A1D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37F"/>
    <w:rsid w:val="00B73A31"/>
    <w:rsid w:val="00B744E2"/>
    <w:rsid w:val="00B76026"/>
    <w:rsid w:val="00B7723A"/>
    <w:rsid w:val="00B80089"/>
    <w:rsid w:val="00B8034A"/>
    <w:rsid w:val="00B80CDD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65E"/>
    <w:rsid w:val="00B91BA6"/>
    <w:rsid w:val="00B92169"/>
    <w:rsid w:val="00B9218F"/>
    <w:rsid w:val="00B921DE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3CBE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1E8D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D5E9F"/>
    <w:rsid w:val="00BE0BAF"/>
    <w:rsid w:val="00BE17C4"/>
    <w:rsid w:val="00BE3771"/>
    <w:rsid w:val="00BE5217"/>
    <w:rsid w:val="00BE6879"/>
    <w:rsid w:val="00BF07F3"/>
    <w:rsid w:val="00BF2020"/>
    <w:rsid w:val="00BF3346"/>
    <w:rsid w:val="00BF3498"/>
    <w:rsid w:val="00BF3C34"/>
    <w:rsid w:val="00BF3D0E"/>
    <w:rsid w:val="00BF3E76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2B18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480E"/>
    <w:rsid w:val="00C36670"/>
    <w:rsid w:val="00C367D4"/>
    <w:rsid w:val="00C36B6F"/>
    <w:rsid w:val="00C375E8"/>
    <w:rsid w:val="00C37A61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16A"/>
    <w:rsid w:val="00C46202"/>
    <w:rsid w:val="00C46C4F"/>
    <w:rsid w:val="00C5020D"/>
    <w:rsid w:val="00C50376"/>
    <w:rsid w:val="00C508AF"/>
    <w:rsid w:val="00C50D70"/>
    <w:rsid w:val="00C51563"/>
    <w:rsid w:val="00C52225"/>
    <w:rsid w:val="00C52B33"/>
    <w:rsid w:val="00C533A0"/>
    <w:rsid w:val="00C540EC"/>
    <w:rsid w:val="00C56309"/>
    <w:rsid w:val="00C6103A"/>
    <w:rsid w:val="00C61ACF"/>
    <w:rsid w:val="00C63A5E"/>
    <w:rsid w:val="00C64166"/>
    <w:rsid w:val="00C65061"/>
    <w:rsid w:val="00C65CCC"/>
    <w:rsid w:val="00C668E5"/>
    <w:rsid w:val="00C679EE"/>
    <w:rsid w:val="00C7291D"/>
    <w:rsid w:val="00C72E63"/>
    <w:rsid w:val="00C7312F"/>
    <w:rsid w:val="00C74405"/>
    <w:rsid w:val="00C75F88"/>
    <w:rsid w:val="00C765D4"/>
    <w:rsid w:val="00C76906"/>
    <w:rsid w:val="00C7785D"/>
    <w:rsid w:val="00C80751"/>
    <w:rsid w:val="00C80FE0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637"/>
    <w:rsid w:val="00C9591C"/>
    <w:rsid w:val="00C96BC6"/>
    <w:rsid w:val="00C97016"/>
    <w:rsid w:val="00CA00F4"/>
    <w:rsid w:val="00CA2625"/>
    <w:rsid w:val="00CA3259"/>
    <w:rsid w:val="00CA493C"/>
    <w:rsid w:val="00CA5203"/>
    <w:rsid w:val="00CA60F0"/>
    <w:rsid w:val="00CA6CBF"/>
    <w:rsid w:val="00CA73FB"/>
    <w:rsid w:val="00CB192A"/>
    <w:rsid w:val="00CB2E45"/>
    <w:rsid w:val="00CB5759"/>
    <w:rsid w:val="00CB5A2B"/>
    <w:rsid w:val="00CB5D2A"/>
    <w:rsid w:val="00CB5E4A"/>
    <w:rsid w:val="00CB6333"/>
    <w:rsid w:val="00CB7180"/>
    <w:rsid w:val="00CB7C5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24E7"/>
    <w:rsid w:val="00CE2BF5"/>
    <w:rsid w:val="00CE7AB4"/>
    <w:rsid w:val="00CF0EE8"/>
    <w:rsid w:val="00CF120D"/>
    <w:rsid w:val="00CF1301"/>
    <w:rsid w:val="00CF1D4B"/>
    <w:rsid w:val="00CF1D87"/>
    <w:rsid w:val="00CF2E5F"/>
    <w:rsid w:val="00CF4716"/>
    <w:rsid w:val="00CF5D3D"/>
    <w:rsid w:val="00CF63C0"/>
    <w:rsid w:val="00CF7323"/>
    <w:rsid w:val="00D01143"/>
    <w:rsid w:val="00D0117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03D6"/>
    <w:rsid w:val="00D115C6"/>
    <w:rsid w:val="00D116F8"/>
    <w:rsid w:val="00D11A19"/>
    <w:rsid w:val="00D11A9C"/>
    <w:rsid w:val="00D15B5E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272AC"/>
    <w:rsid w:val="00D27DB3"/>
    <w:rsid w:val="00D31306"/>
    <w:rsid w:val="00D31395"/>
    <w:rsid w:val="00D32D1D"/>
    <w:rsid w:val="00D32F65"/>
    <w:rsid w:val="00D35475"/>
    <w:rsid w:val="00D355F1"/>
    <w:rsid w:val="00D3790E"/>
    <w:rsid w:val="00D37C9E"/>
    <w:rsid w:val="00D408C1"/>
    <w:rsid w:val="00D41E46"/>
    <w:rsid w:val="00D41E6D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D21"/>
    <w:rsid w:val="00D54F9B"/>
    <w:rsid w:val="00D56237"/>
    <w:rsid w:val="00D5684F"/>
    <w:rsid w:val="00D60ACB"/>
    <w:rsid w:val="00D64359"/>
    <w:rsid w:val="00D675DD"/>
    <w:rsid w:val="00D70590"/>
    <w:rsid w:val="00D70C52"/>
    <w:rsid w:val="00D711B0"/>
    <w:rsid w:val="00D71F3A"/>
    <w:rsid w:val="00D726AF"/>
    <w:rsid w:val="00D72E28"/>
    <w:rsid w:val="00D730F9"/>
    <w:rsid w:val="00D74302"/>
    <w:rsid w:val="00D75502"/>
    <w:rsid w:val="00D756A3"/>
    <w:rsid w:val="00D806CC"/>
    <w:rsid w:val="00D80B56"/>
    <w:rsid w:val="00D81B5E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534F"/>
    <w:rsid w:val="00D958C3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36C0"/>
    <w:rsid w:val="00DA41EE"/>
    <w:rsid w:val="00DA428B"/>
    <w:rsid w:val="00DA447D"/>
    <w:rsid w:val="00DA614D"/>
    <w:rsid w:val="00DA698B"/>
    <w:rsid w:val="00DA6B45"/>
    <w:rsid w:val="00DA6D3D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0CE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A76"/>
    <w:rsid w:val="00DD53D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2DE9"/>
    <w:rsid w:val="00DF33FD"/>
    <w:rsid w:val="00DF39E2"/>
    <w:rsid w:val="00DF3B56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DF7C86"/>
    <w:rsid w:val="00E0040D"/>
    <w:rsid w:val="00E00BB0"/>
    <w:rsid w:val="00E018BA"/>
    <w:rsid w:val="00E040E9"/>
    <w:rsid w:val="00E0491D"/>
    <w:rsid w:val="00E051E1"/>
    <w:rsid w:val="00E11FCC"/>
    <w:rsid w:val="00E125C6"/>
    <w:rsid w:val="00E1281D"/>
    <w:rsid w:val="00E12C2F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1C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66744"/>
    <w:rsid w:val="00E70121"/>
    <w:rsid w:val="00E70446"/>
    <w:rsid w:val="00E70F3D"/>
    <w:rsid w:val="00E7173A"/>
    <w:rsid w:val="00E71901"/>
    <w:rsid w:val="00E743F7"/>
    <w:rsid w:val="00E75FFA"/>
    <w:rsid w:val="00E76611"/>
    <w:rsid w:val="00E77D91"/>
    <w:rsid w:val="00E80391"/>
    <w:rsid w:val="00E81A3F"/>
    <w:rsid w:val="00E81C89"/>
    <w:rsid w:val="00E82385"/>
    <w:rsid w:val="00E82517"/>
    <w:rsid w:val="00E829D8"/>
    <w:rsid w:val="00E838DD"/>
    <w:rsid w:val="00E850CC"/>
    <w:rsid w:val="00E8522E"/>
    <w:rsid w:val="00E869B9"/>
    <w:rsid w:val="00E904A5"/>
    <w:rsid w:val="00E91E86"/>
    <w:rsid w:val="00E93362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2D9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195D"/>
    <w:rsid w:val="00EC23C1"/>
    <w:rsid w:val="00EC28F9"/>
    <w:rsid w:val="00EC41C8"/>
    <w:rsid w:val="00EC4702"/>
    <w:rsid w:val="00EC6E9A"/>
    <w:rsid w:val="00EC6EB0"/>
    <w:rsid w:val="00EC73BD"/>
    <w:rsid w:val="00EC74D2"/>
    <w:rsid w:val="00ED172F"/>
    <w:rsid w:val="00ED177D"/>
    <w:rsid w:val="00ED2140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505"/>
    <w:rsid w:val="00EE59F0"/>
    <w:rsid w:val="00EE610E"/>
    <w:rsid w:val="00EE6849"/>
    <w:rsid w:val="00EE7EDB"/>
    <w:rsid w:val="00EF06C1"/>
    <w:rsid w:val="00EF2CF0"/>
    <w:rsid w:val="00EF2F31"/>
    <w:rsid w:val="00EF3224"/>
    <w:rsid w:val="00EF4C80"/>
    <w:rsid w:val="00EF5C1D"/>
    <w:rsid w:val="00EF5DCE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39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02ED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37588"/>
    <w:rsid w:val="00F4075E"/>
    <w:rsid w:val="00F41DB8"/>
    <w:rsid w:val="00F43C03"/>
    <w:rsid w:val="00F449C5"/>
    <w:rsid w:val="00F462D9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234C"/>
    <w:rsid w:val="00FD3054"/>
    <w:rsid w:val="00FD305D"/>
    <w:rsid w:val="00FD3C06"/>
    <w:rsid w:val="00FD42B8"/>
    <w:rsid w:val="00FD4794"/>
    <w:rsid w:val="00FD51FA"/>
    <w:rsid w:val="00FD5375"/>
    <w:rsid w:val="00FD55E4"/>
    <w:rsid w:val="00FD58FE"/>
    <w:rsid w:val="00FD63E4"/>
    <w:rsid w:val="00FE1045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B8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AC1BE0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rsid w:val="00AC1BE0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m.jarosla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kancelaria@um.jaroslaw.pl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um_jarosl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9B66-C413-40E5-B50D-87937ACF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7391</Words>
  <Characters>44348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51636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51</cp:revision>
  <cp:lastPrinted>2023-07-17T10:35:00Z</cp:lastPrinted>
  <dcterms:created xsi:type="dcterms:W3CDTF">2022-05-13T10:02:00Z</dcterms:created>
  <dcterms:modified xsi:type="dcterms:W3CDTF">2023-07-17T12:29:00Z</dcterms:modified>
</cp:coreProperties>
</file>