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6E33B" w14:textId="07BBF540" w:rsidR="0015127F" w:rsidRPr="00A24912" w:rsidRDefault="00CF1298" w:rsidP="00A24912">
      <w:pPr>
        <w:spacing w:line="360" w:lineRule="auto"/>
        <w:jc w:val="right"/>
        <w:rPr>
          <w:rFonts w:ascii="Arial" w:hAnsi="Arial" w:cs="Arial"/>
          <w:b/>
          <w:bCs/>
          <w:sz w:val="20"/>
          <w:szCs w:val="20"/>
        </w:rPr>
      </w:pPr>
      <w:bookmarkStart w:id="0" w:name="_GoBack"/>
      <w:bookmarkEnd w:id="0"/>
      <w:r w:rsidRPr="00A24912">
        <w:rPr>
          <w:rFonts w:ascii="Arial" w:hAnsi="Arial" w:cs="Arial"/>
          <w:b/>
          <w:bCs/>
          <w:sz w:val="20"/>
          <w:szCs w:val="20"/>
        </w:rPr>
        <w:t>Załącznik nr 1 do SWZ</w:t>
      </w:r>
    </w:p>
    <w:p w14:paraId="6646F966" w14:textId="77777777" w:rsidR="00A24912" w:rsidRPr="00A24912" w:rsidRDefault="00A24912" w:rsidP="00A24912">
      <w:pPr>
        <w:spacing w:line="360" w:lineRule="auto"/>
        <w:jc w:val="both"/>
        <w:rPr>
          <w:rFonts w:ascii="Arial" w:eastAsiaTheme="majorEastAsia" w:hAnsi="Arial" w:cs="Arial"/>
          <w:sz w:val="20"/>
          <w:szCs w:val="20"/>
          <w:lang w:eastAsia="en-US"/>
        </w:rPr>
      </w:pPr>
    </w:p>
    <w:p w14:paraId="4BDAB378" w14:textId="77777777" w:rsidR="00A24912" w:rsidRPr="00A24912" w:rsidRDefault="00A24912" w:rsidP="00A24912">
      <w:pPr>
        <w:spacing w:line="360" w:lineRule="auto"/>
        <w:jc w:val="both"/>
        <w:rPr>
          <w:rFonts w:ascii="Arial" w:eastAsiaTheme="majorEastAsia" w:hAnsi="Arial" w:cs="Arial"/>
          <w:sz w:val="20"/>
          <w:szCs w:val="20"/>
          <w:lang w:eastAsia="en-US"/>
        </w:rPr>
      </w:pPr>
      <w:r w:rsidRPr="00A24912">
        <w:rPr>
          <w:rFonts w:ascii="Arial" w:eastAsiaTheme="majorEastAsia" w:hAnsi="Arial" w:cs="Arial"/>
          <w:sz w:val="20"/>
          <w:szCs w:val="20"/>
          <w:lang w:eastAsia="en-US"/>
        </w:rPr>
        <w:t>Określenie przedmiotu zamówienia:</w:t>
      </w:r>
    </w:p>
    <w:p w14:paraId="2023CE46" w14:textId="6A01BD9D" w:rsidR="00A24912" w:rsidRPr="00A24912" w:rsidRDefault="00A24912" w:rsidP="00A24912">
      <w:pPr>
        <w:spacing w:line="360" w:lineRule="auto"/>
        <w:jc w:val="both"/>
        <w:rPr>
          <w:rFonts w:ascii="Arial" w:eastAsiaTheme="majorEastAsia" w:hAnsi="Arial" w:cs="Arial"/>
          <w:b/>
          <w:sz w:val="20"/>
          <w:szCs w:val="20"/>
          <w:lang w:eastAsia="en-US"/>
        </w:rPr>
      </w:pPr>
      <w:r w:rsidRPr="00A24912">
        <w:rPr>
          <w:rFonts w:ascii="Arial" w:eastAsiaTheme="majorEastAsia" w:hAnsi="Arial" w:cs="Arial"/>
          <w:b/>
          <w:sz w:val="20"/>
          <w:szCs w:val="20"/>
          <w:lang w:eastAsia="en-US"/>
        </w:rPr>
        <w:t xml:space="preserve">Przedmiotem zamówienia jest dostawa energii elektrycznej, obejmująca sprzedaż energii elektrycznej  dla punktów poboru energii wskazanych w załączniku nr </w:t>
      </w:r>
      <w:r>
        <w:rPr>
          <w:rFonts w:ascii="Arial" w:eastAsiaTheme="majorEastAsia" w:hAnsi="Arial" w:cs="Arial"/>
          <w:b/>
          <w:sz w:val="20"/>
          <w:szCs w:val="20"/>
          <w:lang w:eastAsia="en-US"/>
        </w:rPr>
        <w:t>2</w:t>
      </w:r>
      <w:r w:rsidRPr="00A24912">
        <w:rPr>
          <w:rFonts w:ascii="Arial" w:eastAsiaTheme="majorEastAsia" w:hAnsi="Arial" w:cs="Arial"/>
          <w:b/>
          <w:sz w:val="20"/>
          <w:szCs w:val="20"/>
          <w:lang w:eastAsia="en-US"/>
        </w:rPr>
        <w:t>a  do SWZ.</w:t>
      </w:r>
    </w:p>
    <w:p w14:paraId="18AD1871" w14:textId="77777777" w:rsidR="00A24912" w:rsidRPr="00A24912" w:rsidRDefault="00A24912" w:rsidP="00A24912">
      <w:pPr>
        <w:spacing w:line="360" w:lineRule="auto"/>
        <w:jc w:val="both"/>
        <w:rPr>
          <w:rFonts w:ascii="Arial" w:eastAsiaTheme="majorEastAsia" w:hAnsi="Arial" w:cs="Arial"/>
          <w:b/>
          <w:sz w:val="20"/>
          <w:szCs w:val="20"/>
          <w:lang w:eastAsia="en-US"/>
        </w:rPr>
      </w:pPr>
      <w:r w:rsidRPr="00A24912">
        <w:rPr>
          <w:rFonts w:ascii="Arial" w:eastAsiaTheme="majorEastAsia" w:hAnsi="Arial" w:cs="Arial"/>
          <w:b/>
          <w:sz w:val="20"/>
          <w:szCs w:val="20"/>
          <w:lang w:eastAsia="en-US"/>
        </w:rPr>
        <w:t>Zamówienie podzielono na dwie części.</w:t>
      </w:r>
    </w:p>
    <w:p w14:paraId="438F65B1" w14:textId="77777777" w:rsidR="00A24912" w:rsidRPr="00A24912" w:rsidRDefault="00A24912" w:rsidP="00A24912">
      <w:pPr>
        <w:spacing w:line="360" w:lineRule="auto"/>
        <w:jc w:val="both"/>
        <w:rPr>
          <w:rFonts w:ascii="Arial" w:eastAsiaTheme="majorEastAsia" w:hAnsi="Arial" w:cs="Arial"/>
          <w:b/>
          <w:sz w:val="20"/>
          <w:szCs w:val="20"/>
          <w:lang w:eastAsia="en-US"/>
        </w:rPr>
      </w:pPr>
      <w:r w:rsidRPr="00A24912">
        <w:rPr>
          <w:rFonts w:ascii="Arial" w:eastAsiaTheme="majorEastAsia" w:hAnsi="Arial" w:cs="Arial"/>
          <w:b/>
          <w:sz w:val="20"/>
          <w:szCs w:val="20"/>
          <w:lang w:eastAsia="en-US"/>
        </w:rPr>
        <w:t>Część 1 – Zakup energii elektrycznej na potrzeby obiektów jednostek organizacyjnych Powiatu Chełmińskiego w roku 2024.</w:t>
      </w:r>
    </w:p>
    <w:p w14:paraId="6F3D0B71" w14:textId="77777777" w:rsidR="00A24912" w:rsidRPr="00A24912" w:rsidRDefault="00A24912" w:rsidP="00A24912">
      <w:pPr>
        <w:spacing w:line="360" w:lineRule="auto"/>
        <w:jc w:val="both"/>
        <w:rPr>
          <w:rFonts w:ascii="Arial" w:eastAsiaTheme="majorEastAsia" w:hAnsi="Arial" w:cs="Arial"/>
          <w:b/>
          <w:sz w:val="20"/>
          <w:szCs w:val="20"/>
          <w:lang w:eastAsia="en-US"/>
        </w:rPr>
      </w:pPr>
      <w:r w:rsidRPr="00A24912">
        <w:rPr>
          <w:rFonts w:ascii="Arial" w:eastAsiaTheme="majorEastAsia" w:hAnsi="Arial" w:cs="Arial"/>
          <w:b/>
          <w:sz w:val="20"/>
          <w:szCs w:val="20"/>
          <w:lang w:eastAsia="en-US"/>
        </w:rPr>
        <w:t>Część 2 – Zakup energii elektrycznej na potrzeby obiektów jednostek organizacyjnych Powiatu Chełmińskiego w roku 2025.</w:t>
      </w:r>
    </w:p>
    <w:p w14:paraId="13ECED95" w14:textId="77777777" w:rsidR="00A24912" w:rsidRPr="00A24912" w:rsidRDefault="00A24912" w:rsidP="00A24912">
      <w:pPr>
        <w:spacing w:line="360" w:lineRule="auto"/>
        <w:rPr>
          <w:rFonts w:ascii="Arial" w:hAnsi="Arial" w:cs="Arial"/>
          <w:sz w:val="20"/>
          <w:szCs w:val="20"/>
        </w:rPr>
      </w:pPr>
    </w:p>
    <w:p w14:paraId="0363269A"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Na potrzeby niniejszego 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A24912" w:rsidRPr="00A24912" w14:paraId="043006DA" w14:textId="77777777" w:rsidTr="005A4E25">
        <w:tc>
          <w:tcPr>
            <w:tcW w:w="2689" w:type="dxa"/>
          </w:tcPr>
          <w:p w14:paraId="0DCCA1A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Pojęcie</w:t>
            </w:r>
          </w:p>
        </w:tc>
        <w:tc>
          <w:tcPr>
            <w:tcW w:w="7655" w:type="dxa"/>
          </w:tcPr>
          <w:p w14:paraId="7E61ACD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Definicja</w:t>
            </w:r>
          </w:p>
        </w:tc>
      </w:tr>
      <w:tr w:rsidR="00A24912" w:rsidRPr="00A24912" w14:paraId="760233BC" w14:textId="77777777" w:rsidTr="005A4E25">
        <w:tc>
          <w:tcPr>
            <w:tcW w:w="2689" w:type="dxa"/>
          </w:tcPr>
          <w:p w14:paraId="418397C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Administrator pomiarów</w:t>
            </w:r>
          </w:p>
        </w:tc>
        <w:tc>
          <w:tcPr>
            <w:tcW w:w="7655" w:type="dxa"/>
          </w:tcPr>
          <w:p w14:paraId="7061E10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Jednostka organizacyjna OSD odpowiedzialna za obsługę i kontrolę układów pomiarowo-rozliczeniowych</w:t>
            </w:r>
          </w:p>
        </w:tc>
      </w:tr>
      <w:tr w:rsidR="00A24912" w:rsidRPr="00A24912" w14:paraId="31C37828" w14:textId="77777777" w:rsidTr="005A4E25">
        <w:tc>
          <w:tcPr>
            <w:tcW w:w="2689" w:type="dxa"/>
          </w:tcPr>
          <w:p w14:paraId="4D87B90B"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Bilansowanie systemu</w:t>
            </w:r>
          </w:p>
        </w:tc>
        <w:tc>
          <w:tcPr>
            <w:tcW w:w="7655" w:type="dxa"/>
          </w:tcPr>
          <w:p w14:paraId="6AD2BDAD"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A24912" w:rsidRPr="00A24912" w14:paraId="40FF50F3" w14:textId="77777777" w:rsidTr="005A4E25">
        <w:tc>
          <w:tcPr>
            <w:tcW w:w="2689" w:type="dxa"/>
          </w:tcPr>
          <w:p w14:paraId="32E555F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Dystrybucja energii</w:t>
            </w:r>
          </w:p>
        </w:tc>
        <w:tc>
          <w:tcPr>
            <w:tcW w:w="7655" w:type="dxa"/>
          </w:tcPr>
          <w:p w14:paraId="2320EBB5"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Transport energii elektrycznej sieciami dystrybucyjnymi w celu jej dostarczania odbiorcom, z wyłączeniem sprzedaży energii.</w:t>
            </w:r>
          </w:p>
        </w:tc>
      </w:tr>
      <w:tr w:rsidR="00A24912" w:rsidRPr="00A24912" w14:paraId="6D40C1E2" w14:textId="77777777" w:rsidTr="005A4E25">
        <w:tc>
          <w:tcPr>
            <w:tcW w:w="2689" w:type="dxa"/>
          </w:tcPr>
          <w:p w14:paraId="1DD15E16"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Fizyczne Miejsce Dostarczenia Energii Rynku Bilansującego (FMB)</w:t>
            </w:r>
          </w:p>
        </w:tc>
        <w:tc>
          <w:tcPr>
            <w:tcW w:w="7655" w:type="dxa"/>
          </w:tcPr>
          <w:p w14:paraId="04132360"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A24912" w:rsidRPr="00A24912" w14:paraId="2540DD9C" w14:textId="77777777" w:rsidTr="005A4E25">
        <w:tc>
          <w:tcPr>
            <w:tcW w:w="2689" w:type="dxa"/>
          </w:tcPr>
          <w:p w14:paraId="685AFB27"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Fizyczne Grafikowe Miejsce Dostarczania Energii Rynku Detalicznego (FMDD)</w:t>
            </w:r>
          </w:p>
        </w:tc>
        <w:tc>
          <w:tcPr>
            <w:tcW w:w="7655" w:type="dxa"/>
          </w:tcPr>
          <w:p w14:paraId="0561F158"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Punkt, w którym ilość energii elektrycznej dostarczonej albo odebranej jest wyznaczana na podstawie wielkości energii zarejestrowanej przez urządzenia pomiarowo-rozliczeniowe umożliwiające rejestrację danych godzinowych oraz</w:t>
            </w:r>
          </w:p>
          <w:p w14:paraId="19747F35"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odpowiednich algorytmów obliczeniowych.</w:t>
            </w:r>
          </w:p>
        </w:tc>
      </w:tr>
      <w:tr w:rsidR="00A24912" w:rsidRPr="00A24912" w14:paraId="06E9431E" w14:textId="77777777" w:rsidTr="005A4E25">
        <w:tc>
          <w:tcPr>
            <w:tcW w:w="2689" w:type="dxa"/>
          </w:tcPr>
          <w:p w14:paraId="44827CD8"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Fizyczne Profilowe Miejsce Dostarczania Energii Rynku Detalicznego</w:t>
            </w:r>
          </w:p>
          <w:p w14:paraId="5CFC35C5"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(PMDD)</w:t>
            </w:r>
          </w:p>
        </w:tc>
        <w:tc>
          <w:tcPr>
            <w:tcW w:w="7655" w:type="dxa"/>
          </w:tcPr>
          <w:p w14:paraId="52A7B576"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A24912" w:rsidRPr="00A24912" w14:paraId="634745FE" w14:textId="77777777" w:rsidTr="005A4E25">
        <w:tc>
          <w:tcPr>
            <w:tcW w:w="2689" w:type="dxa"/>
          </w:tcPr>
          <w:p w14:paraId="3DC081C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Fizyczny Punkt Pomiarowy</w:t>
            </w:r>
          </w:p>
          <w:p w14:paraId="1D40A69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(FPP)</w:t>
            </w:r>
          </w:p>
        </w:tc>
        <w:tc>
          <w:tcPr>
            <w:tcW w:w="7655" w:type="dxa"/>
          </w:tcPr>
          <w:p w14:paraId="5444824A"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Miejsce w sieci, urządzeniu lub instalacji, w którym dokonywany jest pomiar przepływającej energii elektrycznej.</w:t>
            </w:r>
          </w:p>
        </w:tc>
      </w:tr>
      <w:tr w:rsidR="00A24912" w:rsidRPr="00A24912" w14:paraId="72EEA305" w14:textId="77777777" w:rsidTr="005A4E25">
        <w:tc>
          <w:tcPr>
            <w:tcW w:w="2689" w:type="dxa"/>
          </w:tcPr>
          <w:p w14:paraId="40551DC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Generalna umowa dystrybucji</w:t>
            </w:r>
          </w:p>
        </w:tc>
        <w:tc>
          <w:tcPr>
            <w:tcW w:w="7655" w:type="dxa"/>
          </w:tcPr>
          <w:p w14:paraId="1C653D55"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A24912" w:rsidRPr="00A24912" w14:paraId="501D9C68" w14:textId="77777777" w:rsidTr="005A4E25">
        <w:tc>
          <w:tcPr>
            <w:tcW w:w="2689" w:type="dxa"/>
          </w:tcPr>
          <w:p w14:paraId="47F0D90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lastRenderedPageBreak/>
              <w:t>Grafik obciążeń</w:t>
            </w:r>
          </w:p>
        </w:tc>
        <w:tc>
          <w:tcPr>
            <w:tcW w:w="7655" w:type="dxa"/>
          </w:tcPr>
          <w:p w14:paraId="7DC3804A"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Zbiór danych określających oddzielnie dla poszczególnych okresów przyjętych do technicznego bilansowania systemu, zawierający ilości energii elektrycznej planowane do wprowadzenia do sieci lub do poboru z sieci.</w:t>
            </w:r>
          </w:p>
        </w:tc>
      </w:tr>
      <w:tr w:rsidR="00A24912" w:rsidRPr="00A24912" w14:paraId="5AA37135" w14:textId="77777777" w:rsidTr="005A4E25">
        <w:tc>
          <w:tcPr>
            <w:tcW w:w="2689" w:type="dxa"/>
          </w:tcPr>
          <w:p w14:paraId="1B060FA2"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Instalacja odnawialnego źródła energii</w:t>
            </w:r>
          </w:p>
        </w:tc>
        <w:tc>
          <w:tcPr>
            <w:tcW w:w="7655" w:type="dxa"/>
          </w:tcPr>
          <w:p w14:paraId="52928920"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Instalacja stanowiąca wyodrębniony zespół urządzeń służących do wytwarzania energii i wyprowadzania mocy, w których energia elektryczna wytwarzana jest z odnawialnych źródeł energii</w:t>
            </w:r>
          </w:p>
        </w:tc>
      </w:tr>
      <w:tr w:rsidR="00A24912" w:rsidRPr="00A24912" w14:paraId="667FD20F" w14:textId="77777777" w:rsidTr="005A4E25">
        <w:tc>
          <w:tcPr>
            <w:tcW w:w="2689" w:type="dxa"/>
          </w:tcPr>
          <w:p w14:paraId="4B3ADD4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Jednostka wytwórcza</w:t>
            </w:r>
          </w:p>
        </w:tc>
        <w:tc>
          <w:tcPr>
            <w:tcW w:w="7655" w:type="dxa"/>
          </w:tcPr>
          <w:p w14:paraId="2C473978"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Moduł wytwarzania energii, tj. wyodrębniony zespół urządzeń elektrowni, służący do wytwarzania energii elektrycznej i wyprowadzania mocy. Jednostka wytwórcza obejmuje także transformatory oraz linie służące do wyprowadzenia mocy,</w:t>
            </w:r>
          </w:p>
          <w:p w14:paraId="43747A2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wraz z łącznikami w miejscu przyłączenia jednostki do sieci.</w:t>
            </w:r>
          </w:p>
        </w:tc>
      </w:tr>
      <w:tr w:rsidR="00A24912" w:rsidRPr="00A24912" w14:paraId="65356D3F" w14:textId="77777777" w:rsidTr="005A4E25">
        <w:tc>
          <w:tcPr>
            <w:tcW w:w="2689" w:type="dxa"/>
          </w:tcPr>
          <w:p w14:paraId="50AA6EC0"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Koordynowana sieć 110kV</w:t>
            </w:r>
          </w:p>
        </w:tc>
        <w:tc>
          <w:tcPr>
            <w:tcW w:w="7655" w:type="dxa"/>
          </w:tcPr>
          <w:p w14:paraId="3567ABC5"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 xml:space="preserve">Część sieci dystrybucyjnej 110 </w:t>
            </w:r>
            <w:proofErr w:type="spellStart"/>
            <w:r w:rsidRPr="00A24912">
              <w:rPr>
                <w:rFonts w:ascii="Arial" w:hAnsi="Arial" w:cs="Arial"/>
                <w:sz w:val="20"/>
                <w:szCs w:val="20"/>
              </w:rPr>
              <w:t>kV</w:t>
            </w:r>
            <w:proofErr w:type="spellEnd"/>
            <w:r w:rsidRPr="00A24912">
              <w:rPr>
                <w:rFonts w:ascii="Arial" w:hAnsi="Arial" w:cs="Arial"/>
                <w:sz w:val="20"/>
                <w:szCs w:val="20"/>
              </w:rPr>
              <w:t>, w której przepływy energii elektrycznej zależą także od warunków pracy sieci przesyłowej,</w:t>
            </w:r>
          </w:p>
        </w:tc>
      </w:tr>
      <w:tr w:rsidR="00A24912" w:rsidRPr="00A24912" w14:paraId="376E3533" w14:textId="77777777" w:rsidTr="005A4E25">
        <w:tc>
          <w:tcPr>
            <w:tcW w:w="2689" w:type="dxa"/>
          </w:tcPr>
          <w:p w14:paraId="4DACEB11"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Krajowy system elektroenergetyczny</w:t>
            </w:r>
          </w:p>
        </w:tc>
        <w:tc>
          <w:tcPr>
            <w:tcW w:w="7655" w:type="dxa"/>
          </w:tcPr>
          <w:p w14:paraId="7DC2DB91"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System elektroenergetyczny na terenie Polski.</w:t>
            </w:r>
          </w:p>
        </w:tc>
      </w:tr>
      <w:tr w:rsidR="00A24912" w:rsidRPr="00A24912" w14:paraId="657F66EB" w14:textId="77777777" w:rsidTr="005A4E25">
        <w:tc>
          <w:tcPr>
            <w:tcW w:w="2689" w:type="dxa"/>
          </w:tcPr>
          <w:p w14:paraId="19FBB22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Licznik zdalnego odczytu</w:t>
            </w:r>
          </w:p>
        </w:tc>
        <w:tc>
          <w:tcPr>
            <w:tcW w:w="7655" w:type="dxa"/>
          </w:tcPr>
          <w:p w14:paraId="67EF6194"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Zespół urządzeń służących do pozyskiwania danych pomiarowych, umożliwiający dwustronną komunikację z systemem teleinformatycznym OSD</w:t>
            </w:r>
          </w:p>
        </w:tc>
      </w:tr>
      <w:tr w:rsidR="00A24912" w:rsidRPr="00A24912" w14:paraId="758B277E" w14:textId="77777777" w:rsidTr="005A4E25">
        <w:tc>
          <w:tcPr>
            <w:tcW w:w="2689" w:type="dxa"/>
          </w:tcPr>
          <w:p w14:paraId="639C44B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Mała instalacja</w:t>
            </w:r>
          </w:p>
        </w:tc>
        <w:tc>
          <w:tcPr>
            <w:tcW w:w="7655" w:type="dxa"/>
          </w:tcPr>
          <w:p w14:paraId="7D064B7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A24912">
              <w:rPr>
                <w:rFonts w:ascii="Arial" w:hAnsi="Arial" w:cs="Arial"/>
                <w:sz w:val="20"/>
                <w:szCs w:val="20"/>
              </w:rPr>
              <w:t>kV</w:t>
            </w:r>
            <w:proofErr w:type="spellEnd"/>
            <w:r w:rsidRPr="00A24912">
              <w:rPr>
                <w:rFonts w:ascii="Arial" w:hAnsi="Arial" w:cs="Arial"/>
                <w:sz w:val="20"/>
                <w:szCs w:val="20"/>
              </w:rPr>
              <w:t xml:space="preserve"> albo o mocy osiągalnej cieplnej w skojarzeniu większej niż 150 kW i nie większej niż 900 kW w której łączna moc zainstalowana elektryczna jest większa niż 50 kW i mniejsza niż 500 </w:t>
            </w:r>
            <w:proofErr w:type="spellStart"/>
            <w:r w:rsidRPr="00A24912">
              <w:rPr>
                <w:rFonts w:ascii="Arial" w:hAnsi="Arial" w:cs="Arial"/>
                <w:sz w:val="20"/>
                <w:szCs w:val="20"/>
              </w:rPr>
              <w:t>kW.</w:t>
            </w:r>
            <w:proofErr w:type="spellEnd"/>
          </w:p>
        </w:tc>
      </w:tr>
      <w:tr w:rsidR="00A24912" w:rsidRPr="00A24912" w14:paraId="52F9EC11" w14:textId="77777777" w:rsidTr="005A4E25">
        <w:tc>
          <w:tcPr>
            <w:tcW w:w="2689" w:type="dxa"/>
          </w:tcPr>
          <w:p w14:paraId="7676FD6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Miejsce dostarczania</w:t>
            </w:r>
          </w:p>
        </w:tc>
        <w:tc>
          <w:tcPr>
            <w:tcW w:w="7655" w:type="dxa"/>
          </w:tcPr>
          <w:p w14:paraId="4DE3BF77"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Punkt w sieci, do którego przedsiębiorstwo energetyczne dostarcza energię elektryczną, określony w umowie o przyłączenie do sieci albo w umowie o świadczenie usług dystrybucji, albo w umowie sprzedaży energii elektrycznej, albo</w:t>
            </w:r>
          </w:p>
          <w:p w14:paraId="353525DA"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w umowie kompleksowej, będący jednocześnie miejscem jej odbioru.</w:t>
            </w:r>
          </w:p>
        </w:tc>
      </w:tr>
      <w:tr w:rsidR="00A24912" w:rsidRPr="00A24912" w14:paraId="1C73E70C" w14:textId="77777777" w:rsidTr="005A4E25">
        <w:tc>
          <w:tcPr>
            <w:tcW w:w="2689" w:type="dxa"/>
          </w:tcPr>
          <w:p w14:paraId="58E23A24"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Miejsce Dostarczani Energii Rynku</w:t>
            </w:r>
          </w:p>
          <w:p w14:paraId="79DD5B7B"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Detalicznego (MDD)</w:t>
            </w:r>
          </w:p>
        </w:tc>
        <w:tc>
          <w:tcPr>
            <w:tcW w:w="7655" w:type="dxa"/>
          </w:tcPr>
          <w:p w14:paraId="3C0B66C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Określony przez OSD punkt w sieci dystrybucyjnej poza obszarem Rynku Bilansującego, którym następuje przekazanie energii pomiędzy Sprzedawcą lub POB a URD.</w:t>
            </w:r>
          </w:p>
        </w:tc>
      </w:tr>
      <w:tr w:rsidR="00A24912" w:rsidRPr="00A24912" w14:paraId="45059C93" w14:textId="77777777" w:rsidTr="005A4E25">
        <w:tc>
          <w:tcPr>
            <w:tcW w:w="2689" w:type="dxa"/>
          </w:tcPr>
          <w:p w14:paraId="257374A7"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Miejsce przyłączenia</w:t>
            </w:r>
          </w:p>
        </w:tc>
        <w:tc>
          <w:tcPr>
            <w:tcW w:w="7655" w:type="dxa"/>
          </w:tcPr>
          <w:p w14:paraId="594EF479"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Punkt w sieci, w którym przyłącze łączy się z siecią.</w:t>
            </w:r>
          </w:p>
        </w:tc>
      </w:tr>
      <w:tr w:rsidR="00A24912" w:rsidRPr="00A24912" w14:paraId="4B7341DE" w14:textId="77777777" w:rsidTr="005A4E25">
        <w:tc>
          <w:tcPr>
            <w:tcW w:w="2689" w:type="dxa"/>
          </w:tcPr>
          <w:p w14:paraId="03548C59" w14:textId="77777777" w:rsidR="00A24912" w:rsidRPr="00A24912" w:rsidRDefault="00A24912" w:rsidP="00A24912">
            <w:pPr>
              <w:spacing w:line="360" w:lineRule="auto"/>
              <w:rPr>
                <w:rFonts w:ascii="Arial" w:hAnsi="Arial" w:cs="Arial"/>
                <w:sz w:val="20"/>
                <w:szCs w:val="20"/>
              </w:rPr>
            </w:pPr>
            <w:proofErr w:type="spellStart"/>
            <w:r w:rsidRPr="00A24912">
              <w:rPr>
                <w:rFonts w:ascii="Arial" w:hAnsi="Arial" w:cs="Arial"/>
                <w:sz w:val="20"/>
                <w:szCs w:val="20"/>
              </w:rPr>
              <w:t>Mikroinstalacja</w:t>
            </w:r>
            <w:proofErr w:type="spellEnd"/>
          </w:p>
        </w:tc>
        <w:tc>
          <w:tcPr>
            <w:tcW w:w="7655" w:type="dxa"/>
          </w:tcPr>
          <w:p w14:paraId="5D98D6B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 xml:space="preserve">Instalacja odnawialnego źródło energii o łącznej mocy zainstalowanej elektrycznej nie większej niż 50 kW, przyłączona do sieci elektroenergetycznej o napięciu znamionowym niższym niż 110 </w:t>
            </w:r>
            <w:proofErr w:type="spellStart"/>
            <w:r w:rsidRPr="00A24912">
              <w:rPr>
                <w:rFonts w:ascii="Arial" w:hAnsi="Arial" w:cs="Arial"/>
                <w:sz w:val="20"/>
                <w:szCs w:val="20"/>
              </w:rPr>
              <w:t>kV</w:t>
            </w:r>
            <w:proofErr w:type="spellEnd"/>
            <w:r w:rsidRPr="00A24912">
              <w:rPr>
                <w:rFonts w:ascii="Arial" w:hAnsi="Arial" w:cs="Arial"/>
                <w:sz w:val="20"/>
                <w:szCs w:val="20"/>
              </w:rPr>
              <w:t xml:space="preserve"> albo o mocy osiągalnej cieplnej w skojarzeniu nie większej niż 150 kW w której łączna moc zainstalowana elektryczna jest nie większa niż 50 </w:t>
            </w:r>
            <w:proofErr w:type="spellStart"/>
            <w:r w:rsidRPr="00A24912">
              <w:rPr>
                <w:rFonts w:ascii="Arial" w:hAnsi="Arial" w:cs="Arial"/>
                <w:sz w:val="20"/>
                <w:szCs w:val="20"/>
              </w:rPr>
              <w:t>kW.</w:t>
            </w:r>
            <w:proofErr w:type="spellEnd"/>
          </w:p>
        </w:tc>
      </w:tr>
      <w:tr w:rsidR="00A24912" w:rsidRPr="00A24912" w14:paraId="222618F6" w14:textId="77777777" w:rsidTr="005A4E25">
        <w:tc>
          <w:tcPr>
            <w:tcW w:w="2689" w:type="dxa"/>
          </w:tcPr>
          <w:p w14:paraId="1FB2C262"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Obrót energią elektryczną</w:t>
            </w:r>
          </w:p>
        </w:tc>
        <w:tc>
          <w:tcPr>
            <w:tcW w:w="7655" w:type="dxa"/>
          </w:tcPr>
          <w:p w14:paraId="27D7F030"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Działalność gospodarcza polegająca na handlu hurtowym albo detalicznym energią elektryczną.</w:t>
            </w:r>
          </w:p>
        </w:tc>
      </w:tr>
      <w:tr w:rsidR="00A24912" w:rsidRPr="00A24912" w14:paraId="28395F1F" w14:textId="77777777" w:rsidTr="005A4E25">
        <w:tc>
          <w:tcPr>
            <w:tcW w:w="2689" w:type="dxa"/>
          </w:tcPr>
          <w:p w14:paraId="2A985FB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lastRenderedPageBreak/>
              <w:t>Obszar OSD</w:t>
            </w:r>
          </w:p>
        </w:tc>
        <w:tc>
          <w:tcPr>
            <w:tcW w:w="7655" w:type="dxa"/>
          </w:tcPr>
          <w:p w14:paraId="329C10B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Posiadana przez OSD sieć elektroenergetyczna na obszarze określonym w koncesji na dystrybucję energii elektrycznej OSD, za której ruch i eksploatację odpowiada OSD.</w:t>
            </w:r>
          </w:p>
        </w:tc>
      </w:tr>
      <w:tr w:rsidR="00A24912" w:rsidRPr="00A24912" w14:paraId="3E7BBB70" w14:textId="77777777" w:rsidTr="005A4E25">
        <w:tc>
          <w:tcPr>
            <w:tcW w:w="2689" w:type="dxa"/>
          </w:tcPr>
          <w:p w14:paraId="3C02F5AA"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Odbiorca</w:t>
            </w:r>
          </w:p>
        </w:tc>
        <w:tc>
          <w:tcPr>
            <w:tcW w:w="7655" w:type="dxa"/>
          </w:tcPr>
          <w:p w14:paraId="58974696"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Każdy, kto otrzymuje lub pobiera energię elektryczną na podstawie umowy z przedsiębiorstwem energetycznym.</w:t>
            </w:r>
          </w:p>
        </w:tc>
      </w:tr>
      <w:tr w:rsidR="00A24912" w:rsidRPr="00A24912" w14:paraId="370C9C9B" w14:textId="77777777" w:rsidTr="005A4E25">
        <w:tc>
          <w:tcPr>
            <w:tcW w:w="2689" w:type="dxa"/>
          </w:tcPr>
          <w:p w14:paraId="2BD2947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Odbiorca końcowy</w:t>
            </w:r>
          </w:p>
        </w:tc>
        <w:tc>
          <w:tcPr>
            <w:tcW w:w="7655" w:type="dxa"/>
          </w:tcPr>
          <w:p w14:paraId="4895D4A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Odbiorca dokonujący zakupu energii elektrycznej na własny użytek; do własnego użytku nie zalicza się energii elektrycznej zakupionej w celu jej zużycia na potrzeby wytwarzania, przesyłania lub dystrybucji.</w:t>
            </w:r>
          </w:p>
        </w:tc>
      </w:tr>
      <w:tr w:rsidR="00A24912" w:rsidRPr="00A24912" w14:paraId="1B8EF244" w14:textId="77777777" w:rsidTr="005A4E25">
        <w:tc>
          <w:tcPr>
            <w:tcW w:w="2689" w:type="dxa"/>
          </w:tcPr>
          <w:p w14:paraId="79E0C324"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Odnawialne źródło energii</w:t>
            </w:r>
          </w:p>
          <w:p w14:paraId="3EAB3E4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(OZE)</w:t>
            </w:r>
          </w:p>
        </w:tc>
        <w:tc>
          <w:tcPr>
            <w:tcW w:w="7655" w:type="dxa"/>
          </w:tcPr>
          <w:p w14:paraId="4A82047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 xml:space="preserve">Odnawialne, niekopalne źródła energii obejmujące energię wiatru, energię promieniowania słonecznego, energię </w:t>
            </w:r>
            <w:proofErr w:type="spellStart"/>
            <w:r w:rsidRPr="00A24912">
              <w:rPr>
                <w:rFonts w:ascii="Arial" w:hAnsi="Arial" w:cs="Arial"/>
                <w:sz w:val="20"/>
                <w:szCs w:val="20"/>
              </w:rPr>
              <w:t>aerotermalną</w:t>
            </w:r>
            <w:proofErr w:type="spellEnd"/>
            <w:r w:rsidRPr="00A24912">
              <w:rPr>
                <w:rFonts w:ascii="Arial" w:hAnsi="Arial" w:cs="Arial"/>
                <w:sz w:val="20"/>
                <w:szCs w:val="20"/>
              </w:rPr>
              <w:t>, energię geotermalną, energię hydrotermalną, hydroenergię, energię fal, prądów i pływów morskich, energię</w:t>
            </w:r>
          </w:p>
          <w:p w14:paraId="78F2F431"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 xml:space="preserve">otrzymywaną z biomasy, biogazu, biogazu rolniczego oraz z </w:t>
            </w:r>
            <w:proofErr w:type="spellStart"/>
            <w:r w:rsidRPr="00A24912">
              <w:rPr>
                <w:rFonts w:ascii="Arial" w:hAnsi="Arial" w:cs="Arial"/>
                <w:sz w:val="20"/>
                <w:szCs w:val="20"/>
              </w:rPr>
              <w:t>biopłynów</w:t>
            </w:r>
            <w:proofErr w:type="spellEnd"/>
            <w:r w:rsidRPr="00A24912">
              <w:rPr>
                <w:rFonts w:ascii="Arial" w:hAnsi="Arial" w:cs="Arial"/>
                <w:sz w:val="20"/>
                <w:szCs w:val="20"/>
              </w:rPr>
              <w:t>.</w:t>
            </w:r>
          </w:p>
        </w:tc>
      </w:tr>
      <w:tr w:rsidR="00A24912" w:rsidRPr="00A24912" w14:paraId="65B364BF" w14:textId="77777777" w:rsidTr="005A4E25">
        <w:tc>
          <w:tcPr>
            <w:tcW w:w="2689" w:type="dxa"/>
          </w:tcPr>
          <w:p w14:paraId="55F0D4E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Okres rozliczeniowy usług</w:t>
            </w:r>
          </w:p>
          <w:p w14:paraId="132540B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dystrybucyjnych</w:t>
            </w:r>
          </w:p>
        </w:tc>
        <w:tc>
          <w:tcPr>
            <w:tcW w:w="7655" w:type="dxa"/>
          </w:tcPr>
          <w:p w14:paraId="17319F27"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Okres pomiędzy dwoma kolejnymi rozliczeniowymi odczytami urządzeń do pomiaru mocy lub energii elektrycznej, dokonanymi przez OSD.</w:t>
            </w:r>
          </w:p>
        </w:tc>
      </w:tr>
      <w:tr w:rsidR="00A24912" w:rsidRPr="00A24912" w14:paraId="430E18A4" w14:textId="77777777" w:rsidTr="005A4E25">
        <w:tc>
          <w:tcPr>
            <w:tcW w:w="2689" w:type="dxa"/>
          </w:tcPr>
          <w:p w14:paraId="2E2CDB77"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Operator handlowy (OH)</w:t>
            </w:r>
          </w:p>
        </w:tc>
        <w:tc>
          <w:tcPr>
            <w:tcW w:w="7655" w:type="dxa"/>
          </w:tcPr>
          <w:p w14:paraId="09EC232D"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Podmiot, który jest odpowiedzialny za dysponowanie Jednostką Grafikową Uczestnika Rynku Bilansującego w zakresie handlowym.</w:t>
            </w:r>
          </w:p>
        </w:tc>
      </w:tr>
      <w:tr w:rsidR="00A24912" w:rsidRPr="00A24912" w14:paraId="76DE33EC" w14:textId="77777777" w:rsidTr="005A4E25">
        <w:tc>
          <w:tcPr>
            <w:tcW w:w="2689" w:type="dxa"/>
          </w:tcPr>
          <w:p w14:paraId="0ED4144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Operator pomiarów</w:t>
            </w:r>
          </w:p>
        </w:tc>
        <w:tc>
          <w:tcPr>
            <w:tcW w:w="7655" w:type="dxa"/>
          </w:tcPr>
          <w:p w14:paraId="791A0928"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Podmiot odpowiedzialny za zbieranie, przetwarzanie i udostępnianie danych pomiarowych oraz pomiarowo- rozliczeniowych energii elektrycznej, a także za utrzymanie i eksploatacje układów pomiarowych i pomiarowo-rozliczeniowych.</w:t>
            </w:r>
          </w:p>
        </w:tc>
      </w:tr>
      <w:tr w:rsidR="00A24912" w:rsidRPr="00A24912" w14:paraId="063F2638" w14:textId="77777777" w:rsidTr="005A4E25">
        <w:tc>
          <w:tcPr>
            <w:tcW w:w="2689" w:type="dxa"/>
          </w:tcPr>
          <w:p w14:paraId="457AD042"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Operator systemu dystrybucyjnego</w:t>
            </w:r>
          </w:p>
        </w:tc>
        <w:tc>
          <w:tcPr>
            <w:tcW w:w="7655" w:type="dxa"/>
          </w:tcPr>
          <w:p w14:paraId="139440A2"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Przedsiębiorstwo energetyczne zajmujące się dystrybucją energii elektrycznej, odpowiedzialne za ruch sieciowy w systemie dystrybucyjnym, bieżące i długookresowe bezpieczeństwo funkcjonowania tego systemu, eksploatację,</w:t>
            </w:r>
          </w:p>
          <w:p w14:paraId="3980335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konserwację, remonty oraz niezbędną rozbudowę sieci dystrybucyjnej, w tym połączeń z innymi systemami elektroenergetycznymi.</w:t>
            </w:r>
          </w:p>
        </w:tc>
      </w:tr>
      <w:tr w:rsidR="00A24912" w:rsidRPr="00A24912" w14:paraId="158D7BF6" w14:textId="77777777" w:rsidTr="005A4E25">
        <w:tc>
          <w:tcPr>
            <w:tcW w:w="2689" w:type="dxa"/>
          </w:tcPr>
          <w:p w14:paraId="3FA9E4F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Operator systemu  przesyłowego</w:t>
            </w:r>
          </w:p>
        </w:tc>
        <w:tc>
          <w:tcPr>
            <w:tcW w:w="7655" w:type="dxa"/>
          </w:tcPr>
          <w:p w14:paraId="73C2DC61"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A24912" w:rsidRPr="00A24912" w14:paraId="594FE461" w14:textId="77777777" w:rsidTr="005A4E25">
        <w:tc>
          <w:tcPr>
            <w:tcW w:w="2689" w:type="dxa"/>
          </w:tcPr>
          <w:p w14:paraId="6FD9569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Procedura zmiany sprzedawcy</w:t>
            </w:r>
          </w:p>
        </w:tc>
        <w:tc>
          <w:tcPr>
            <w:tcW w:w="7655" w:type="dxa"/>
          </w:tcPr>
          <w:p w14:paraId="7FDCEBD2"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A24912" w:rsidRPr="00A24912" w14:paraId="2053F23D" w14:textId="77777777" w:rsidTr="005A4E25">
        <w:tc>
          <w:tcPr>
            <w:tcW w:w="2689" w:type="dxa"/>
          </w:tcPr>
          <w:p w14:paraId="68F93846"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Prosument energii odnawialnej</w:t>
            </w:r>
          </w:p>
        </w:tc>
        <w:tc>
          <w:tcPr>
            <w:tcW w:w="7655" w:type="dxa"/>
          </w:tcPr>
          <w:p w14:paraId="3BF0C9D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 xml:space="preserve">Odbiorca końcowy wytwarzający energię elektryczną wyłącznie z odnawialnych źródeł energii na własne potrzeby w </w:t>
            </w:r>
            <w:proofErr w:type="spellStart"/>
            <w:r w:rsidRPr="00A24912">
              <w:rPr>
                <w:rFonts w:ascii="Arial" w:hAnsi="Arial" w:cs="Arial"/>
                <w:sz w:val="20"/>
                <w:szCs w:val="20"/>
              </w:rPr>
              <w:t>mikroinstalacji</w:t>
            </w:r>
            <w:proofErr w:type="spellEnd"/>
            <w:r w:rsidRPr="00A24912">
              <w:rPr>
                <w:rFonts w:ascii="Arial" w:hAnsi="Arial" w:cs="Arial"/>
                <w:sz w:val="20"/>
                <w:szCs w:val="20"/>
              </w:rPr>
              <w:t>, pod warunkiem że w przypadku odbiorcy końcowego niebędącego odbiorcą energii elektrycznej</w:t>
            </w:r>
          </w:p>
          <w:p w14:paraId="1F7D2DD4"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lastRenderedPageBreak/>
              <w:t>w gospodarstwie domowym, nie stanowi to przedmiotu przeważającej działalności gospodarczej określonej zgodnie z przepisami wydanymi na podstawie art. 40 ust. 2 ustawy z dnia 29 czerwca 1995 r. o statystyce publicznej (</w:t>
            </w:r>
            <w:proofErr w:type="spellStart"/>
            <w:r w:rsidRPr="00A24912">
              <w:rPr>
                <w:rFonts w:ascii="Arial" w:hAnsi="Arial" w:cs="Arial"/>
                <w:sz w:val="20"/>
                <w:szCs w:val="20"/>
              </w:rPr>
              <w:t>t.j</w:t>
            </w:r>
            <w:proofErr w:type="spellEnd"/>
            <w:r w:rsidRPr="00A24912">
              <w:rPr>
                <w:rFonts w:ascii="Arial" w:hAnsi="Arial" w:cs="Arial"/>
                <w:sz w:val="20"/>
                <w:szCs w:val="20"/>
              </w:rPr>
              <w:t>. Dz. U. z 2020 r. poz. 443, 1486.),</w:t>
            </w:r>
          </w:p>
        </w:tc>
      </w:tr>
      <w:tr w:rsidR="00A24912" w:rsidRPr="00A24912" w14:paraId="2799ABAC" w14:textId="77777777" w:rsidTr="005A4E25">
        <w:tc>
          <w:tcPr>
            <w:tcW w:w="2689" w:type="dxa"/>
          </w:tcPr>
          <w:p w14:paraId="4F80C7E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lastRenderedPageBreak/>
              <w:t>Przedsiębiorstwo energetyczne</w:t>
            </w:r>
          </w:p>
        </w:tc>
        <w:tc>
          <w:tcPr>
            <w:tcW w:w="7655" w:type="dxa"/>
          </w:tcPr>
          <w:p w14:paraId="1A82D107"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Podmiot prowadzący działalność gospodarczą w zakresie wytwarzania, przesyłania, dystrybucji energii lub obrotu nią.</w:t>
            </w:r>
          </w:p>
        </w:tc>
      </w:tr>
      <w:tr w:rsidR="00A24912" w:rsidRPr="00A24912" w14:paraId="471AE10C" w14:textId="77777777" w:rsidTr="005A4E25">
        <w:tc>
          <w:tcPr>
            <w:tcW w:w="2689" w:type="dxa"/>
          </w:tcPr>
          <w:p w14:paraId="4D5BACD1"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Przedsiębiorstwo obrotu</w:t>
            </w:r>
          </w:p>
        </w:tc>
        <w:tc>
          <w:tcPr>
            <w:tcW w:w="7655" w:type="dxa"/>
          </w:tcPr>
          <w:p w14:paraId="5101A4C4"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Przedsiębiorstwo energetyczne prowadzące działalność gospodarczą polegającą na handlu hurtowym lub detalicznym energią elektryczną, niezależnie od innych rodzajów prowadzonych działalności.</w:t>
            </w:r>
          </w:p>
        </w:tc>
      </w:tr>
      <w:tr w:rsidR="00A24912" w:rsidRPr="00A24912" w14:paraId="1E8C7AF5" w14:textId="77777777" w:rsidTr="005A4E25">
        <w:tc>
          <w:tcPr>
            <w:tcW w:w="2689" w:type="dxa"/>
          </w:tcPr>
          <w:p w14:paraId="6D386E2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Punkt Poboru Energii (PPE)</w:t>
            </w:r>
          </w:p>
        </w:tc>
        <w:tc>
          <w:tcPr>
            <w:tcW w:w="7655" w:type="dxa"/>
          </w:tcPr>
          <w:p w14:paraId="28E61A52"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A24912" w:rsidRPr="00A24912" w14:paraId="0D656790" w14:textId="77777777" w:rsidTr="005A4E25">
        <w:tc>
          <w:tcPr>
            <w:tcW w:w="2689" w:type="dxa"/>
          </w:tcPr>
          <w:p w14:paraId="0E55C134"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Rejestr MIOZE</w:t>
            </w:r>
          </w:p>
        </w:tc>
        <w:tc>
          <w:tcPr>
            <w:tcW w:w="7655" w:type="dxa"/>
          </w:tcPr>
          <w:p w14:paraId="0AE1A436"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A24912" w:rsidRPr="00A24912" w14:paraId="40EA3DFB" w14:textId="77777777" w:rsidTr="005A4E25">
        <w:tc>
          <w:tcPr>
            <w:tcW w:w="2689" w:type="dxa"/>
          </w:tcPr>
          <w:p w14:paraId="0642BEC8"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Rezerwowa umowa kompleksowa</w:t>
            </w:r>
          </w:p>
        </w:tc>
        <w:tc>
          <w:tcPr>
            <w:tcW w:w="7655" w:type="dxa"/>
          </w:tcPr>
          <w:p w14:paraId="499DAC5D"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Umowa kompleksowa zawierająca postanowienia umowy sprzedaży rezerwowej</w:t>
            </w:r>
          </w:p>
        </w:tc>
      </w:tr>
      <w:tr w:rsidR="00A24912" w:rsidRPr="00A24912" w14:paraId="339DA31E" w14:textId="77777777" w:rsidTr="005A4E25">
        <w:tc>
          <w:tcPr>
            <w:tcW w:w="2689" w:type="dxa"/>
          </w:tcPr>
          <w:p w14:paraId="7558A9F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Sprzedawca</w:t>
            </w:r>
          </w:p>
        </w:tc>
        <w:tc>
          <w:tcPr>
            <w:tcW w:w="7655" w:type="dxa"/>
          </w:tcPr>
          <w:p w14:paraId="657E26A6"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A24912" w:rsidRPr="00A24912" w14:paraId="006D9553" w14:textId="77777777" w:rsidTr="005A4E25">
        <w:tc>
          <w:tcPr>
            <w:tcW w:w="2689" w:type="dxa"/>
          </w:tcPr>
          <w:p w14:paraId="4187968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Sprzedawca rezerwowy</w:t>
            </w:r>
          </w:p>
        </w:tc>
        <w:tc>
          <w:tcPr>
            <w:tcW w:w="7655" w:type="dxa"/>
          </w:tcPr>
          <w:p w14:paraId="09A7AB91"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Przedsiębiorstwo energetyczne posiadające koncesję na obrót energią elektryczną, wskazane przez URD, zapewniające temu URD sprzedaż rezerwową.</w:t>
            </w:r>
          </w:p>
        </w:tc>
      </w:tr>
      <w:tr w:rsidR="00A24912" w:rsidRPr="00A24912" w14:paraId="013AA6F8" w14:textId="77777777" w:rsidTr="005A4E25">
        <w:tc>
          <w:tcPr>
            <w:tcW w:w="2689" w:type="dxa"/>
          </w:tcPr>
          <w:p w14:paraId="070634B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Sprzedawca zastępczy</w:t>
            </w:r>
          </w:p>
        </w:tc>
        <w:tc>
          <w:tcPr>
            <w:tcW w:w="7655" w:type="dxa"/>
          </w:tcPr>
          <w:p w14:paraId="14224195"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A24912" w:rsidRPr="00A24912" w14:paraId="44907484" w14:textId="77777777" w:rsidTr="005A4E25">
        <w:tc>
          <w:tcPr>
            <w:tcW w:w="2689" w:type="dxa"/>
          </w:tcPr>
          <w:p w14:paraId="42242BE8"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Sprzedaż energii elektrycznej</w:t>
            </w:r>
          </w:p>
        </w:tc>
        <w:tc>
          <w:tcPr>
            <w:tcW w:w="7655" w:type="dxa"/>
          </w:tcPr>
          <w:p w14:paraId="00B54122"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Bezpośrednia sprzedaż energii przez podmiot zajmujący się jej wytwarzaniem lub odsprzedaż energii przez podmiot zajmujący się jej obrotem</w:t>
            </w:r>
          </w:p>
        </w:tc>
      </w:tr>
      <w:tr w:rsidR="00A24912" w:rsidRPr="00A24912" w14:paraId="0B05765B" w14:textId="77777777" w:rsidTr="005A4E25">
        <w:tc>
          <w:tcPr>
            <w:tcW w:w="2689" w:type="dxa"/>
          </w:tcPr>
          <w:p w14:paraId="74D2CA83"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Sprzedaż rezerwowa</w:t>
            </w:r>
          </w:p>
        </w:tc>
        <w:tc>
          <w:tcPr>
            <w:tcW w:w="7655" w:type="dxa"/>
          </w:tcPr>
          <w:p w14:paraId="55AFF1B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Sprzedaż energii elektrycznej URD dokonywana przez sprzedawcę rezerwowego w przypadku zaprzestania sprzedaży energii elektrycznej przez dotychczasowego sprzedawcę, realizowana na podstawie umowy sprzedaży lub umowy</w:t>
            </w:r>
          </w:p>
          <w:p w14:paraId="59D993B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kompleksowej.</w:t>
            </w:r>
          </w:p>
        </w:tc>
      </w:tr>
      <w:tr w:rsidR="00A24912" w:rsidRPr="00A24912" w14:paraId="780F3E39" w14:textId="77777777" w:rsidTr="005A4E25">
        <w:tc>
          <w:tcPr>
            <w:tcW w:w="2689" w:type="dxa"/>
          </w:tcPr>
          <w:p w14:paraId="6B9A397A"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lastRenderedPageBreak/>
              <w:t>Sprzedaż zastępcza</w:t>
            </w:r>
          </w:p>
        </w:tc>
        <w:tc>
          <w:tcPr>
            <w:tcW w:w="7655" w:type="dxa"/>
          </w:tcPr>
          <w:p w14:paraId="169BF4E9"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A24912" w:rsidRPr="00A24912" w14:paraId="6234337A" w14:textId="77777777" w:rsidTr="005A4E25">
        <w:tc>
          <w:tcPr>
            <w:tcW w:w="2689" w:type="dxa"/>
          </w:tcPr>
          <w:p w14:paraId="7BD2F7A8"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System elektroenergetyczny</w:t>
            </w:r>
          </w:p>
        </w:tc>
        <w:tc>
          <w:tcPr>
            <w:tcW w:w="7655" w:type="dxa"/>
          </w:tcPr>
          <w:p w14:paraId="6773D80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Sieci elektroenergetyczne oraz przyłączone do nich urządzenia i instalacje, współpracujące z siecią.</w:t>
            </w:r>
          </w:p>
        </w:tc>
      </w:tr>
      <w:tr w:rsidR="00A24912" w:rsidRPr="00A24912" w14:paraId="47566821" w14:textId="77777777" w:rsidTr="005A4E25">
        <w:tc>
          <w:tcPr>
            <w:tcW w:w="2689" w:type="dxa"/>
          </w:tcPr>
          <w:p w14:paraId="07A7B779"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Uczestnik Rynku Detalicznego</w:t>
            </w:r>
          </w:p>
        </w:tc>
        <w:tc>
          <w:tcPr>
            <w:tcW w:w="7655" w:type="dxa"/>
          </w:tcPr>
          <w:p w14:paraId="483662DD"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Podmiot, którego urządzenia lub instalacje są przyłączone do sieci dystrybucyjnej OSD nie objętej obszarem rynku bilansującego oraz który zawarł umowę o świadczenie usług dystrybucji z OSD lub umowę kompleksową ze sprzedawcą</w:t>
            </w:r>
          </w:p>
          <w:p w14:paraId="697BA42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posiadającym zawartą z OSD GUD-K.</w:t>
            </w:r>
          </w:p>
        </w:tc>
      </w:tr>
      <w:tr w:rsidR="00A24912" w:rsidRPr="00A24912" w14:paraId="076C3AC1" w14:textId="77777777" w:rsidTr="005A4E25">
        <w:tc>
          <w:tcPr>
            <w:tcW w:w="2689" w:type="dxa"/>
          </w:tcPr>
          <w:p w14:paraId="58E597A6"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Układ pomiarowo-rozliczeniowy</w:t>
            </w:r>
          </w:p>
        </w:tc>
        <w:tc>
          <w:tcPr>
            <w:tcW w:w="7655" w:type="dxa"/>
          </w:tcPr>
          <w:p w14:paraId="7AF79717"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A24912" w:rsidRPr="00A24912" w14:paraId="7CECD47F" w14:textId="77777777" w:rsidTr="005A4E25">
        <w:tc>
          <w:tcPr>
            <w:tcW w:w="2689" w:type="dxa"/>
          </w:tcPr>
          <w:p w14:paraId="5E16B915"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Umowa sieciowa</w:t>
            </w:r>
          </w:p>
        </w:tc>
        <w:tc>
          <w:tcPr>
            <w:tcW w:w="7655" w:type="dxa"/>
          </w:tcPr>
          <w:p w14:paraId="28C73299"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Umowa na podstawie której OSD świadczy usługi dystrybucji dla URD tj. umowa kompleksowa lub umowa o świadczenie usług dystrybucji.</w:t>
            </w:r>
          </w:p>
        </w:tc>
      </w:tr>
      <w:tr w:rsidR="00A24912" w:rsidRPr="00A24912" w14:paraId="765D6470" w14:textId="77777777" w:rsidTr="005A4E25">
        <w:tc>
          <w:tcPr>
            <w:tcW w:w="2689" w:type="dxa"/>
          </w:tcPr>
          <w:p w14:paraId="24A0FFD4"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Wyprowadzenie URD z PPE</w:t>
            </w:r>
          </w:p>
        </w:tc>
        <w:tc>
          <w:tcPr>
            <w:tcW w:w="7655" w:type="dxa"/>
          </w:tcPr>
          <w:p w14:paraId="4F832CE0"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A24912" w:rsidRPr="00A24912" w14:paraId="214B9239" w14:textId="77777777" w:rsidTr="005A4E25">
        <w:tc>
          <w:tcPr>
            <w:tcW w:w="2689" w:type="dxa"/>
          </w:tcPr>
          <w:p w14:paraId="77E31F6F"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Wytwórca</w:t>
            </w:r>
          </w:p>
        </w:tc>
        <w:tc>
          <w:tcPr>
            <w:tcW w:w="7655" w:type="dxa"/>
          </w:tcPr>
          <w:p w14:paraId="5F39E42D"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AF3801E"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7A86DCB5" w14:textId="77777777" w:rsidR="00A24912" w:rsidRPr="00A24912" w:rsidRDefault="00A24912" w:rsidP="00A24912">
            <w:pPr>
              <w:spacing w:line="360" w:lineRule="auto"/>
              <w:rPr>
                <w:rFonts w:ascii="Arial" w:hAnsi="Arial" w:cs="Arial"/>
                <w:sz w:val="20"/>
                <w:szCs w:val="20"/>
              </w:rPr>
            </w:pPr>
          </w:p>
          <w:p w14:paraId="22CDF57B"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 xml:space="preserve">1) w </w:t>
            </w:r>
            <w:proofErr w:type="spellStart"/>
            <w:r w:rsidRPr="00A24912">
              <w:rPr>
                <w:rFonts w:ascii="Arial" w:hAnsi="Arial" w:cs="Arial"/>
                <w:sz w:val="20"/>
                <w:szCs w:val="20"/>
              </w:rPr>
              <w:t>mikroinstalacji</w:t>
            </w:r>
            <w:proofErr w:type="spellEnd"/>
            <w:r w:rsidRPr="00A24912">
              <w:rPr>
                <w:rFonts w:ascii="Arial" w:hAnsi="Arial" w:cs="Arial"/>
                <w:sz w:val="20"/>
                <w:szCs w:val="20"/>
              </w:rPr>
              <w:t>;</w:t>
            </w:r>
          </w:p>
          <w:p w14:paraId="524F2E8C"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2) w małej instalacji;</w:t>
            </w:r>
          </w:p>
          <w:p w14:paraId="42B999E9"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3) z biogazu rolniczego;</w:t>
            </w:r>
          </w:p>
          <w:p w14:paraId="65524C72"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 xml:space="preserve">4) wyłącznie z </w:t>
            </w:r>
            <w:proofErr w:type="spellStart"/>
            <w:r w:rsidRPr="00A24912">
              <w:rPr>
                <w:rFonts w:ascii="Arial" w:hAnsi="Arial" w:cs="Arial"/>
                <w:sz w:val="20"/>
                <w:szCs w:val="20"/>
              </w:rPr>
              <w:t>biopłynów</w:t>
            </w:r>
            <w:proofErr w:type="spellEnd"/>
            <w:r w:rsidRPr="00A24912">
              <w:rPr>
                <w:rFonts w:ascii="Arial" w:hAnsi="Arial" w:cs="Arial"/>
                <w:sz w:val="20"/>
                <w:szCs w:val="20"/>
              </w:rPr>
              <w:t>.</w:t>
            </w:r>
          </w:p>
        </w:tc>
      </w:tr>
      <w:tr w:rsidR="00A24912" w:rsidRPr="00A24912" w14:paraId="3D1C22E6" w14:textId="77777777" w:rsidTr="005A4E25">
        <w:tc>
          <w:tcPr>
            <w:tcW w:w="2689" w:type="dxa"/>
          </w:tcPr>
          <w:p w14:paraId="6B356241"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lastRenderedPageBreak/>
              <w:t>Zaprzestanie dostarczania energii elektrycznej</w:t>
            </w:r>
          </w:p>
        </w:tc>
        <w:tc>
          <w:tcPr>
            <w:tcW w:w="7655" w:type="dxa"/>
          </w:tcPr>
          <w:p w14:paraId="7A0757BD"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Niedostarczanie energii elektrycznej do przyłączonego obiektu z powodu rozwiązania lub wygaśnięcia umowy o świadczenie usług dystrybucji lub umowy sprzedaży, w tym rezerwowej umowy sprzedaży lub umowy kompleksowej, w tym</w:t>
            </w:r>
          </w:p>
          <w:p w14:paraId="06BDDEE1" w14:textId="77777777" w:rsidR="00A24912" w:rsidRPr="00A24912" w:rsidRDefault="00A24912" w:rsidP="00A24912">
            <w:pPr>
              <w:spacing w:line="360" w:lineRule="auto"/>
              <w:rPr>
                <w:rFonts w:ascii="Arial" w:hAnsi="Arial" w:cs="Arial"/>
                <w:sz w:val="20"/>
                <w:szCs w:val="20"/>
              </w:rPr>
            </w:pPr>
            <w:r w:rsidRPr="00A24912">
              <w:rPr>
                <w:rFonts w:ascii="Arial" w:hAnsi="Arial" w:cs="Arial"/>
                <w:sz w:val="20"/>
                <w:szCs w:val="20"/>
              </w:rPr>
              <w:t>rezerwowej umowy kompleksowej, bez dokonania trwałego demontażu elementów przyłącza.</w:t>
            </w:r>
          </w:p>
        </w:tc>
      </w:tr>
    </w:tbl>
    <w:p w14:paraId="7B739E21" w14:textId="77777777" w:rsidR="00A24912" w:rsidRPr="00A24912" w:rsidRDefault="00A24912" w:rsidP="00A24912">
      <w:pPr>
        <w:tabs>
          <w:tab w:val="left" w:pos="6495"/>
        </w:tabs>
        <w:autoSpaceDE w:val="0"/>
        <w:autoSpaceDN w:val="0"/>
        <w:adjustRightInd w:val="0"/>
        <w:spacing w:line="360" w:lineRule="auto"/>
        <w:jc w:val="both"/>
        <w:rPr>
          <w:rFonts w:ascii="Arial" w:eastAsia="CIDFont+F4" w:hAnsi="Arial" w:cs="Arial"/>
          <w:b/>
          <w:sz w:val="20"/>
          <w:szCs w:val="20"/>
          <w:lang w:eastAsia="en-US"/>
        </w:rPr>
      </w:pPr>
      <w:r w:rsidRPr="00A24912">
        <w:rPr>
          <w:rFonts w:ascii="Arial" w:eastAsia="CIDFont+F4" w:hAnsi="Arial" w:cs="Arial"/>
          <w:b/>
          <w:sz w:val="20"/>
          <w:szCs w:val="20"/>
          <w:lang w:eastAsia="en-US"/>
        </w:rPr>
        <w:tab/>
      </w:r>
    </w:p>
    <w:p w14:paraId="1D864A42" w14:textId="77777777" w:rsidR="00A24912" w:rsidRPr="00A24912" w:rsidRDefault="00A24912" w:rsidP="00A24912">
      <w:pPr>
        <w:autoSpaceDE w:val="0"/>
        <w:autoSpaceDN w:val="0"/>
        <w:adjustRightInd w:val="0"/>
        <w:spacing w:line="360" w:lineRule="auto"/>
        <w:jc w:val="both"/>
        <w:rPr>
          <w:rFonts w:ascii="Arial" w:eastAsia="CIDFont+F4" w:hAnsi="Arial" w:cs="Arial"/>
          <w:b/>
          <w:sz w:val="20"/>
          <w:szCs w:val="20"/>
          <w:lang w:eastAsia="en-US"/>
        </w:rPr>
      </w:pPr>
    </w:p>
    <w:p w14:paraId="43DB799A" w14:textId="77777777" w:rsidR="00A24912" w:rsidRPr="00A24912" w:rsidRDefault="00A24912" w:rsidP="00A24912">
      <w:pPr>
        <w:autoSpaceDE w:val="0"/>
        <w:autoSpaceDN w:val="0"/>
        <w:adjustRightInd w:val="0"/>
        <w:spacing w:line="360" w:lineRule="auto"/>
        <w:jc w:val="both"/>
        <w:rPr>
          <w:rFonts w:ascii="Arial" w:eastAsia="CIDFont+F4" w:hAnsi="Arial" w:cs="Arial"/>
          <w:b/>
          <w:sz w:val="20"/>
          <w:szCs w:val="20"/>
          <w:lang w:eastAsia="en-US"/>
        </w:rPr>
      </w:pPr>
      <w:r w:rsidRPr="00A24912">
        <w:rPr>
          <w:rFonts w:ascii="Arial" w:eastAsia="CIDFont+F4" w:hAnsi="Arial" w:cs="Arial"/>
          <w:b/>
          <w:sz w:val="20"/>
          <w:szCs w:val="20"/>
          <w:lang w:eastAsia="en-US"/>
        </w:rPr>
        <w:t xml:space="preserve">Część 1 – Zakup energii elektrycznej na potrzeby obiektów jednostek organizacyjnych Powiatu Chełmińskiego w roku 2024 </w:t>
      </w:r>
    </w:p>
    <w:p w14:paraId="55D4E88E" w14:textId="77777777" w:rsidR="00A24912" w:rsidRPr="00A24912" w:rsidRDefault="00A24912" w:rsidP="00A24912">
      <w:pPr>
        <w:autoSpaceDE w:val="0"/>
        <w:autoSpaceDN w:val="0"/>
        <w:adjustRightInd w:val="0"/>
        <w:spacing w:line="360" w:lineRule="auto"/>
        <w:jc w:val="both"/>
        <w:rPr>
          <w:rFonts w:ascii="Arial" w:eastAsia="CIDFont+F4" w:hAnsi="Arial" w:cs="Arial"/>
          <w:b/>
          <w:sz w:val="20"/>
          <w:szCs w:val="20"/>
          <w:lang w:eastAsia="en-US"/>
        </w:rPr>
      </w:pPr>
      <w:r w:rsidRPr="00A24912">
        <w:rPr>
          <w:rFonts w:ascii="Arial" w:eastAsia="CIDFont+F4" w:hAnsi="Arial" w:cs="Arial"/>
          <w:b/>
          <w:sz w:val="20"/>
          <w:szCs w:val="20"/>
          <w:lang w:eastAsia="en-US"/>
        </w:rPr>
        <w:t>i</w:t>
      </w:r>
    </w:p>
    <w:p w14:paraId="63EA60BB" w14:textId="77777777" w:rsidR="00A24912" w:rsidRPr="00A24912" w:rsidRDefault="00A24912" w:rsidP="00A24912">
      <w:pPr>
        <w:autoSpaceDE w:val="0"/>
        <w:autoSpaceDN w:val="0"/>
        <w:adjustRightInd w:val="0"/>
        <w:spacing w:line="360" w:lineRule="auto"/>
        <w:jc w:val="both"/>
        <w:rPr>
          <w:rFonts w:ascii="Arial" w:eastAsia="CIDFont+F4" w:hAnsi="Arial" w:cs="Arial"/>
          <w:b/>
          <w:sz w:val="20"/>
          <w:szCs w:val="20"/>
          <w:lang w:eastAsia="en-US"/>
        </w:rPr>
      </w:pPr>
      <w:r w:rsidRPr="00A24912">
        <w:rPr>
          <w:rFonts w:ascii="Arial" w:eastAsia="CIDFont+F4" w:hAnsi="Arial" w:cs="Arial"/>
          <w:b/>
          <w:sz w:val="20"/>
          <w:szCs w:val="20"/>
          <w:lang w:eastAsia="en-US"/>
        </w:rPr>
        <w:t xml:space="preserve"> Część 2 – Zakup energii elektrycznej na potrzeby obiektów jednostek organizacyjnych Powiatu Chełmińskiego w roku 2025.</w:t>
      </w:r>
    </w:p>
    <w:p w14:paraId="318DDB46" w14:textId="05FD5742" w:rsidR="00A24912" w:rsidRDefault="00A24912" w:rsidP="00A24912">
      <w:pPr>
        <w:autoSpaceDE w:val="0"/>
        <w:autoSpaceDN w:val="0"/>
        <w:adjustRightInd w:val="0"/>
        <w:spacing w:line="360" w:lineRule="auto"/>
        <w:jc w:val="both"/>
        <w:rPr>
          <w:rFonts w:ascii="Arial" w:eastAsia="CIDFont+F4" w:hAnsi="Arial" w:cs="Arial"/>
          <w:b/>
          <w:sz w:val="20"/>
          <w:szCs w:val="20"/>
          <w:lang w:eastAsia="en-US"/>
        </w:rPr>
      </w:pPr>
      <w:r w:rsidRPr="00A24912">
        <w:rPr>
          <w:rFonts w:ascii="Arial" w:eastAsia="CIDFont+F4" w:hAnsi="Arial" w:cs="Arial"/>
          <w:b/>
          <w:sz w:val="20"/>
          <w:szCs w:val="20"/>
          <w:lang w:eastAsia="en-US"/>
        </w:rPr>
        <w:t xml:space="preserve">Podstawowe informacje dotyczące </w:t>
      </w:r>
      <w:proofErr w:type="spellStart"/>
      <w:r w:rsidRPr="00A24912">
        <w:rPr>
          <w:rFonts w:ascii="Arial" w:eastAsia="CIDFont+F4" w:hAnsi="Arial" w:cs="Arial"/>
          <w:b/>
          <w:sz w:val="20"/>
          <w:szCs w:val="20"/>
          <w:lang w:eastAsia="en-US"/>
        </w:rPr>
        <w:t>ppe</w:t>
      </w:r>
      <w:proofErr w:type="spellEnd"/>
      <w:r w:rsidRPr="00A24912">
        <w:rPr>
          <w:rFonts w:ascii="Arial" w:eastAsia="CIDFont+F4" w:hAnsi="Arial" w:cs="Arial"/>
          <w:b/>
          <w:sz w:val="20"/>
          <w:szCs w:val="20"/>
          <w:lang w:eastAsia="en-US"/>
        </w:rPr>
        <w:t xml:space="preserve"> i zużycia energii elektrycznej w jednym roku (zużycie energii elektrycznej dotyczy danych z 2022 roku):</w:t>
      </w:r>
    </w:p>
    <w:p w14:paraId="63094063" w14:textId="77777777" w:rsidR="00A24912" w:rsidRPr="00A24912" w:rsidRDefault="00A24912" w:rsidP="00A24912">
      <w:pPr>
        <w:autoSpaceDE w:val="0"/>
        <w:autoSpaceDN w:val="0"/>
        <w:adjustRightInd w:val="0"/>
        <w:spacing w:line="360" w:lineRule="auto"/>
        <w:jc w:val="both"/>
        <w:rPr>
          <w:rFonts w:ascii="Arial" w:eastAsia="CIDFont+F4" w:hAnsi="Arial" w:cs="Arial"/>
          <w:b/>
          <w:sz w:val="20"/>
          <w:szCs w:val="20"/>
          <w:lang w:eastAsia="en-US"/>
        </w:rPr>
      </w:pP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A24912" w:rsidRPr="00A24912" w14:paraId="1E5DA4E3" w14:textId="77777777" w:rsidTr="005A4E25">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2A21D124"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11B35"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t>22</w:t>
            </w:r>
          </w:p>
        </w:tc>
      </w:tr>
      <w:tr w:rsidR="00A24912" w:rsidRPr="00A24912" w14:paraId="795F8528" w14:textId="77777777" w:rsidTr="005A4E25">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098B49D9" w14:textId="77777777" w:rsidR="00A24912" w:rsidRPr="00A24912" w:rsidRDefault="00A24912" w:rsidP="00A24912">
            <w:pPr>
              <w:pStyle w:val="Tekstpodstawowy"/>
              <w:tabs>
                <w:tab w:val="left" w:pos="720"/>
              </w:tabs>
              <w:spacing w:line="360" w:lineRule="auto"/>
              <w:jc w:val="both"/>
              <w:rPr>
                <w:rFonts w:ascii="Arial" w:hAnsi="Arial" w:cs="Arial"/>
                <w:bCs/>
                <w:sz w:val="20"/>
                <w:szCs w:val="20"/>
              </w:rPr>
            </w:pPr>
            <w:r w:rsidRPr="00A24912">
              <w:rPr>
                <w:rFonts w:ascii="Arial" w:hAnsi="Arial" w:cs="Arial"/>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CB1D8" w14:textId="678285E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 xml:space="preserve">Wg wykazu stanowiącego załącznik nr </w:t>
            </w:r>
            <w:r>
              <w:rPr>
                <w:rFonts w:ascii="Arial" w:hAnsi="Arial" w:cs="Arial"/>
                <w:bCs/>
                <w:sz w:val="20"/>
                <w:szCs w:val="20"/>
              </w:rPr>
              <w:t>2</w:t>
            </w:r>
            <w:r w:rsidRPr="00A24912">
              <w:rPr>
                <w:rFonts w:ascii="Arial" w:hAnsi="Arial" w:cs="Arial"/>
                <w:bCs/>
                <w:sz w:val="20"/>
                <w:szCs w:val="20"/>
              </w:rPr>
              <w:t>a do SWZ</w:t>
            </w:r>
          </w:p>
        </w:tc>
      </w:tr>
      <w:tr w:rsidR="00A24912" w:rsidRPr="00A24912" w14:paraId="62B4EDBC"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08439A1" w14:textId="77777777" w:rsidR="00A24912" w:rsidRPr="00A24912" w:rsidRDefault="00A24912" w:rsidP="00A24912">
            <w:pPr>
              <w:pStyle w:val="Tekstpodstawowy"/>
              <w:tabs>
                <w:tab w:val="left" w:pos="720"/>
              </w:tabs>
              <w:spacing w:line="360" w:lineRule="auto"/>
              <w:jc w:val="both"/>
              <w:rPr>
                <w:rFonts w:ascii="Arial" w:hAnsi="Arial" w:cs="Arial"/>
                <w:sz w:val="20"/>
                <w:szCs w:val="20"/>
              </w:rPr>
            </w:pPr>
            <w:r w:rsidRPr="00A24912">
              <w:rPr>
                <w:rFonts w:ascii="Arial" w:hAnsi="Arial" w:cs="Arial"/>
                <w:bCs/>
                <w:sz w:val="20"/>
                <w:szCs w:val="20"/>
              </w:rPr>
              <w:t>Szacunkowe roczne zużycie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B71F" w14:textId="77777777" w:rsidR="00A24912" w:rsidRPr="00A24912" w:rsidRDefault="00A24912" w:rsidP="00A24912">
            <w:pPr>
              <w:spacing w:line="360" w:lineRule="auto"/>
              <w:jc w:val="center"/>
              <w:rPr>
                <w:rFonts w:ascii="Arial" w:hAnsi="Arial" w:cs="Arial"/>
                <w:sz w:val="20"/>
                <w:szCs w:val="20"/>
              </w:rPr>
            </w:pPr>
            <w:r w:rsidRPr="00A24912">
              <w:rPr>
                <w:rFonts w:ascii="Arial" w:hAnsi="Arial" w:cs="Arial"/>
                <w:color w:val="000000"/>
                <w:sz w:val="20"/>
                <w:szCs w:val="20"/>
              </w:rPr>
              <w:t>718,236</w:t>
            </w:r>
          </w:p>
        </w:tc>
      </w:tr>
      <w:tr w:rsidR="00A24912" w:rsidRPr="00A24912" w14:paraId="6258BCA6"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2113E75" w14:textId="77777777" w:rsidR="00A24912" w:rsidRPr="00A24912" w:rsidRDefault="00A24912" w:rsidP="00A24912">
            <w:pPr>
              <w:pStyle w:val="Tekstpodstawowy"/>
              <w:tabs>
                <w:tab w:val="left" w:pos="720"/>
              </w:tabs>
              <w:spacing w:line="360" w:lineRule="auto"/>
              <w:jc w:val="both"/>
              <w:rPr>
                <w:rFonts w:ascii="Arial" w:hAnsi="Arial" w:cs="Arial"/>
                <w:color w:val="000000"/>
                <w:sz w:val="20"/>
                <w:szCs w:val="20"/>
              </w:rPr>
            </w:pPr>
            <w:r w:rsidRPr="00A24912">
              <w:rPr>
                <w:rFonts w:ascii="Arial" w:hAnsi="Arial" w:cs="Arial"/>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5DD53" w14:textId="77777777" w:rsidR="00A24912" w:rsidRPr="00A24912" w:rsidRDefault="00A24912" w:rsidP="00A24912">
            <w:pPr>
              <w:spacing w:line="360" w:lineRule="auto"/>
              <w:jc w:val="center"/>
              <w:rPr>
                <w:rFonts w:ascii="Arial" w:hAnsi="Arial" w:cs="Arial"/>
                <w:sz w:val="20"/>
                <w:szCs w:val="20"/>
              </w:rPr>
            </w:pPr>
            <w:r w:rsidRPr="00A24912">
              <w:rPr>
                <w:rFonts w:ascii="Arial" w:hAnsi="Arial" w:cs="Arial"/>
                <w:color w:val="000000"/>
                <w:sz w:val="20"/>
                <w:szCs w:val="20"/>
              </w:rPr>
              <w:t>Zamawiający nie jest przedsiębiorstwem energetycznym w rozumieniu ustawy Prawo Energetyczne</w:t>
            </w:r>
          </w:p>
        </w:tc>
      </w:tr>
      <w:tr w:rsidR="00A24912" w:rsidRPr="00A24912" w14:paraId="25289EEF"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14A241F" w14:textId="77777777" w:rsidR="00A24912" w:rsidRPr="00A24912" w:rsidRDefault="00A24912" w:rsidP="00A24912">
            <w:pPr>
              <w:pStyle w:val="Tekstpodstawowy"/>
              <w:tabs>
                <w:tab w:val="left" w:pos="720"/>
              </w:tabs>
              <w:spacing w:line="360" w:lineRule="auto"/>
              <w:jc w:val="both"/>
              <w:rPr>
                <w:rFonts w:ascii="Arial" w:hAnsi="Arial" w:cs="Arial"/>
                <w:sz w:val="20"/>
                <w:szCs w:val="20"/>
              </w:rPr>
            </w:pPr>
            <w:r w:rsidRPr="00A24912">
              <w:rPr>
                <w:rFonts w:ascii="Arial" w:hAnsi="Arial" w:cs="Arial"/>
                <w:bCs/>
                <w:sz w:val="20"/>
                <w:szCs w:val="20"/>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5763" w14:textId="77777777" w:rsidR="00A24912" w:rsidRPr="00A24912" w:rsidRDefault="00A24912" w:rsidP="00A24912">
            <w:pPr>
              <w:spacing w:line="360" w:lineRule="auto"/>
              <w:jc w:val="center"/>
              <w:rPr>
                <w:rFonts w:ascii="Arial" w:hAnsi="Arial" w:cs="Arial"/>
                <w:bCs/>
                <w:sz w:val="20"/>
                <w:szCs w:val="20"/>
              </w:rPr>
            </w:pPr>
            <w:r w:rsidRPr="00A24912">
              <w:rPr>
                <w:rFonts w:ascii="Arial" w:hAnsi="Arial" w:cs="Arial"/>
                <w:bCs/>
                <w:sz w:val="20"/>
                <w:szCs w:val="20"/>
              </w:rPr>
              <w:t>Umowy rozdzielone oprócz poz. 17 i 18</w:t>
            </w:r>
            <w:r w:rsidRPr="00A24912">
              <w:rPr>
                <w:rFonts w:ascii="Arial" w:hAnsi="Arial" w:cs="Arial"/>
                <w:sz w:val="20"/>
                <w:szCs w:val="20"/>
              </w:rPr>
              <w:t xml:space="preserve"> </w:t>
            </w:r>
            <w:r w:rsidRPr="00A24912">
              <w:rPr>
                <w:rFonts w:ascii="Arial" w:hAnsi="Arial" w:cs="Arial"/>
                <w:bCs/>
                <w:sz w:val="20"/>
                <w:szCs w:val="20"/>
              </w:rPr>
              <w:t>załącznika nr 1a do SWZ, gdzie obowiązuje umowa kompleksowa.</w:t>
            </w:r>
          </w:p>
          <w:p w14:paraId="1C1D2532" w14:textId="77777777" w:rsidR="00A24912" w:rsidRPr="00A24912" w:rsidRDefault="00A24912" w:rsidP="00A24912">
            <w:pPr>
              <w:spacing w:line="360" w:lineRule="auto"/>
              <w:jc w:val="center"/>
              <w:rPr>
                <w:rFonts w:ascii="Arial" w:hAnsi="Arial" w:cs="Arial"/>
                <w:sz w:val="20"/>
                <w:szCs w:val="20"/>
              </w:rPr>
            </w:pPr>
          </w:p>
        </w:tc>
      </w:tr>
      <w:tr w:rsidR="00A24912" w:rsidRPr="00A24912" w14:paraId="28F306C5"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265F5A7" w14:textId="77777777" w:rsidR="00A24912" w:rsidRPr="00A24912" w:rsidRDefault="00A24912" w:rsidP="00A24912">
            <w:pPr>
              <w:pStyle w:val="Tekstpodstawowy"/>
              <w:tabs>
                <w:tab w:val="left" w:pos="720"/>
              </w:tabs>
              <w:spacing w:line="360" w:lineRule="auto"/>
              <w:jc w:val="both"/>
              <w:rPr>
                <w:rFonts w:ascii="Arial" w:hAnsi="Arial" w:cs="Arial"/>
                <w:bCs/>
                <w:sz w:val="20"/>
                <w:szCs w:val="20"/>
              </w:rPr>
            </w:pPr>
            <w:r w:rsidRPr="00A24912">
              <w:rPr>
                <w:rFonts w:ascii="Arial" w:hAnsi="Arial" w:cs="Arial"/>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DA0D" w14:textId="77777777" w:rsidR="00A24912" w:rsidRPr="00A24912" w:rsidRDefault="00A24912" w:rsidP="00A24912">
            <w:pPr>
              <w:spacing w:line="360" w:lineRule="auto"/>
              <w:jc w:val="center"/>
              <w:rPr>
                <w:rFonts w:ascii="Arial" w:hAnsi="Arial" w:cs="Arial"/>
                <w:bCs/>
                <w:sz w:val="20"/>
                <w:szCs w:val="20"/>
              </w:rPr>
            </w:pPr>
            <w:r w:rsidRPr="00A24912">
              <w:rPr>
                <w:rFonts w:ascii="Arial" w:hAnsi="Arial" w:cs="Arial"/>
                <w:bCs/>
                <w:sz w:val="20"/>
                <w:szCs w:val="20"/>
              </w:rPr>
              <w:t>Umowy na czas nieokreślony  oprócz poz. 17 i 18 załącznika nr 1a do SWZ, gdzie obowiązuje umowa kompleksowa..</w:t>
            </w:r>
          </w:p>
        </w:tc>
      </w:tr>
      <w:tr w:rsidR="00A24912" w:rsidRPr="00A24912" w14:paraId="04945945"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576DDD"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76E6" w14:textId="77777777" w:rsidR="00A24912" w:rsidRPr="00A24912" w:rsidRDefault="00A24912" w:rsidP="00A24912">
            <w:pPr>
              <w:pStyle w:val="Tekstpodstawowy"/>
              <w:tabs>
                <w:tab w:val="left" w:pos="720"/>
              </w:tabs>
              <w:spacing w:line="360" w:lineRule="auto"/>
              <w:jc w:val="center"/>
              <w:rPr>
                <w:rFonts w:ascii="Arial" w:hAnsi="Arial" w:cs="Arial"/>
                <w:bCs/>
                <w:sz w:val="20"/>
                <w:szCs w:val="20"/>
              </w:rPr>
            </w:pPr>
          </w:p>
          <w:p w14:paraId="6AC4378F"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 xml:space="preserve">Kolejna oprócz poz. 17 i 18, oprócz poz. 17 i 18 załącznika nr 1a do SWZ, gdzie obowiązuje umowa kompleksowa..  </w:t>
            </w:r>
          </w:p>
        </w:tc>
      </w:tr>
      <w:tr w:rsidR="00A24912" w:rsidRPr="00A24912" w14:paraId="1172C045"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A316A55"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Informacja o instalacjach wytwórczych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9168B" w14:textId="77777777" w:rsidR="00A24912" w:rsidRPr="00A24912" w:rsidRDefault="00A24912" w:rsidP="00A24912">
            <w:pPr>
              <w:pStyle w:val="Tekstpodstawowy"/>
              <w:tabs>
                <w:tab w:val="left" w:pos="720"/>
              </w:tabs>
              <w:spacing w:line="360" w:lineRule="auto"/>
              <w:jc w:val="center"/>
              <w:rPr>
                <w:rFonts w:ascii="Arial" w:hAnsi="Arial" w:cs="Arial"/>
                <w:bCs/>
                <w:sz w:val="20"/>
                <w:szCs w:val="20"/>
              </w:rPr>
            </w:pPr>
            <w:r w:rsidRPr="00A24912">
              <w:rPr>
                <w:rFonts w:ascii="Arial" w:hAnsi="Arial" w:cs="Arial"/>
                <w:bCs/>
                <w:sz w:val="20"/>
                <w:szCs w:val="20"/>
              </w:rPr>
              <w:t>Zamawiający ma zamontowane dwie instalacje fotowoltaiczne na obiektach wskazanych w poz. 17 i 18</w:t>
            </w:r>
            <w:r w:rsidRPr="00A24912">
              <w:rPr>
                <w:rFonts w:ascii="Arial" w:hAnsi="Arial" w:cs="Arial"/>
                <w:sz w:val="20"/>
                <w:szCs w:val="20"/>
              </w:rPr>
              <w:t xml:space="preserve"> </w:t>
            </w:r>
            <w:r w:rsidRPr="00A24912">
              <w:rPr>
                <w:rFonts w:ascii="Arial" w:hAnsi="Arial" w:cs="Arial"/>
                <w:bCs/>
                <w:sz w:val="20"/>
                <w:szCs w:val="20"/>
              </w:rPr>
              <w:t>załącznika nr 1a do SWZ.</w:t>
            </w:r>
          </w:p>
        </w:tc>
      </w:tr>
      <w:tr w:rsidR="00A24912" w:rsidRPr="00A24912" w14:paraId="443B1F4A"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A46CE83"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6151" w14:textId="675B2281"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 xml:space="preserve">Wg wykazu stanowiącego załącznik nr </w:t>
            </w:r>
            <w:r w:rsidRPr="00A24912">
              <w:rPr>
                <w:rFonts w:ascii="Arial" w:hAnsi="Arial" w:cs="Arial"/>
                <w:b/>
                <w:sz w:val="20"/>
                <w:szCs w:val="20"/>
              </w:rPr>
              <w:t>2a do SWZ</w:t>
            </w:r>
          </w:p>
        </w:tc>
      </w:tr>
      <w:tr w:rsidR="00A24912" w:rsidRPr="00A24912" w14:paraId="0395B5F0"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B2C42EF"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097A0" w14:textId="0B9E98AF"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 xml:space="preserve">Wg wykazu stanowiącego załącznik nr </w:t>
            </w:r>
            <w:r w:rsidRPr="00A24912">
              <w:rPr>
                <w:rFonts w:ascii="Arial" w:hAnsi="Arial" w:cs="Arial"/>
                <w:b/>
                <w:sz w:val="20"/>
                <w:szCs w:val="20"/>
              </w:rPr>
              <w:t>2a do SWZ</w:t>
            </w:r>
          </w:p>
        </w:tc>
      </w:tr>
      <w:tr w:rsidR="00A24912" w:rsidRPr="00A24912" w14:paraId="5518C148"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1715F61"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lastRenderedPageBreak/>
              <w:t xml:space="preserve">Prawo dysponowania </w:t>
            </w:r>
            <w:proofErr w:type="spellStart"/>
            <w:r w:rsidRPr="00A24912">
              <w:rPr>
                <w:rFonts w:ascii="Arial" w:hAnsi="Arial" w:cs="Arial"/>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4BFA4" w14:textId="77777777" w:rsidR="00A24912" w:rsidRPr="00A24912" w:rsidRDefault="00A24912" w:rsidP="00A24912">
            <w:pPr>
              <w:pStyle w:val="Tekstpodstawowy"/>
              <w:tabs>
                <w:tab w:val="left" w:pos="720"/>
              </w:tabs>
              <w:spacing w:line="360" w:lineRule="auto"/>
              <w:jc w:val="center"/>
              <w:rPr>
                <w:rFonts w:ascii="Arial" w:hAnsi="Arial" w:cs="Arial"/>
                <w:bCs/>
                <w:sz w:val="20"/>
                <w:szCs w:val="20"/>
              </w:rPr>
            </w:pPr>
            <w:r w:rsidRPr="00A24912">
              <w:rPr>
                <w:rFonts w:ascii="Arial" w:hAnsi="Arial" w:cs="Arial"/>
                <w:bCs/>
                <w:sz w:val="20"/>
                <w:szCs w:val="20"/>
              </w:rPr>
              <w:t>Zamawiający posiada prawo do swobodnego dysponowania obiektami opisanymi w przedmiocie zamówienia.</w:t>
            </w:r>
          </w:p>
        </w:tc>
      </w:tr>
      <w:tr w:rsidR="00A24912" w:rsidRPr="00A24912" w14:paraId="25679285"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1BBC4AB"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4A1FA"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 xml:space="preserve">Zamawiający nie przewiduje zmiany ceny jednostkowej netto podczas trwania umowy, poza </w:t>
            </w:r>
            <w:r w:rsidRPr="00A24912">
              <w:rPr>
                <w:rFonts w:ascii="Arial" w:hAnsi="Arial" w:cs="Arial"/>
                <w:sz w:val="20"/>
                <w:szCs w:val="20"/>
              </w:rPr>
              <w:t>zmianami ogólnie obowiązujących przepisów prawa.</w:t>
            </w:r>
          </w:p>
          <w:p w14:paraId="14769CBC"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t>Ceny energii elektrycznej zostaną zmienione o kwotę wynikającą z obowiązków nałożonych właściwymi przepisami, od dnia ich wejścia w życie.</w:t>
            </w:r>
          </w:p>
        </w:tc>
      </w:tr>
      <w:tr w:rsidR="00A24912" w:rsidRPr="00A24912" w14:paraId="1365CC8F"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16CB0F7"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DB37F"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Zamawiający udostępnia wszystkie posiadane dane niezbędne w procedurze zmiany sprzedawcy  w arkuszu Excel.</w:t>
            </w:r>
          </w:p>
          <w:p w14:paraId="1B6BD8B8"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t>Zamawiający podaje parametry dystrybucyjne, dane adresowe i oznaczenia punktów poboru energii zgodnie z danymi zawartymi w umowach dystrybucyjnych.</w:t>
            </w:r>
          </w:p>
        </w:tc>
      </w:tr>
      <w:tr w:rsidR="00A24912" w:rsidRPr="00A24912" w14:paraId="5C1389BA"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36548E4"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1C7C"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Zamawiający nie podpisywał aneksów dotyczących programów lojalnościowych i promocyjnych</w:t>
            </w:r>
          </w:p>
        </w:tc>
      </w:tr>
      <w:tr w:rsidR="00A24912" w:rsidRPr="00A24912" w14:paraId="57A66F99"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49785C0"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0724" w14:textId="77777777" w:rsidR="00A24912" w:rsidRPr="00A24912" w:rsidRDefault="00A24912" w:rsidP="00A24912">
            <w:pPr>
              <w:pStyle w:val="Tekstpodstawowy"/>
              <w:tabs>
                <w:tab w:val="left" w:pos="720"/>
              </w:tabs>
              <w:spacing w:line="360" w:lineRule="auto"/>
              <w:jc w:val="center"/>
              <w:rPr>
                <w:rFonts w:ascii="Arial" w:hAnsi="Arial" w:cs="Arial"/>
                <w:bCs/>
                <w:sz w:val="20"/>
                <w:szCs w:val="20"/>
              </w:rPr>
            </w:pPr>
            <w:r w:rsidRPr="00A24912">
              <w:rPr>
                <w:rFonts w:ascii="Arial" w:hAnsi="Arial" w:cs="Arial"/>
                <w:bCs/>
                <w:sz w:val="20"/>
                <w:szCs w:val="20"/>
              </w:rPr>
              <w:t>Pełnomocnictwo i jego zakres jest integralną częścią umowy.</w:t>
            </w:r>
          </w:p>
          <w:p w14:paraId="4D65DB9A"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Zakres pełnomocnictwa jest wyczerpujący dla prawidłowego wykonania umowy.</w:t>
            </w:r>
          </w:p>
        </w:tc>
      </w:tr>
      <w:tr w:rsidR="00A24912" w:rsidRPr="00A24912" w14:paraId="62A16CD7"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7141374"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B1EEF" w14:textId="77777777" w:rsidR="00A24912" w:rsidRPr="00A24912" w:rsidRDefault="00A24912" w:rsidP="00A24912">
            <w:pPr>
              <w:pStyle w:val="Tekstpodstawowy"/>
              <w:tabs>
                <w:tab w:val="left" w:pos="720"/>
              </w:tabs>
              <w:spacing w:line="360" w:lineRule="auto"/>
              <w:jc w:val="center"/>
              <w:rPr>
                <w:rFonts w:ascii="Arial" w:hAnsi="Arial" w:cs="Arial"/>
                <w:bCs/>
                <w:sz w:val="20"/>
                <w:szCs w:val="20"/>
              </w:rPr>
            </w:pPr>
            <w:r w:rsidRPr="00A24912">
              <w:rPr>
                <w:rFonts w:ascii="Arial" w:hAnsi="Arial" w:cs="Arial"/>
                <w:bCs/>
                <w:sz w:val="20"/>
                <w:szCs w:val="20"/>
              </w:rPr>
              <w:t>Zmawiający udostępni Wykonawcy kopie dokumentów:</w:t>
            </w:r>
          </w:p>
          <w:p w14:paraId="1F1E8FD7" w14:textId="77777777" w:rsidR="00A24912" w:rsidRPr="00A24912" w:rsidRDefault="00A24912" w:rsidP="00A24912">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A24912">
              <w:rPr>
                <w:rFonts w:ascii="Arial" w:hAnsi="Arial" w:cs="Arial"/>
                <w:bCs/>
                <w:sz w:val="20"/>
                <w:szCs w:val="20"/>
              </w:rPr>
              <w:t>nadania numeru NIP;</w:t>
            </w:r>
          </w:p>
          <w:p w14:paraId="7280FCD9" w14:textId="77777777" w:rsidR="00A24912" w:rsidRPr="00A24912" w:rsidRDefault="00A24912" w:rsidP="00A24912">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A24912">
              <w:rPr>
                <w:rFonts w:ascii="Arial" w:hAnsi="Arial" w:cs="Arial"/>
                <w:bCs/>
                <w:sz w:val="20"/>
                <w:szCs w:val="20"/>
              </w:rPr>
              <w:t>nadania numeru REGON;</w:t>
            </w:r>
          </w:p>
          <w:p w14:paraId="5971178D" w14:textId="77777777" w:rsidR="00A24912" w:rsidRPr="00A24912" w:rsidRDefault="00A24912" w:rsidP="00A24912">
            <w:pPr>
              <w:pStyle w:val="Tekstpodstawowy"/>
              <w:widowControl w:val="0"/>
              <w:numPr>
                <w:ilvl w:val="0"/>
                <w:numId w:val="6"/>
              </w:numPr>
              <w:tabs>
                <w:tab w:val="left" w:pos="720"/>
              </w:tabs>
              <w:suppressAutoHyphens/>
              <w:spacing w:after="0" w:line="360" w:lineRule="auto"/>
              <w:rPr>
                <w:rFonts w:ascii="Arial" w:hAnsi="Arial" w:cs="Arial"/>
                <w:sz w:val="20"/>
                <w:szCs w:val="20"/>
              </w:rPr>
            </w:pPr>
            <w:r w:rsidRPr="00A24912">
              <w:rPr>
                <w:rFonts w:ascii="Arial" w:hAnsi="Arial" w:cs="Arial"/>
                <w:bCs/>
                <w:sz w:val="20"/>
                <w:szCs w:val="20"/>
              </w:rPr>
              <w:t>KRS lub inny dokument na podstawie którego działa dana jednostka;</w:t>
            </w:r>
          </w:p>
        </w:tc>
      </w:tr>
      <w:tr w:rsidR="00A24912" w:rsidRPr="00A24912" w14:paraId="685FA78D"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5D94E2B"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8AE32"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1</w:t>
            </w:r>
          </w:p>
        </w:tc>
      </w:tr>
      <w:tr w:rsidR="00A24912" w:rsidRPr="00A24912" w14:paraId="02759EC4"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8ABC1F0"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BD560"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Zamawiający dopuszcza podpisanie umowy w ramach wymiany korespondencji drogą poczty tradycyjnej, kurierskiej lub elektronicznej z wykorzystaniem podpisu kwalifikowanego</w:t>
            </w:r>
          </w:p>
        </w:tc>
      </w:tr>
      <w:tr w:rsidR="00A24912" w:rsidRPr="00A24912" w14:paraId="6D2DCF87"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588557" w14:textId="77777777" w:rsidR="00A24912" w:rsidRPr="00A24912" w:rsidRDefault="00A24912" w:rsidP="00A24912">
            <w:pPr>
              <w:pStyle w:val="Tekstpodstawowy"/>
              <w:tabs>
                <w:tab w:val="left" w:pos="720"/>
              </w:tabs>
              <w:spacing w:line="360" w:lineRule="auto"/>
              <w:rPr>
                <w:rFonts w:ascii="Arial" w:hAnsi="Arial" w:cs="Arial"/>
                <w:sz w:val="20"/>
                <w:szCs w:val="20"/>
              </w:rPr>
            </w:pPr>
            <w:r w:rsidRPr="00A24912">
              <w:rPr>
                <w:rFonts w:ascii="Arial" w:hAnsi="Arial" w:cs="Arial"/>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4707"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t>Zamawiający jest płatnikiem należności za zużytą energię elektryczną.</w:t>
            </w:r>
          </w:p>
          <w:p w14:paraId="05B1C205"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t xml:space="preserve">OSD dostarcza faktury rozliczeniowe w okresach 10 - dniowych  dla grupy taryfowej </w:t>
            </w:r>
            <w:proofErr w:type="spellStart"/>
            <w:r w:rsidRPr="00A24912">
              <w:rPr>
                <w:rFonts w:ascii="Arial" w:hAnsi="Arial" w:cs="Arial"/>
                <w:sz w:val="20"/>
                <w:szCs w:val="20"/>
              </w:rPr>
              <w:t>Bx</w:t>
            </w:r>
            <w:proofErr w:type="spellEnd"/>
            <w:r w:rsidRPr="00A24912">
              <w:rPr>
                <w:rFonts w:ascii="Arial" w:hAnsi="Arial" w:cs="Arial"/>
                <w:sz w:val="20"/>
                <w:szCs w:val="20"/>
              </w:rPr>
              <w:t>, jednomiesięcznych dla grupy taryfowej C2x i dwumiesięcznych dla grupy taryfowej C1x. Poza tymi dla grup komunalnych zgodnie z Taryfą.</w:t>
            </w:r>
          </w:p>
          <w:p w14:paraId="0F6CF191"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lastRenderedPageBreak/>
              <w:t>Zamawiający wymaga rozliczeń w oparciu o wskazanie rzeczywistego zużycia energii przekazanego przez OSD.</w:t>
            </w:r>
          </w:p>
          <w:p w14:paraId="617C008B"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t>Zamawiający nie dopuszcza do sytuacji, w której Wykonawca samodzielnie dokonuje szacowania zużycia energii.</w:t>
            </w:r>
          </w:p>
        </w:tc>
      </w:tr>
      <w:tr w:rsidR="00A24912" w:rsidRPr="00A24912" w14:paraId="16387CFB"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17F51A0" w14:textId="77777777" w:rsidR="00A24912" w:rsidRPr="00A24912" w:rsidRDefault="00A24912" w:rsidP="00A24912">
            <w:pPr>
              <w:pStyle w:val="Tekstpodstawowy"/>
              <w:tabs>
                <w:tab w:val="left" w:pos="720"/>
              </w:tabs>
              <w:spacing w:line="360" w:lineRule="auto"/>
              <w:rPr>
                <w:rFonts w:ascii="Arial" w:hAnsi="Arial" w:cs="Arial"/>
                <w:sz w:val="20"/>
                <w:szCs w:val="20"/>
              </w:rPr>
            </w:pPr>
            <w:r w:rsidRPr="00A24912">
              <w:rPr>
                <w:rFonts w:ascii="Arial" w:hAnsi="Arial" w:cs="Arial"/>
                <w:bCs/>
                <w:sz w:val="20"/>
                <w:szCs w:val="20"/>
              </w:rPr>
              <w:lastRenderedPageBreak/>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2A09"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t>Faktura winna zawierać pełne dane identyfikacyjne Zamawiającego, tj.: nazwę, adres   i NIP oraz dane Odbiorcy, tj. nazwę i adres..</w:t>
            </w:r>
          </w:p>
        </w:tc>
      </w:tr>
      <w:tr w:rsidR="00A24912" w:rsidRPr="00A24912" w14:paraId="11264A71"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1F5745"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9A61"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sz w:val="20"/>
                <w:szCs w:val="20"/>
              </w:rPr>
              <w:t xml:space="preserve">W części faktury dotyczącej rozliczenia Wykonawca umieści informacje o numerze </w:t>
            </w:r>
            <w:proofErr w:type="spellStart"/>
            <w:r w:rsidRPr="00A24912">
              <w:rPr>
                <w:rFonts w:ascii="Arial" w:hAnsi="Arial" w:cs="Arial"/>
                <w:sz w:val="20"/>
                <w:szCs w:val="20"/>
              </w:rPr>
              <w:t>ppe</w:t>
            </w:r>
            <w:proofErr w:type="spellEnd"/>
            <w:r w:rsidRPr="00A24912">
              <w:rPr>
                <w:rFonts w:ascii="Arial" w:hAnsi="Arial" w:cs="Arial"/>
                <w:sz w:val="20"/>
                <w:szCs w:val="20"/>
              </w:rPr>
              <w:t xml:space="preserve">, dane lokalizacyjne </w:t>
            </w:r>
            <w:proofErr w:type="spellStart"/>
            <w:r w:rsidRPr="00A24912">
              <w:rPr>
                <w:rFonts w:ascii="Arial" w:hAnsi="Arial" w:cs="Arial"/>
                <w:sz w:val="20"/>
                <w:szCs w:val="20"/>
              </w:rPr>
              <w:t>ppe</w:t>
            </w:r>
            <w:proofErr w:type="spellEnd"/>
            <w:r w:rsidRPr="00A24912">
              <w:rPr>
                <w:rFonts w:ascii="Arial" w:hAnsi="Arial" w:cs="Arial"/>
                <w:sz w:val="20"/>
                <w:szCs w:val="20"/>
              </w:rPr>
              <w:t>, grupa taryfowa, daty odczytów, zużycie w strefach w okresie rozliczeniowym, cena jednostkowe energii elektrycznej i gwarancji pochodzenia, wartość netto, wartość podatku VAT i wartość brutto</w:t>
            </w:r>
          </w:p>
        </w:tc>
      </w:tr>
      <w:tr w:rsidR="00A24912" w:rsidRPr="00A24912" w14:paraId="598C0832" w14:textId="77777777" w:rsidTr="005A4E25">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502844E" w14:textId="77777777" w:rsidR="00A24912" w:rsidRPr="00A24912" w:rsidRDefault="00A24912" w:rsidP="00A24912">
            <w:pPr>
              <w:pStyle w:val="Tekstpodstawowy"/>
              <w:tabs>
                <w:tab w:val="left" w:pos="720"/>
              </w:tabs>
              <w:spacing w:line="360" w:lineRule="auto"/>
              <w:rPr>
                <w:rFonts w:ascii="Arial" w:hAnsi="Arial" w:cs="Arial"/>
                <w:bCs/>
                <w:sz w:val="20"/>
                <w:szCs w:val="20"/>
              </w:rPr>
            </w:pPr>
            <w:r w:rsidRPr="00A24912">
              <w:rPr>
                <w:rFonts w:ascii="Arial" w:hAnsi="Arial" w:cs="Arial"/>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A611A" w14:textId="77777777" w:rsidR="00A24912" w:rsidRPr="00A24912" w:rsidRDefault="00A24912" w:rsidP="00A24912">
            <w:pPr>
              <w:pStyle w:val="Tekstpodstawowy"/>
              <w:tabs>
                <w:tab w:val="left" w:pos="720"/>
              </w:tabs>
              <w:spacing w:line="360" w:lineRule="auto"/>
              <w:jc w:val="center"/>
              <w:rPr>
                <w:rFonts w:ascii="Arial" w:hAnsi="Arial" w:cs="Arial"/>
                <w:sz w:val="20"/>
                <w:szCs w:val="20"/>
              </w:rPr>
            </w:pPr>
            <w:r w:rsidRPr="00A24912">
              <w:rPr>
                <w:rFonts w:ascii="Arial" w:hAnsi="Arial" w:cs="Arial"/>
                <w:bCs/>
                <w:sz w:val="20"/>
                <w:szCs w:val="20"/>
              </w:rPr>
              <w:t>Wykonawca dostarczy faktury na adres Odbiorcy.</w:t>
            </w:r>
          </w:p>
        </w:tc>
      </w:tr>
    </w:tbl>
    <w:p w14:paraId="6C2359A0" w14:textId="77777777" w:rsidR="00A24912" w:rsidRPr="00A24912" w:rsidRDefault="00A24912" w:rsidP="00A24912">
      <w:pPr>
        <w:spacing w:line="360" w:lineRule="auto"/>
        <w:jc w:val="both"/>
        <w:rPr>
          <w:rFonts w:ascii="Arial" w:eastAsiaTheme="majorEastAsia" w:hAnsi="Arial" w:cs="Arial"/>
          <w:color w:val="FF0000"/>
          <w:sz w:val="20"/>
          <w:szCs w:val="20"/>
          <w:lang w:eastAsia="en-US"/>
        </w:rPr>
      </w:pPr>
    </w:p>
    <w:p w14:paraId="23324BCF" w14:textId="77777777" w:rsidR="00A24912" w:rsidRPr="00A24912" w:rsidRDefault="00A24912" w:rsidP="00A24912">
      <w:pPr>
        <w:autoSpaceDE w:val="0"/>
        <w:autoSpaceDN w:val="0"/>
        <w:adjustRightInd w:val="0"/>
        <w:spacing w:line="360" w:lineRule="auto"/>
        <w:jc w:val="both"/>
        <w:rPr>
          <w:rFonts w:ascii="Arial" w:eastAsia="CIDFont+F4" w:hAnsi="Arial" w:cs="Arial"/>
          <w:b/>
          <w:sz w:val="20"/>
          <w:szCs w:val="20"/>
          <w:lang w:eastAsia="en-US"/>
        </w:rPr>
      </w:pPr>
    </w:p>
    <w:p w14:paraId="5B930144" w14:textId="0DCF0490" w:rsidR="00A24912" w:rsidRPr="00A24912" w:rsidRDefault="00A24912" w:rsidP="00A24912">
      <w:pPr>
        <w:numPr>
          <w:ilvl w:val="0"/>
          <w:numId w:val="7"/>
        </w:numPr>
        <w:shd w:val="clear" w:color="auto" w:fill="FFFFFF"/>
        <w:spacing w:after="200" w:line="360" w:lineRule="auto"/>
        <w:ind w:left="284"/>
        <w:rPr>
          <w:rFonts w:ascii="Arial" w:hAnsi="Arial" w:cs="Arial"/>
          <w:sz w:val="20"/>
          <w:szCs w:val="20"/>
        </w:rPr>
      </w:pPr>
      <w:r w:rsidRPr="00A24912">
        <w:rPr>
          <w:rFonts w:ascii="Arial" w:hAnsi="Arial" w:cs="Arial"/>
          <w:sz w:val="20"/>
          <w:szCs w:val="20"/>
        </w:rPr>
        <w:t xml:space="preserve">Dostawa energii elektrycznej obejmuje kupno i sprzedaż energii elektrycznej dla punktów poboru energii wskazanych w </w:t>
      </w:r>
      <w:r w:rsidRPr="00A24912">
        <w:rPr>
          <w:rFonts w:ascii="Arial" w:hAnsi="Arial" w:cs="Arial"/>
          <w:b/>
          <w:sz w:val="20"/>
          <w:szCs w:val="20"/>
        </w:rPr>
        <w:t xml:space="preserve">załączniku nr </w:t>
      </w:r>
      <w:r>
        <w:rPr>
          <w:rFonts w:ascii="Arial" w:hAnsi="Arial" w:cs="Arial"/>
          <w:b/>
          <w:sz w:val="20"/>
          <w:szCs w:val="20"/>
        </w:rPr>
        <w:t>2</w:t>
      </w:r>
      <w:r w:rsidRPr="00A24912">
        <w:rPr>
          <w:rFonts w:ascii="Arial" w:hAnsi="Arial" w:cs="Arial"/>
          <w:b/>
          <w:sz w:val="20"/>
          <w:szCs w:val="20"/>
        </w:rPr>
        <w:t>a do SWZ.</w:t>
      </w:r>
    </w:p>
    <w:p w14:paraId="31A468F8" w14:textId="77777777" w:rsidR="00A24912" w:rsidRPr="00A24912" w:rsidRDefault="00A24912" w:rsidP="00A24912">
      <w:pPr>
        <w:numPr>
          <w:ilvl w:val="0"/>
          <w:numId w:val="7"/>
        </w:numPr>
        <w:shd w:val="clear" w:color="auto" w:fill="FFFFFF"/>
        <w:spacing w:after="200" w:line="360" w:lineRule="auto"/>
        <w:ind w:left="284"/>
        <w:rPr>
          <w:rFonts w:ascii="Arial" w:hAnsi="Arial" w:cs="Arial"/>
          <w:sz w:val="20"/>
          <w:szCs w:val="20"/>
        </w:rPr>
      </w:pPr>
      <w:r w:rsidRPr="00A24912">
        <w:rPr>
          <w:rFonts w:ascii="Arial" w:hAnsi="Arial" w:cs="Arial"/>
          <w:sz w:val="20"/>
          <w:szCs w:val="20"/>
        </w:rPr>
        <w:t>Dostawy energii elektrycznej będą realizowane w okresie od 01.01.2024 r. do 31.12.2024 r. oraz od 01.01.2025 r. do 31.12.2025 r.</w:t>
      </w:r>
    </w:p>
    <w:p w14:paraId="0B5BAEB7" w14:textId="77777777" w:rsidR="00A24912" w:rsidRPr="00A24912" w:rsidRDefault="00A24912" w:rsidP="00A24912">
      <w:pPr>
        <w:numPr>
          <w:ilvl w:val="0"/>
          <w:numId w:val="7"/>
        </w:numPr>
        <w:shd w:val="clear" w:color="auto" w:fill="FFFFFF"/>
        <w:spacing w:after="200" w:line="360" w:lineRule="auto"/>
        <w:ind w:left="284"/>
        <w:rPr>
          <w:rFonts w:ascii="Arial" w:hAnsi="Arial" w:cs="Arial"/>
          <w:sz w:val="20"/>
          <w:szCs w:val="20"/>
        </w:rPr>
      </w:pPr>
      <w:r w:rsidRPr="00A24912">
        <w:rPr>
          <w:rFonts w:ascii="Arial" w:hAnsi="Arial" w:cs="Arial"/>
          <w:sz w:val="20"/>
          <w:szCs w:val="20"/>
        </w:rPr>
        <w:t>Wykonawca musi posiadać koncesję na obrót energią elektryczną wydaną przez Prezesa URE ważną w okresie realizacji dostaw.</w:t>
      </w:r>
    </w:p>
    <w:p w14:paraId="574A53EF" w14:textId="77777777" w:rsidR="00A24912" w:rsidRPr="00A24912" w:rsidRDefault="00A24912" w:rsidP="00A24912">
      <w:pPr>
        <w:numPr>
          <w:ilvl w:val="0"/>
          <w:numId w:val="7"/>
        </w:numPr>
        <w:shd w:val="clear" w:color="auto" w:fill="FFFFFF"/>
        <w:spacing w:after="200" w:line="360" w:lineRule="auto"/>
        <w:ind w:left="284"/>
        <w:rPr>
          <w:rFonts w:ascii="Arial" w:hAnsi="Arial" w:cs="Arial"/>
          <w:sz w:val="20"/>
          <w:szCs w:val="20"/>
        </w:rPr>
      </w:pPr>
      <w:r w:rsidRPr="00A24912">
        <w:rPr>
          <w:rFonts w:ascii="Arial" w:hAnsi="Arial" w:cs="Arial"/>
          <w:sz w:val="20"/>
          <w:szCs w:val="20"/>
        </w:rPr>
        <w:t>Wykonawca musi posiadać ważną w okresie trwania realizacji dostaw Generalną Umowę Dystrybucyjną zawartą z ENERGA Operator SA.</w:t>
      </w:r>
    </w:p>
    <w:p w14:paraId="5982CD2B" w14:textId="77777777" w:rsidR="00A24912" w:rsidRPr="00A24912" w:rsidRDefault="00A24912" w:rsidP="00A24912">
      <w:pPr>
        <w:numPr>
          <w:ilvl w:val="0"/>
          <w:numId w:val="7"/>
        </w:numPr>
        <w:shd w:val="clear" w:color="auto" w:fill="FFFFFF"/>
        <w:tabs>
          <w:tab w:val="left" w:pos="360"/>
          <w:tab w:val="num" w:pos="426"/>
        </w:tabs>
        <w:spacing w:after="200" w:line="360" w:lineRule="auto"/>
        <w:ind w:left="360"/>
        <w:rPr>
          <w:rFonts w:ascii="Arial" w:hAnsi="Arial" w:cs="Arial"/>
          <w:sz w:val="20"/>
          <w:szCs w:val="20"/>
        </w:rPr>
      </w:pPr>
      <w:r w:rsidRPr="00A24912">
        <w:rPr>
          <w:rFonts w:ascii="Arial" w:hAnsi="Arial" w:cs="Arial"/>
          <w:sz w:val="20"/>
          <w:szCs w:val="20"/>
        </w:rPr>
        <w:t xml:space="preserve">Wykonawca zobowiązuje się do złożenia  w OSD, w imieniu Zamawiającego, zgłoszenia o zawarciu umowy na sprzedaż energii elektrycznej.    </w:t>
      </w:r>
    </w:p>
    <w:p w14:paraId="0A05C031" w14:textId="77777777" w:rsidR="00A24912" w:rsidRPr="00A24912" w:rsidRDefault="00A24912" w:rsidP="00A24912">
      <w:pPr>
        <w:numPr>
          <w:ilvl w:val="0"/>
          <w:numId w:val="7"/>
        </w:numPr>
        <w:shd w:val="clear" w:color="auto" w:fill="FFFFFF"/>
        <w:tabs>
          <w:tab w:val="left" w:pos="360"/>
          <w:tab w:val="left" w:pos="426"/>
        </w:tabs>
        <w:spacing w:after="200" w:line="360" w:lineRule="auto"/>
        <w:ind w:left="360"/>
        <w:rPr>
          <w:rFonts w:ascii="Arial" w:hAnsi="Arial" w:cs="Arial"/>
          <w:sz w:val="20"/>
          <w:szCs w:val="20"/>
        </w:rPr>
      </w:pPr>
      <w:r w:rsidRPr="00A24912">
        <w:rPr>
          <w:rFonts w:ascii="Arial" w:hAnsi="Arial" w:cs="Arial"/>
          <w:sz w:val="20"/>
          <w:szCs w:val="20"/>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19AADBEA" w14:textId="377BBC7C" w:rsidR="00A24912" w:rsidRPr="00A24912" w:rsidRDefault="00A24912" w:rsidP="00A24912">
      <w:pPr>
        <w:numPr>
          <w:ilvl w:val="0"/>
          <w:numId w:val="7"/>
        </w:numPr>
        <w:tabs>
          <w:tab w:val="left" w:pos="360"/>
          <w:tab w:val="num" w:pos="426"/>
        </w:tabs>
        <w:spacing w:after="200" w:line="360" w:lineRule="auto"/>
        <w:ind w:left="360"/>
        <w:jc w:val="both"/>
        <w:rPr>
          <w:rFonts w:ascii="Arial" w:hAnsi="Arial" w:cs="Arial"/>
          <w:sz w:val="20"/>
          <w:szCs w:val="20"/>
        </w:rPr>
      </w:pPr>
      <w:r w:rsidRPr="00A24912">
        <w:rPr>
          <w:rFonts w:ascii="Arial" w:hAnsi="Arial" w:cs="Arial"/>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A24912">
        <w:rPr>
          <w:rFonts w:ascii="Arial" w:hAnsi="Arial" w:cs="Arial"/>
          <w:b/>
          <w:sz w:val="20"/>
          <w:szCs w:val="20"/>
        </w:rPr>
        <w:t xml:space="preserve">załącznikach </w:t>
      </w:r>
      <w:r w:rsidRPr="00A24912">
        <w:rPr>
          <w:rFonts w:ascii="Arial" w:hAnsi="Arial" w:cs="Arial"/>
          <w:b/>
          <w:sz w:val="20"/>
          <w:szCs w:val="20"/>
          <w:shd w:val="clear" w:color="auto" w:fill="FFFFFF"/>
        </w:rPr>
        <w:t xml:space="preserve">nr </w:t>
      </w:r>
      <w:r>
        <w:rPr>
          <w:rFonts w:ascii="Arial" w:hAnsi="Arial" w:cs="Arial"/>
          <w:b/>
          <w:sz w:val="20"/>
          <w:szCs w:val="20"/>
          <w:shd w:val="clear" w:color="auto" w:fill="FFFFFF"/>
        </w:rPr>
        <w:t>2</w:t>
      </w:r>
      <w:r w:rsidRPr="00A24912">
        <w:rPr>
          <w:rFonts w:ascii="Arial" w:hAnsi="Arial" w:cs="Arial"/>
          <w:b/>
          <w:sz w:val="20"/>
          <w:szCs w:val="20"/>
          <w:shd w:val="clear" w:color="auto" w:fill="FFFFFF"/>
        </w:rPr>
        <w:t>a do SWZ</w:t>
      </w:r>
      <w:r w:rsidRPr="00A24912">
        <w:rPr>
          <w:rFonts w:ascii="Arial" w:hAnsi="Arial" w:cs="Arial"/>
          <w:b/>
          <w:sz w:val="20"/>
          <w:szCs w:val="20"/>
        </w:rPr>
        <w:t>.</w:t>
      </w:r>
      <w:r w:rsidRPr="00A24912">
        <w:rPr>
          <w:rFonts w:ascii="Arial" w:hAnsi="Arial" w:cs="Arial"/>
          <w:sz w:val="20"/>
          <w:szCs w:val="20"/>
        </w:rPr>
        <w:t xml:space="preserve"> Koszty wynikające z dokonania bilansowania uwzględnione są w cenie energii elektrycznej. Zamawiający oświadcza, że wszystkie prawa i obowiązki </w:t>
      </w:r>
      <w:r w:rsidRPr="00A24912">
        <w:rPr>
          <w:rFonts w:ascii="Arial" w:hAnsi="Arial" w:cs="Arial"/>
          <w:sz w:val="20"/>
          <w:szCs w:val="20"/>
        </w:rPr>
        <w:lastRenderedPageBreak/>
        <w:t>związane z bilansowaniem handlowym z umowy, w tym zgłaszanie grafików handlowych do OSD, przechodzą na Wykonawcę.</w:t>
      </w:r>
    </w:p>
    <w:p w14:paraId="4AC357C1" w14:textId="77777777" w:rsidR="00A24912" w:rsidRPr="00A24912" w:rsidRDefault="00A24912" w:rsidP="00A24912">
      <w:pPr>
        <w:numPr>
          <w:ilvl w:val="0"/>
          <w:numId w:val="7"/>
        </w:numPr>
        <w:tabs>
          <w:tab w:val="num" w:pos="426"/>
        </w:tabs>
        <w:suppressAutoHyphens/>
        <w:spacing w:after="200" w:line="360" w:lineRule="auto"/>
        <w:ind w:left="425" w:right="40" w:hanging="425"/>
        <w:jc w:val="both"/>
        <w:rPr>
          <w:rFonts w:ascii="Arial" w:hAnsi="Arial" w:cs="Arial"/>
          <w:b/>
          <w:i/>
          <w:sz w:val="20"/>
          <w:szCs w:val="20"/>
          <w:lang w:eastAsia="en-US"/>
        </w:rPr>
      </w:pPr>
      <w:r w:rsidRPr="00A24912">
        <w:rPr>
          <w:rFonts w:ascii="Arial" w:hAnsi="Arial" w:cs="Arial"/>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430A6659" w14:textId="77777777" w:rsidR="00A24912" w:rsidRPr="00A24912" w:rsidRDefault="00A24912" w:rsidP="00A24912">
      <w:pPr>
        <w:numPr>
          <w:ilvl w:val="0"/>
          <w:numId w:val="7"/>
        </w:numPr>
        <w:tabs>
          <w:tab w:val="num" w:pos="426"/>
        </w:tabs>
        <w:suppressAutoHyphens/>
        <w:spacing w:after="200" w:line="360" w:lineRule="auto"/>
        <w:ind w:left="425" w:right="40" w:hanging="425"/>
        <w:jc w:val="both"/>
        <w:rPr>
          <w:rFonts w:ascii="Arial" w:hAnsi="Arial" w:cs="Arial"/>
          <w:b/>
          <w:i/>
          <w:sz w:val="20"/>
          <w:szCs w:val="20"/>
          <w:lang w:eastAsia="en-US"/>
        </w:rPr>
      </w:pPr>
      <w:r w:rsidRPr="00A24912">
        <w:rPr>
          <w:rFonts w:ascii="Arial" w:hAnsi="Arial" w:cs="Arial"/>
          <w:color w:val="000000"/>
          <w:sz w:val="20"/>
          <w:szCs w:val="20"/>
        </w:rPr>
        <w:t>Standardy jakości obsługi klienta zostały określone w obowiązujących przepisach wykonawczych wydanych na podstawie ustawy z dnia 10 kwietnia 1997 r. - Prawo energetyczne</w:t>
      </w:r>
      <w:r w:rsidRPr="00A24912">
        <w:rPr>
          <w:rFonts w:ascii="Arial" w:hAnsi="Arial" w:cs="Arial"/>
          <w:color w:val="000000"/>
          <w:spacing w:val="4"/>
          <w:sz w:val="20"/>
          <w:szCs w:val="20"/>
        </w:rPr>
        <w:t xml:space="preserve">. </w:t>
      </w:r>
      <w:r w:rsidRPr="00A24912">
        <w:rPr>
          <w:rFonts w:ascii="Arial" w:hAnsi="Arial" w:cs="Arial"/>
          <w:color w:val="000000"/>
          <w:sz w:val="20"/>
          <w:szCs w:val="20"/>
        </w:rPr>
        <w:t xml:space="preserve">W przypadku niedotrzymania jakościowych standardów obsługi Zamawiającemu przysługuje prawo bonifikaty według stawek określonych w </w:t>
      </w:r>
      <w:r w:rsidRPr="00A24912">
        <w:rPr>
          <w:rFonts w:ascii="Arial" w:hAnsi="Arial" w:cs="Arial"/>
          <w:sz w:val="20"/>
          <w:szCs w:val="20"/>
        </w:rPr>
        <w:t xml:space="preserve">§ 44 i w § 45  Rozporządzenie Ministra Klimatu i Środowiska z dnia 29 listopada 2022 r. w sprawie sposobu kształtowania i kalkulacji taryf oraz sposobu rozliczeń w obrocie energią elektryczną (Dz.U. 2022 poz. 2505) </w:t>
      </w:r>
      <w:r w:rsidRPr="00A24912">
        <w:rPr>
          <w:rFonts w:ascii="Arial" w:hAnsi="Arial" w:cs="Arial"/>
          <w:color w:val="000000"/>
          <w:sz w:val="20"/>
          <w:szCs w:val="20"/>
        </w:rPr>
        <w:t>lub w każdym później wydanym akcie prawnym dotyczącym jakościowych standardów obsługi.</w:t>
      </w:r>
    </w:p>
    <w:p w14:paraId="01053901" w14:textId="77777777" w:rsidR="00A24912" w:rsidRPr="00A24912" w:rsidRDefault="00A24912" w:rsidP="00A24912">
      <w:pPr>
        <w:numPr>
          <w:ilvl w:val="0"/>
          <w:numId w:val="7"/>
        </w:numPr>
        <w:suppressAutoHyphens/>
        <w:spacing w:after="200" w:line="360" w:lineRule="auto"/>
        <w:ind w:left="426" w:hanging="426"/>
        <w:jc w:val="both"/>
        <w:rPr>
          <w:rFonts w:ascii="Arial" w:eastAsiaTheme="minorHAnsi" w:hAnsi="Arial" w:cs="Arial"/>
          <w:spacing w:val="4"/>
          <w:sz w:val="20"/>
          <w:szCs w:val="20"/>
          <w:lang w:eastAsia="en-US"/>
        </w:rPr>
      </w:pPr>
      <w:r w:rsidRPr="00A24912">
        <w:rPr>
          <w:rFonts w:ascii="Arial" w:eastAsiaTheme="minorHAnsi" w:hAnsi="Arial" w:cs="Arial"/>
          <w:spacing w:val="4"/>
          <w:sz w:val="20"/>
          <w:szCs w:val="20"/>
          <w:lang w:eastAsia="en-US"/>
        </w:rPr>
        <w:t>Wykonawca zobowiązany jest do udzielania bonifikat za niedotrzymanie standardów jakościowych obsługi odbiorców w terminie 30 dni od dnia, w którym zaistniała przesłanka do ich naliczenia.</w:t>
      </w:r>
    </w:p>
    <w:p w14:paraId="40689894" w14:textId="77777777" w:rsidR="00A24912" w:rsidRPr="00A24912" w:rsidRDefault="00A24912" w:rsidP="00A24912">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A24912">
        <w:rPr>
          <w:rFonts w:ascii="Arial" w:hAnsi="Arial" w:cs="Arial"/>
          <w:sz w:val="20"/>
          <w:szCs w:val="20"/>
        </w:rPr>
        <w:t>Obiekty Zamawiającego, do których będzie dostarczana energia elektryczna są przyłączone do sieci</w:t>
      </w:r>
      <w:r w:rsidRPr="00A24912">
        <w:rPr>
          <w:rFonts w:ascii="Arial" w:hAnsi="Arial" w:cs="Arial"/>
          <w:color w:val="000000"/>
          <w:sz w:val="20"/>
          <w:szCs w:val="20"/>
        </w:rPr>
        <w:t xml:space="preserve">: </w:t>
      </w:r>
      <w:r w:rsidRPr="00A24912">
        <w:rPr>
          <w:rFonts w:ascii="Arial" w:hAnsi="Arial" w:cs="Arial"/>
          <w:b/>
          <w:bCs/>
          <w:color w:val="000000"/>
          <w:sz w:val="20"/>
          <w:szCs w:val="20"/>
        </w:rPr>
        <w:t>ENERGA Operator SA.</w:t>
      </w:r>
    </w:p>
    <w:p w14:paraId="07B24EF8" w14:textId="77777777" w:rsidR="00A24912" w:rsidRPr="00A24912" w:rsidRDefault="00A24912" w:rsidP="00A24912">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A24912">
        <w:rPr>
          <w:rFonts w:ascii="Arial" w:hAnsi="Arial" w:cs="Arial"/>
          <w:sz w:val="20"/>
          <w:szCs w:val="20"/>
        </w:rPr>
        <w:t>Układy pomiarowo-rozliczeniowe Zamawiającego lub Odbiorcy są dostosowane do zasady TPA.</w:t>
      </w:r>
    </w:p>
    <w:p w14:paraId="5E8C3FEE" w14:textId="77777777" w:rsidR="00A24912" w:rsidRPr="00A24912" w:rsidRDefault="00A24912" w:rsidP="00A24912">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A24912">
        <w:rPr>
          <w:rFonts w:ascii="Arial" w:hAnsi="Arial" w:cs="Arial"/>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457D845F" w14:textId="77777777" w:rsidR="00A24912" w:rsidRPr="00A24912" w:rsidRDefault="00A24912" w:rsidP="00A24912">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A24912">
        <w:rPr>
          <w:rFonts w:ascii="Arial" w:hAnsi="Arial" w:cs="Arial"/>
          <w:sz w:val="20"/>
          <w:szCs w:val="20"/>
        </w:rPr>
        <w:t>Zgodnie z ustawą z dnia 9 listopada 2018 roku o elektronicznym fakturowaniu w zamówieniach publicznych, koncesjach na roboty budowlane lub usługi oraz partnerstwie publiczno-</w:t>
      </w:r>
      <w:r w:rsidRPr="00A24912">
        <w:rPr>
          <w:rFonts w:ascii="Arial" w:hAnsi="Arial" w:cs="Arial"/>
          <w:color w:val="000000"/>
          <w:sz w:val="20"/>
          <w:szCs w:val="20"/>
        </w:rPr>
        <w:t xml:space="preserve">prywatnym </w:t>
      </w:r>
      <w:r w:rsidRPr="00A24912">
        <w:rPr>
          <w:rFonts w:ascii="Arial" w:hAnsi="Arial" w:cs="Arial"/>
          <w:sz w:val="20"/>
          <w:szCs w:val="20"/>
        </w:rPr>
        <w:t>(</w:t>
      </w:r>
      <w:proofErr w:type="spellStart"/>
      <w:r w:rsidRPr="00A24912">
        <w:rPr>
          <w:rFonts w:ascii="Arial" w:hAnsi="Arial" w:cs="Arial"/>
          <w:sz w:val="20"/>
          <w:szCs w:val="20"/>
        </w:rPr>
        <w:t>t.j</w:t>
      </w:r>
      <w:proofErr w:type="spellEnd"/>
      <w:r w:rsidRPr="00A24912">
        <w:rPr>
          <w:rFonts w:ascii="Arial" w:hAnsi="Arial" w:cs="Arial"/>
          <w:sz w:val="20"/>
          <w:szCs w:val="20"/>
        </w:rPr>
        <w:t>. Dz. U. z 2021 r. poz. 1797) od 01.07.2024 r. zaistnieje obowiązek  wystawiania przez Wykonawcę ustrukturyzowanych faktur elektronicznych za pośrednictwem platformy Odbiorcy.</w:t>
      </w:r>
    </w:p>
    <w:p w14:paraId="7B4C1476" w14:textId="77777777" w:rsidR="00A24912" w:rsidRPr="00A24912" w:rsidRDefault="00A24912" w:rsidP="00A24912">
      <w:pPr>
        <w:shd w:val="clear" w:color="auto" w:fill="FFFFFF"/>
        <w:tabs>
          <w:tab w:val="left" w:pos="426"/>
        </w:tabs>
        <w:spacing w:after="200" w:line="360" w:lineRule="auto"/>
        <w:ind w:left="426"/>
        <w:rPr>
          <w:rFonts w:ascii="Arial" w:hAnsi="Arial" w:cs="Arial"/>
          <w:color w:val="000000"/>
          <w:sz w:val="20"/>
          <w:szCs w:val="20"/>
        </w:rPr>
      </w:pPr>
    </w:p>
    <w:sectPr w:rsidR="00A24912" w:rsidRPr="00A24912" w:rsidSect="00F075D3">
      <w:head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51572" w14:textId="77777777" w:rsidR="00681432" w:rsidRDefault="00681432" w:rsidP="000F1DCF">
      <w:r>
        <w:separator/>
      </w:r>
    </w:p>
  </w:endnote>
  <w:endnote w:type="continuationSeparator" w:id="0">
    <w:p w14:paraId="325910E4" w14:textId="77777777" w:rsidR="00681432" w:rsidRDefault="00681432" w:rsidP="000F1DCF">
      <w:r>
        <w:continuationSeparator/>
      </w:r>
    </w:p>
  </w:endnote>
  <w:endnote w:type="continuationNotice" w:id="1">
    <w:p w14:paraId="2D4024ED" w14:textId="77777777" w:rsidR="00681432" w:rsidRDefault="00681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IDFont+F4">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5C619" w14:textId="77777777" w:rsidR="00681432" w:rsidRDefault="00681432" w:rsidP="000F1DCF">
      <w:r>
        <w:separator/>
      </w:r>
    </w:p>
  </w:footnote>
  <w:footnote w:type="continuationSeparator" w:id="0">
    <w:p w14:paraId="743FB3F6" w14:textId="77777777" w:rsidR="00681432" w:rsidRDefault="00681432" w:rsidP="000F1DCF">
      <w:r>
        <w:continuationSeparator/>
      </w:r>
    </w:p>
  </w:footnote>
  <w:footnote w:type="continuationNotice" w:id="1">
    <w:p w14:paraId="3E101D29" w14:textId="77777777" w:rsidR="00681432" w:rsidRDefault="006814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BF9E" w14:textId="7A453304" w:rsidR="00A24912" w:rsidRDefault="00A24912" w:rsidP="00A24912">
    <w:pPr>
      <w:pStyle w:val="Nagwek"/>
      <w:spacing w:line="360" w:lineRule="auto"/>
      <w:jc w:val="both"/>
      <w:rPr>
        <w:rFonts w:ascii="Arial" w:hAnsi="Arial" w:cs="Arial"/>
        <w:color w:val="000000"/>
        <w:sz w:val="16"/>
        <w:szCs w:val="16"/>
      </w:rPr>
    </w:pPr>
    <w:bookmarkStart w:id="1" w:name="_Hlk140567210"/>
    <w:r w:rsidRPr="0002592B">
      <w:rPr>
        <w:rFonts w:ascii="Arial" w:hAnsi="Arial" w:cs="Arial"/>
        <w:sz w:val="16"/>
        <w:szCs w:val="16"/>
      </w:rPr>
      <w:t>Nr postępowania:</w:t>
    </w:r>
    <w:r w:rsidR="002D2FAC" w:rsidRPr="002D2FAC">
      <w:t xml:space="preserve"> </w:t>
    </w:r>
    <w:r w:rsidR="002D2FAC" w:rsidRPr="002D2FAC">
      <w:rPr>
        <w:rFonts w:ascii="Arial" w:hAnsi="Arial" w:cs="Arial"/>
        <w:sz w:val="16"/>
        <w:szCs w:val="16"/>
      </w:rPr>
      <w:t>OR.G.272.5.2023.MA</w:t>
    </w:r>
    <w:r>
      <w:rPr>
        <w:rFonts w:ascii="Arial" w:hAnsi="Arial" w:cs="Arial"/>
        <w:color w:val="000000"/>
        <w:sz w:val="16"/>
        <w:szCs w:val="16"/>
      </w:rPr>
      <w:t xml:space="preserve"> -</w:t>
    </w:r>
    <w:r w:rsidRPr="00167714">
      <w:rPr>
        <w:rFonts w:cs="Arial"/>
        <w:kern w:val="1"/>
        <w:sz w:val="20"/>
        <w:szCs w:val="20"/>
        <w:lang w:eastAsia="zh-CN"/>
      </w:rPr>
      <w:t xml:space="preserve"> </w:t>
    </w:r>
    <w:r w:rsidRPr="00D631AE">
      <w:rPr>
        <w:rFonts w:ascii="Arial" w:hAnsi="Arial" w:cs="Arial"/>
        <w:color w:val="000000"/>
        <w:sz w:val="16"/>
        <w:szCs w:val="16"/>
      </w:rPr>
      <w:t>„ZAKUP ENERGII ELEKTRYCZNEJ NA POTRZEBY OBIEKTÓW JEDNOSTEK ORGANIZACYJNYCH POWIATU CHEŁMIŃSKIEGO NA LATA 2024-2025”</w:t>
    </w:r>
  </w:p>
  <w:bookmarkEnd w:id="1"/>
  <w:p w14:paraId="3426B2B6" w14:textId="799394DD" w:rsidR="00546167" w:rsidRPr="00830A5E" w:rsidRDefault="00546167" w:rsidP="00830A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6D82EF6"/>
    <w:multiLevelType w:val="hybridMultilevel"/>
    <w:tmpl w:val="E72C08F8"/>
    <w:lvl w:ilvl="0" w:tplc="719A9A84">
      <w:start w:val="1"/>
      <w:numFmt w:val="decimal"/>
      <w:lvlText w:val="%1."/>
      <w:lvlJc w:val="left"/>
      <w:pPr>
        <w:tabs>
          <w:tab w:val="num" w:pos="720"/>
        </w:tabs>
        <w:ind w:left="720" w:hanging="360"/>
      </w:pPr>
      <w:rPr>
        <w:rFonts w:ascii="Arial" w:hAnsi="Arial" w:cs="Arial" w:hint="default"/>
        <w:b w:val="0"/>
        <w:i w:val="0"/>
        <w:color w:val="000000"/>
        <w:sz w:val="20"/>
        <w:szCs w:val="20"/>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5E5"/>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592B"/>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3B64"/>
    <w:rsid w:val="00163F73"/>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DA0"/>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251D"/>
    <w:rsid w:val="001F6C32"/>
    <w:rsid w:val="0020063A"/>
    <w:rsid w:val="002033F0"/>
    <w:rsid w:val="00205450"/>
    <w:rsid w:val="00205672"/>
    <w:rsid w:val="00205985"/>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2FAC"/>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358B"/>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D55"/>
    <w:rsid w:val="00444E99"/>
    <w:rsid w:val="00446599"/>
    <w:rsid w:val="00447382"/>
    <w:rsid w:val="00447396"/>
    <w:rsid w:val="00447E67"/>
    <w:rsid w:val="00450D14"/>
    <w:rsid w:val="00451B08"/>
    <w:rsid w:val="00453F4A"/>
    <w:rsid w:val="004546B5"/>
    <w:rsid w:val="00460508"/>
    <w:rsid w:val="00460B78"/>
    <w:rsid w:val="00460C17"/>
    <w:rsid w:val="004629F7"/>
    <w:rsid w:val="00463C1D"/>
    <w:rsid w:val="00466A45"/>
    <w:rsid w:val="00466DEE"/>
    <w:rsid w:val="00470661"/>
    <w:rsid w:val="00470903"/>
    <w:rsid w:val="00470F5A"/>
    <w:rsid w:val="0047246F"/>
    <w:rsid w:val="00475FFB"/>
    <w:rsid w:val="0047622D"/>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1E6"/>
    <w:rsid w:val="00551622"/>
    <w:rsid w:val="00551917"/>
    <w:rsid w:val="00551C33"/>
    <w:rsid w:val="00552834"/>
    <w:rsid w:val="00552BBE"/>
    <w:rsid w:val="005530A3"/>
    <w:rsid w:val="00554306"/>
    <w:rsid w:val="0055498E"/>
    <w:rsid w:val="00557025"/>
    <w:rsid w:val="0055742C"/>
    <w:rsid w:val="00563B90"/>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97B2D"/>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44FA"/>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4E0F"/>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1432"/>
    <w:rsid w:val="006823F3"/>
    <w:rsid w:val="00683608"/>
    <w:rsid w:val="0068362D"/>
    <w:rsid w:val="00683E9F"/>
    <w:rsid w:val="00683F59"/>
    <w:rsid w:val="00685EA8"/>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35DE"/>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4899"/>
    <w:rsid w:val="00755614"/>
    <w:rsid w:val="007557F0"/>
    <w:rsid w:val="00762198"/>
    <w:rsid w:val="0077233A"/>
    <w:rsid w:val="00773FE2"/>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0715"/>
    <w:rsid w:val="007E1ABF"/>
    <w:rsid w:val="007E1B2C"/>
    <w:rsid w:val="007E1C3E"/>
    <w:rsid w:val="007E3986"/>
    <w:rsid w:val="007E3F62"/>
    <w:rsid w:val="007E436D"/>
    <w:rsid w:val="007E44B2"/>
    <w:rsid w:val="007E4BE9"/>
    <w:rsid w:val="007F0775"/>
    <w:rsid w:val="007F0DA0"/>
    <w:rsid w:val="007F1448"/>
    <w:rsid w:val="007F1C50"/>
    <w:rsid w:val="007F49D2"/>
    <w:rsid w:val="007F66D9"/>
    <w:rsid w:val="007F6CB7"/>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174A5"/>
    <w:rsid w:val="008204FC"/>
    <w:rsid w:val="0082105F"/>
    <w:rsid w:val="00821F8E"/>
    <w:rsid w:val="00822746"/>
    <w:rsid w:val="008231AE"/>
    <w:rsid w:val="00823425"/>
    <w:rsid w:val="0082603D"/>
    <w:rsid w:val="00826E43"/>
    <w:rsid w:val="00830A5E"/>
    <w:rsid w:val="00831A86"/>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1D09"/>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4109"/>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3938"/>
    <w:rsid w:val="00914014"/>
    <w:rsid w:val="00914132"/>
    <w:rsid w:val="00916D30"/>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0E1"/>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912"/>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4802"/>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047D"/>
    <w:rsid w:val="00A71B19"/>
    <w:rsid w:val="00A73B0F"/>
    <w:rsid w:val="00A76348"/>
    <w:rsid w:val="00A8003D"/>
    <w:rsid w:val="00A804F1"/>
    <w:rsid w:val="00A80AEA"/>
    <w:rsid w:val="00A80F8A"/>
    <w:rsid w:val="00A81923"/>
    <w:rsid w:val="00A83E66"/>
    <w:rsid w:val="00A85800"/>
    <w:rsid w:val="00A87297"/>
    <w:rsid w:val="00A87478"/>
    <w:rsid w:val="00A8759C"/>
    <w:rsid w:val="00A91339"/>
    <w:rsid w:val="00A91907"/>
    <w:rsid w:val="00A9207B"/>
    <w:rsid w:val="00A9301F"/>
    <w:rsid w:val="00A93049"/>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246F"/>
    <w:rsid w:val="00B04DA9"/>
    <w:rsid w:val="00B05193"/>
    <w:rsid w:val="00B070B8"/>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0D49"/>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4FAE"/>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3E60"/>
    <w:rsid w:val="00C8667D"/>
    <w:rsid w:val="00C90FC9"/>
    <w:rsid w:val="00C9119E"/>
    <w:rsid w:val="00C92170"/>
    <w:rsid w:val="00C92A33"/>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298"/>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4B12"/>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7DDA"/>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11EF"/>
    <w:rsid w:val="00E520AF"/>
    <w:rsid w:val="00E522E9"/>
    <w:rsid w:val="00E52732"/>
    <w:rsid w:val="00E52E86"/>
    <w:rsid w:val="00E5352F"/>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0C4A"/>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728"/>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904"/>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4B07-9DAC-47AC-AB40-1CE772BE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3043</Words>
  <Characters>18261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21262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MAleksandrowicz</cp:lastModifiedBy>
  <cp:revision>26</cp:revision>
  <cp:lastPrinted>2021-07-27T12:48:00Z</cp:lastPrinted>
  <dcterms:created xsi:type="dcterms:W3CDTF">2023-01-08T14:00:00Z</dcterms:created>
  <dcterms:modified xsi:type="dcterms:W3CDTF">2023-07-26T13:24:00Z</dcterms:modified>
</cp:coreProperties>
</file>