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78" w:rsidRDefault="00A83A03">
      <w:pPr>
        <w:pStyle w:val="Nagwek"/>
        <w:jc w:val="right"/>
      </w:pPr>
      <w:r>
        <w:t>Załącznik nr 3 do SWZ</w:t>
      </w:r>
    </w:p>
    <w:p w:rsidR="005F3B78" w:rsidRDefault="005F3B78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5F3B78">
        <w:tc>
          <w:tcPr>
            <w:tcW w:w="2688" w:type="dxa"/>
          </w:tcPr>
          <w:p w:rsidR="005F3B78" w:rsidRDefault="00A83A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</w:tcPr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F3B78">
        <w:tc>
          <w:tcPr>
            <w:tcW w:w="2688" w:type="dxa"/>
          </w:tcPr>
          <w:p w:rsidR="005F3B78" w:rsidRDefault="00A83A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</w:tcPr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F3B78">
        <w:tc>
          <w:tcPr>
            <w:tcW w:w="2688" w:type="dxa"/>
          </w:tcPr>
          <w:p w:rsidR="005F3B78" w:rsidRDefault="00A83A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</w:tcPr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5F3B78" w:rsidRDefault="005F3B7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5F3B78" w:rsidRDefault="005F3B78">
      <w:pPr>
        <w:spacing w:after="120" w:line="360" w:lineRule="auto"/>
        <w:rPr>
          <w:rFonts w:ascii="Arial" w:hAnsi="Arial" w:cs="Arial"/>
          <w:b/>
          <w:u w:val="single"/>
        </w:rPr>
      </w:pPr>
    </w:p>
    <w:p w:rsidR="005F3B78" w:rsidRDefault="00A83A03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:rsidR="005F3B78" w:rsidRDefault="00A83A03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składane na podstawie art. 125 ust. 1 ustawy z dnia 11 września 2019 r. Prawo zamówień publicznych (Dz.U. z 2022 poz. 1710 ze zm., zwanej dalej: ustawą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 w zakresie podstaw wykluczenia z postępowania, uwzględniające przesłanki wykluczenia z art. 7 ust. 1 ustawy z dnia 13 kwietnia 2022 r.</w:t>
      </w:r>
      <w:r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>
        <w:rPr>
          <w:rStyle w:val="markedcontent"/>
          <w:rFonts w:cstheme="minorHAnsi"/>
          <w:b/>
          <w:color w:val="000000" w:themeColor="text1"/>
        </w:rPr>
        <w:t>(Dz.U. z 2022 poz. 835 ze zm.).</w:t>
      </w:r>
    </w:p>
    <w:p w:rsidR="005F3B78" w:rsidRDefault="005F3B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78" w:rsidRDefault="00A83A03">
      <w:pPr>
        <w:spacing w:after="0" w:line="288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Na potrzeby postępowania o udzielenie zamówienia publicznego pn.  </w:t>
      </w:r>
      <w:r>
        <w:rPr>
          <w:rFonts w:eastAsia="Times New Roman" w:cstheme="minorHAnsi"/>
          <w:b/>
          <w:bCs/>
          <w:color w:val="000000"/>
          <w:lang w:eastAsia="pl-PL"/>
        </w:rPr>
        <w:t>Usługa kolokacji sprzętu w ramach Data Center – Centrum Przetwarzania Danych</w:t>
      </w:r>
      <w:r>
        <w:rPr>
          <w:rFonts w:cstheme="minorHAnsi"/>
        </w:rPr>
        <w:t xml:space="preserve"> prowadzonego przez Uniwersytet Przyrodniczy w  Poznaniu</w:t>
      </w:r>
      <w:r>
        <w:rPr>
          <w:rFonts w:cstheme="minorHAnsi"/>
          <w:i/>
        </w:rPr>
        <w:t>,</w:t>
      </w:r>
    </w:p>
    <w:p w:rsidR="005F3B78" w:rsidRDefault="005F3B78">
      <w:pPr>
        <w:spacing w:after="0" w:line="288" w:lineRule="auto"/>
        <w:jc w:val="center"/>
        <w:rPr>
          <w:rFonts w:cstheme="minorHAnsi"/>
          <w:b/>
        </w:rPr>
      </w:pPr>
      <w:bookmarkStart w:id="0" w:name="_GoBack"/>
      <w:bookmarkEnd w:id="0"/>
    </w:p>
    <w:p w:rsidR="005F3B78" w:rsidRDefault="00A83A03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</w:rPr>
        <w:t>OŚWIADCZENIA DOTYCZĄCE PODSTAW WYKLUCZENIA</w:t>
      </w:r>
    </w:p>
    <w:p w:rsidR="005F3B78" w:rsidRDefault="005F3B78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:rsidR="005F3B78" w:rsidRDefault="00A83A03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  <w:t xml:space="preserve">Oświadczam, że nie podlegam wykluczeniu z postępowania na podstawie </w:t>
      </w:r>
      <w:r>
        <w:rPr>
          <w:rFonts w:cstheme="minorHAnsi"/>
        </w:rPr>
        <w:br/>
        <w:t xml:space="preserve">art. 108 ust. 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:rsidR="005F3B78" w:rsidRDefault="005F3B78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:rsidR="005F3B78" w:rsidRDefault="00A83A03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  <w:t xml:space="preserve">Oświadczam, że zachodzą w stosunku do mnie podstawy wykluczenia z postępowania na podstawie art. ………….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 xml:space="preserve">(podać mającą zastosowanie podstawę wykluczenia spośród wymienionych w art. 108 ust. 1 pkt 1, 2 i 5 ustawy </w:t>
      </w:r>
      <w:proofErr w:type="spellStart"/>
      <w:r>
        <w:rPr>
          <w:rFonts w:cstheme="minorHAnsi"/>
          <w:i/>
        </w:rPr>
        <w:t>Pzp</w:t>
      </w:r>
      <w:proofErr w:type="spellEnd"/>
      <w:r>
        <w:rPr>
          <w:rFonts w:cstheme="minorHAnsi"/>
          <w:i/>
        </w:rPr>
        <w:t>).</w:t>
      </w:r>
      <w:r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 i zapobiegawcze: ………………………………………………………………………………………………………………..</w:t>
      </w:r>
    </w:p>
    <w:p w:rsidR="005F3B78" w:rsidRDefault="005F3B78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:rsidR="005F3B78" w:rsidRDefault="00A83A03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C41CF2">
        <w:rPr>
          <w:rFonts w:asciiTheme="minorHAnsi" w:hAnsiTheme="minorHAnsi" w:cstheme="minorHAnsi"/>
          <w:b/>
          <w:sz w:val="22"/>
          <w:szCs w:val="22"/>
        </w:rPr>
        <w:t>nie zachodzą</w:t>
      </w:r>
      <w:r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>
        <w:rPr>
          <w:rFonts w:asciiTheme="minorHAnsi" w:hAnsiTheme="minorHAnsi" w:cstheme="minorHAnsi"/>
          <w:sz w:val="22"/>
          <w:szCs w:val="22"/>
        </w:rPr>
        <w:t>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(Dz. U. poz. 835 ze zm.)</w:t>
      </w:r>
      <w:r>
        <w:rPr>
          <w:rStyle w:val="FootnoteAnchor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5F3B78" w:rsidRDefault="00A83A03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:rsidR="005F3B78" w:rsidRDefault="005F3B78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F3B78" w:rsidRDefault="00A83A03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5F3B78" w:rsidRDefault="005F3B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F3B78" w:rsidRDefault="00A83A03">
      <w:pPr>
        <w:spacing w:after="0" w:line="360" w:lineRule="auto"/>
        <w:jc w:val="both"/>
      </w:pPr>
      <w:r>
        <w:t xml:space="preserve"> </w:t>
      </w:r>
      <w:bookmarkStart w:id="1" w:name="_Hlk108589289"/>
      <w:bookmarkEnd w:id="1"/>
    </w:p>
    <w:p w:rsidR="005F3B78" w:rsidRDefault="005F3B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F3B78" w:rsidRDefault="00A83A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5F3B78" w:rsidRDefault="00A83A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5F3B78">
      <w:headerReference w:type="default" r:id="rId7"/>
      <w:footerReference w:type="default" r:id="rId8"/>
      <w:pgSz w:w="11906" w:h="16838"/>
      <w:pgMar w:top="765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67" w:rsidRDefault="00C90767">
      <w:pPr>
        <w:spacing w:after="0" w:line="240" w:lineRule="auto"/>
      </w:pPr>
      <w:r>
        <w:separator/>
      </w:r>
    </w:p>
  </w:endnote>
  <w:endnote w:type="continuationSeparator" w:id="0">
    <w:p w:rsidR="00C90767" w:rsidRDefault="00C9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099131"/>
      <w:docPartObj>
        <w:docPartGallery w:val="Page Numbers (Bottom of Page)"/>
        <w:docPartUnique/>
      </w:docPartObj>
    </w:sdtPr>
    <w:sdtEndPr/>
    <w:sdtContent>
      <w:p w:rsidR="005F3B78" w:rsidRDefault="00A83A0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>/2</w:t>
        </w:r>
      </w:p>
    </w:sdtContent>
  </w:sdt>
  <w:p w:rsidR="005F3B78" w:rsidRDefault="005F3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67" w:rsidRDefault="00C90767">
      <w:pPr>
        <w:rPr>
          <w:sz w:val="12"/>
        </w:rPr>
      </w:pPr>
      <w:r>
        <w:separator/>
      </w:r>
    </w:p>
  </w:footnote>
  <w:footnote w:type="continuationSeparator" w:id="0">
    <w:p w:rsidR="00C90767" w:rsidRDefault="00C90767">
      <w:pPr>
        <w:rPr>
          <w:sz w:val="12"/>
        </w:rPr>
      </w:pPr>
      <w:r>
        <w:continuationSeparator/>
      </w:r>
    </w:p>
  </w:footnote>
  <w:footnote w:id="1">
    <w:p w:rsidR="005F3B78" w:rsidRDefault="00A83A03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theme="minorHAnsi"/>
          <w:color w:val="222222"/>
          <w:sz w:val="18"/>
          <w:szCs w:val="18"/>
        </w:rPr>
        <w:t xml:space="preserve">z 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5F3B78" w:rsidRDefault="00A83A03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:rsidR="005F3B78" w:rsidRDefault="00A83A03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>
        <w:rPr>
          <w:rFonts w:cstheme="minorHAnsi"/>
          <w:color w:val="222222"/>
          <w:sz w:val="18"/>
          <w:szCs w:val="18"/>
        </w:rPr>
        <w:t xml:space="preserve">2) 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B78" w:rsidRDefault="00A83A03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B78" w:rsidRDefault="00A83A03">
    <w:pPr>
      <w:pStyle w:val="Nagwek"/>
      <w:jc w:val="right"/>
    </w:pPr>
    <w:r>
      <w:t>3454</w:t>
    </w:r>
    <w:r w:rsidR="00A901B5">
      <w:t>A</w:t>
    </w:r>
    <w:r>
      <w:t>/AZ/262/2022</w:t>
    </w:r>
    <w:bookmarkStart w:id="2" w:name="_Hlk111789736"/>
    <w:bookmarkEnd w:id="2"/>
  </w:p>
  <w:p w:rsidR="005F3B78" w:rsidRDefault="005F3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78"/>
    <w:rsid w:val="005F3B78"/>
    <w:rsid w:val="00A83A03"/>
    <w:rsid w:val="00A901B5"/>
    <w:rsid w:val="00C41CF2"/>
    <w:rsid w:val="00C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0980"/>
  <w15:docId w15:val="{76A7AFAD-1969-4F2F-91F3-E4139EA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markedcontent">
    <w:name w:val="markedcontent"/>
    <w:qFormat/>
    <w:rsid w:val="00C35DA8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1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B881-4185-4E9D-B800-B4A1CFF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Magdalena Węgrzynowicz</cp:lastModifiedBy>
  <cp:revision>38</cp:revision>
  <cp:lastPrinted>2016-07-26T10:32:00Z</cp:lastPrinted>
  <dcterms:created xsi:type="dcterms:W3CDTF">2022-10-19T09:29:00Z</dcterms:created>
  <dcterms:modified xsi:type="dcterms:W3CDTF">2023-05-18T13:04:00Z</dcterms:modified>
  <dc:language>pl-PL</dc:language>
</cp:coreProperties>
</file>