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A67E01" w:rsidRDefault="00B97C04" w:rsidP="00F377A4">
      <w:pPr>
        <w:jc w:val="right"/>
        <w:rPr>
          <w:rFonts w:cs="Arial"/>
          <w:b/>
          <w:i/>
          <w:sz w:val="16"/>
          <w:szCs w:val="16"/>
        </w:rPr>
      </w:pPr>
      <w:r w:rsidRPr="00A67E01">
        <w:rPr>
          <w:rFonts w:cs="Arial"/>
          <w:b/>
          <w:i/>
          <w:sz w:val="16"/>
          <w:szCs w:val="16"/>
        </w:rPr>
        <w:t xml:space="preserve">Załącznik nr </w:t>
      </w:r>
      <w:r w:rsidR="00A67E01" w:rsidRPr="00A67E01">
        <w:rPr>
          <w:rFonts w:cs="Arial"/>
          <w:b/>
          <w:i/>
          <w:sz w:val="16"/>
          <w:szCs w:val="16"/>
        </w:rPr>
        <w:t xml:space="preserve">1.3 </w:t>
      </w:r>
      <w:r w:rsidR="00FF00C3" w:rsidRPr="00A67E01">
        <w:rPr>
          <w:rFonts w:cs="Arial"/>
          <w:b/>
          <w:i/>
          <w:sz w:val="16"/>
          <w:szCs w:val="16"/>
        </w:rPr>
        <w:t>do S</w:t>
      </w:r>
      <w:r w:rsidRPr="00A67E01">
        <w:rPr>
          <w:rFonts w:cs="Arial"/>
          <w:b/>
          <w:i/>
          <w:sz w:val="16"/>
          <w:szCs w:val="16"/>
        </w:rPr>
        <w:t>WZ</w:t>
      </w:r>
    </w:p>
    <w:p w:rsidR="00711C7A" w:rsidRDefault="00CB43EE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</w:t>
      </w:r>
      <w:r w:rsidRPr="00CB43EE">
        <w:rPr>
          <w:rFonts w:cs="Arial"/>
          <w:b/>
          <w:sz w:val="20"/>
          <w:u w:val="single"/>
        </w:rPr>
        <w:t>tół operacyjno-zabiegowy</w:t>
      </w:r>
      <w:r>
        <w:rPr>
          <w:rFonts w:cs="Arial"/>
          <w:b/>
          <w:sz w:val="20"/>
          <w:u w:val="single"/>
        </w:rPr>
        <w:t xml:space="preserve"> – 1</w:t>
      </w:r>
      <w:r w:rsidR="00A22C7D">
        <w:rPr>
          <w:rFonts w:cs="Arial"/>
          <w:b/>
          <w:sz w:val="20"/>
          <w:u w:val="single"/>
        </w:rPr>
        <w:t xml:space="preserve"> szt.</w:t>
      </w:r>
    </w:p>
    <w:p w:rsidR="00A22C7D" w:rsidRDefault="00A22C7D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F225B8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 xml:space="preserve">Kserokopia </w:t>
            </w:r>
            <w:r w:rsidR="00F225B8">
              <w:rPr>
                <w:rFonts w:ascii="Arial" w:hAnsi="Arial" w:cs="Arial"/>
                <w:sz w:val="18"/>
                <w:szCs w:val="18"/>
              </w:rPr>
              <w:t>deklaracji</w:t>
            </w:r>
            <w:r w:rsidRPr="004937E2">
              <w:rPr>
                <w:rFonts w:ascii="Arial" w:hAnsi="Arial" w:cs="Arial"/>
                <w:sz w:val="18"/>
                <w:szCs w:val="18"/>
              </w:rPr>
              <w:t xml:space="preserve">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8622C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 w:rsidR="002E1D9E">
              <w:rPr>
                <w:rFonts w:cs="Arial"/>
                <w:sz w:val="18"/>
                <w:szCs w:val="18"/>
              </w:rPr>
              <w:t xml:space="preserve">: </w:t>
            </w:r>
            <w:r w:rsidR="008622CA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0B53DD" w:rsidRDefault="00A22C7D" w:rsidP="00DB7C3E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154168" w:rsidRPr="004937E2" w:rsidRDefault="00154168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8622CA" w:rsidRPr="008622CA" w:rsidRDefault="00CB43EE" w:rsidP="00DB7C3E">
            <w:pPr>
              <w:rPr>
                <w:sz w:val="18"/>
                <w:szCs w:val="18"/>
              </w:rPr>
            </w:pPr>
            <w:proofErr w:type="gramStart"/>
            <w:r w:rsidRPr="00CB43EE">
              <w:rPr>
                <w:sz w:val="18"/>
                <w:szCs w:val="18"/>
              </w:rPr>
              <w:t>Stół  operacyjno</w:t>
            </w:r>
            <w:proofErr w:type="gramEnd"/>
            <w:r w:rsidRPr="00CB43EE">
              <w:rPr>
                <w:sz w:val="18"/>
                <w:szCs w:val="18"/>
              </w:rPr>
              <w:t xml:space="preserve"> - zabiegowy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1343F4" w:rsidRPr="001343F4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Konfiguracja blatu stołu:</w:t>
            </w:r>
          </w:p>
          <w:p w:rsidR="001343F4" w:rsidRPr="001343F4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– podgłówek płytowy na całą szerokość blatu,</w:t>
            </w:r>
          </w:p>
          <w:p w:rsidR="001343F4" w:rsidRPr="001343F4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- oparcie pleców,</w:t>
            </w:r>
          </w:p>
          <w:p w:rsidR="001343F4" w:rsidRPr="001343F4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- płyta lędźwiowa,</w:t>
            </w:r>
          </w:p>
          <w:p w:rsidR="001343F4" w:rsidRPr="001343F4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- podnóżek płytowy.</w:t>
            </w:r>
          </w:p>
          <w:p w:rsidR="001343F4" w:rsidRPr="001343F4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Blat z możliwością zamiany miejscami podnóżków z podgłówkiem.</w:t>
            </w:r>
          </w:p>
          <w:p w:rsidR="001343F4" w:rsidRPr="001343F4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Segmenty blatu wyposażone z obu stron w listwy ze stali nierdzewnej, kwasoodpornej do mocowania wyposażenia.</w:t>
            </w:r>
          </w:p>
          <w:p w:rsidR="008622CA" w:rsidRPr="008622CA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1343F4" w:rsidRPr="001343F4" w:rsidRDefault="001343F4" w:rsidP="00795185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Długość stołu z blatem: 2050 mm (±50 </w:t>
            </w:r>
            <w:proofErr w:type="gramStart"/>
            <w:r w:rsidRPr="001343F4">
              <w:rPr>
                <w:sz w:val="18"/>
                <w:szCs w:val="18"/>
              </w:rPr>
              <w:t>mm )</w:t>
            </w:r>
            <w:proofErr w:type="gramEnd"/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1343F4" w:rsidRPr="001343F4" w:rsidRDefault="001343F4" w:rsidP="00795185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Szerokość blatu z listwami do mocowania wyposażenia: 580 mm (±30 </w:t>
            </w:r>
            <w:proofErr w:type="gramStart"/>
            <w:r w:rsidRPr="001343F4">
              <w:rPr>
                <w:sz w:val="18"/>
                <w:szCs w:val="18"/>
              </w:rPr>
              <w:t>mm )</w:t>
            </w:r>
            <w:proofErr w:type="gramEnd"/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1343F4" w:rsidRPr="001343F4" w:rsidRDefault="001343F4" w:rsidP="00795185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Szerokość materaców: 500 mm ( ± 10 </w:t>
            </w:r>
            <w:proofErr w:type="gramStart"/>
            <w:r w:rsidRPr="001343F4">
              <w:rPr>
                <w:sz w:val="18"/>
                <w:szCs w:val="18"/>
              </w:rPr>
              <w:t>mm )</w:t>
            </w:r>
            <w:proofErr w:type="gramEnd"/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1343F4" w:rsidRPr="001343F4" w:rsidRDefault="001343F4" w:rsidP="00795185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Regulacja wysokości blatu: 730 do 1030 mm ( ± 30 mm</w:t>
            </w:r>
            <w:proofErr w:type="gramStart"/>
            <w:r w:rsidRPr="001343F4">
              <w:rPr>
                <w:sz w:val="18"/>
                <w:szCs w:val="18"/>
              </w:rPr>
              <w:t xml:space="preserve"> ). Wymiary</w:t>
            </w:r>
            <w:proofErr w:type="gramEnd"/>
            <w:r w:rsidRPr="001343F4">
              <w:rPr>
                <w:sz w:val="18"/>
                <w:szCs w:val="18"/>
              </w:rPr>
              <w:t xml:space="preserve"> wysokości dotyczą górnej powierzchni materaca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1343F4" w:rsidRDefault="001343F4" w:rsidP="00795185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Zakres regulacji oparcia pleców minimum: </w:t>
            </w:r>
          </w:p>
          <w:p w:rsidR="001343F4" w:rsidRPr="001343F4" w:rsidRDefault="001343F4" w:rsidP="00795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- 40</w:t>
            </w:r>
            <w:r w:rsidRPr="001343F4"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 xml:space="preserve"> do +85</w:t>
            </w:r>
            <w:r w:rsidRPr="001343F4">
              <w:rPr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8622CA" w:rsidRPr="00CB43EE" w:rsidRDefault="001343F4" w:rsidP="00CB43EE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Zakres re</w:t>
            </w:r>
            <w:r>
              <w:rPr>
                <w:sz w:val="18"/>
                <w:szCs w:val="18"/>
              </w:rPr>
              <w:t>gulacji podgłówka minimum: - 50</w:t>
            </w:r>
            <w:r w:rsidRPr="001343F4"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 xml:space="preserve"> do +55</w:t>
            </w:r>
            <w:r w:rsidRPr="001343F4">
              <w:rPr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1343F4" w:rsidRPr="001343F4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Zakres regulacji przechyłów </w:t>
            </w:r>
            <w:proofErr w:type="gramStart"/>
            <w:r w:rsidRPr="001343F4">
              <w:rPr>
                <w:sz w:val="18"/>
                <w:szCs w:val="18"/>
              </w:rPr>
              <w:t xml:space="preserve">bocznych : </w:t>
            </w:r>
            <w:proofErr w:type="gramEnd"/>
          </w:p>
          <w:p w:rsidR="008622CA" w:rsidRPr="00CB43EE" w:rsidRDefault="001343F4" w:rsidP="00134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</w:t>
            </w:r>
            <w:r w:rsidRPr="001343F4"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 xml:space="preserve"> do +25</w:t>
            </w:r>
            <w:r w:rsidRPr="001343F4">
              <w:rPr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1343F4" w:rsidRPr="001343F4" w:rsidRDefault="001343F4">
            <w:pPr>
              <w:spacing w:before="60"/>
              <w:rPr>
                <w:rFonts w:cs="Arial"/>
                <w:sz w:val="18"/>
                <w:szCs w:val="18"/>
              </w:rPr>
            </w:pPr>
            <w:r w:rsidRPr="001343F4">
              <w:rPr>
                <w:rFonts w:cs="Arial"/>
                <w:sz w:val="18"/>
                <w:szCs w:val="18"/>
              </w:rPr>
              <w:t xml:space="preserve">Przechył </w:t>
            </w:r>
            <w:proofErr w:type="spellStart"/>
            <w:proofErr w:type="gramStart"/>
            <w:r w:rsidRPr="001343F4">
              <w:rPr>
                <w:rFonts w:cs="Arial"/>
                <w:sz w:val="18"/>
                <w:szCs w:val="18"/>
              </w:rPr>
              <w:t>Trendelenburga</w:t>
            </w:r>
            <w:proofErr w:type="spellEnd"/>
            <w:r w:rsidRPr="001343F4">
              <w:rPr>
                <w:rFonts w:cs="Arial"/>
                <w:sz w:val="18"/>
                <w:szCs w:val="18"/>
              </w:rPr>
              <w:t xml:space="preserve"> : 30</w:t>
            </w:r>
            <w:proofErr w:type="gramEnd"/>
            <w:r>
              <w:rPr>
                <w:rFonts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1343F4" w:rsidRPr="001343F4" w:rsidRDefault="001343F4">
            <w:pPr>
              <w:spacing w:before="60"/>
              <w:rPr>
                <w:rFonts w:cs="Arial"/>
                <w:sz w:val="18"/>
                <w:szCs w:val="18"/>
              </w:rPr>
            </w:pPr>
            <w:r w:rsidRPr="001343F4">
              <w:rPr>
                <w:rFonts w:cs="Arial"/>
                <w:sz w:val="18"/>
                <w:szCs w:val="18"/>
              </w:rPr>
              <w:t xml:space="preserve">Przechył </w:t>
            </w:r>
            <w:proofErr w:type="spellStart"/>
            <w:r w:rsidRPr="001343F4">
              <w:rPr>
                <w:rFonts w:cs="Arial"/>
                <w:sz w:val="18"/>
                <w:szCs w:val="18"/>
              </w:rPr>
              <w:t>anty-Trendelenburga</w:t>
            </w:r>
            <w:proofErr w:type="spellEnd"/>
            <w:r w:rsidRPr="001343F4">
              <w:rPr>
                <w:rFonts w:cs="Arial"/>
                <w:sz w:val="18"/>
                <w:szCs w:val="18"/>
              </w:rPr>
              <w:t>: 30</w:t>
            </w:r>
            <w:r>
              <w:rPr>
                <w:rFonts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8622CA" w:rsidRPr="001343F4" w:rsidRDefault="001343F4" w:rsidP="00DB7C3E">
            <w:pPr>
              <w:rPr>
                <w:sz w:val="18"/>
                <w:szCs w:val="18"/>
              </w:rPr>
            </w:pPr>
            <w:r w:rsidRPr="001343F4">
              <w:rPr>
                <w:rFonts w:cs="Arial"/>
                <w:color w:val="000000"/>
                <w:sz w:val="18"/>
                <w:szCs w:val="18"/>
              </w:rPr>
              <w:t>Regulacja kąta nachylenia podnóżków w płaszczyźnie pionowej : - 90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o</w:t>
            </w:r>
            <w:r w:rsidRPr="001343F4">
              <w:rPr>
                <w:rFonts w:cs="Arial"/>
                <w:color w:val="000000"/>
                <w:sz w:val="18"/>
                <w:szCs w:val="18"/>
              </w:rPr>
              <w:t xml:space="preserve"> do 25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o</w:t>
            </w:r>
            <w:r w:rsidRPr="001343F4">
              <w:rPr>
                <w:rFonts w:cs="Arial"/>
                <w:color w:val="000000"/>
                <w:sz w:val="18"/>
                <w:szCs w:val="18"/>
                <w:vertAlign w:val="superscript"/>
              </w:rPr>
              <w:t xml:space="preserve">  </w:t>
            </w:r>
            <w:r w:rsidRPr="001343F4">
              <w:rPr>
                <w:rFonts w:cs="Arial"/>
                <w:color w:val="000000"/>
                <w:sz w:val="18"/>
                <w:szCs w:val="18"/>
              </w:rPr>
              <w:t>( ± 5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o</w:t>
            </w:r>
            <w:proofErr w:type="gramEnd"/>
            <w:r w:rsidRPr="001343F4">
              <w:rPr>
                <w:rFonts w:cs="Arial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8622CA" w:rsidRPr="001343F4" w:rsidRDefault="001343F4" w:rsidP="00DB7C3E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Zakres regulacji kata odchylenia podnóżków </w:t>
            </w:r>
            <w:r w:rsidRPr="001343F4">
              <w:rPr>
                <w:sz w:val="18"/>
                <w:szCs w:val="18"/>
              </w:rPr>
              <w:br/>
              <w:t>w płaszczyźnie poziomej: 0</w:t>
            </w:r>
            <w:r>
              <w:rPr>
                <w:sz w:val="18"/>
                <w:szCs w:val="18"/>
                <w:vertAlign w:val="superscript"/>
              </w:rPr>
              <w:t>o</w:t>
            </w:r>
            <w:r w:rsidRPr="001343F4">
              <w:rPr>
                <w:sz w:val="18"/>
                <w:szCs w:val="18"/>
              </w:rPr>
              <w:t xml:space="preserve"> do 180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24.</w:t>
            </w:r>
          </w:p>
        </w:tc>
        <w:tc>
          <w:tcPr>
            <w:tcW w:w="4962" w:type="dxa"/>
          </w:tcPr>
          <w:p w:rsidR="001343F4" w:rsidRPr="001343F4" w:rsidRDefault="001343F4" w:rsidP="005F28C5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Regulacja wysokości blatu za pomocą nożnej pompy hydraulicznej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1343F4" w:rsidRPr="001343F4" w:rsidRDefault="001343F4" w:rsidP="005F28C5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Dźwignia pompy na </w:t>
            </w:r>
            <w:proofErr w:type="gramStart"/>
            <w:r w:rsidRPr="001343F4">
              <w:rPr>
                <w:sz w:val="18"/>
                <w:szCs w:val="18"/>
              </w:rPr>
              <w:t>dłuższym  boku</w:t>
            </w:r>
            <w:proofErr w:type="gramEnd"/>
            <w:r w:rsidRPr="001343F4">
              <w:rPr>
                <w:sz w:val="18"/>
                <w:szCs w:val="18"/>
              </w:rPr>
              <w:t xml:space="preserve"> podstawy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1343F4" w:rsidRPr="001343F4" w:rsidRDefault="001343F4" w:rsidP="005F28C5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Regulacja segmentu oparcia pleców, podgłówka, przechyłów wzdłużnych blatu oraz nachylenia podnóżków w płaszczyźnie pionowej wspomagana sprężynami gazowymi z blokadą 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1343F4" w:rsidRPr="001343F4" w:rsidRDefault="001343F4" w:rsidP="005F28C5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Zabezpieczenie przed przypadkowym ur</w:t>
            </w:r>
            <w:r w:rsidR="003D22D4">
              <w:rPr>
                <w:sz w:val="18"/>
                <w:szCs w:val="18"/>
              </w:rPr>
              <w:t xml:space="preserve">uchomieniem dźwigni zwalniania </w:t>
            </w:r>
            <w:r w:rsidRPr="001343F4">
              <w:rPr>
                <w:sz w:val="18"/>
                <w:szCs w:val="18"/>
              </w:rPr>
              <w:t>blokad w sprężynach gazowych służących do regulacji oparcia pleców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1343F4" w:rsidRPr="001343F4" w:rsidRDefault="001343F4" w:rsidP="005F28C5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Przechyły boczne uzyskiwane za pomocą składanej korby usytuowanej z boku blatu, pod segmentem siedzenia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1343F4" w:rsidRPr="001343F4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Konstrukcja stołu ze stali nierdzewnej. Stal o bardzo dobrych właściwościach antykorozyjnych i kwasoodpornych, dzięki zastosowaniu procesów </w:t>
            </w:r>
            <w:proofErr w:type="spellStart"/>
            <w:r w:rsidRPr="001343F4">
              <w:rPr>
                <w:sz w:val="18"/>
                <w:szCs w:val="18"/>
              </w:rPr>
              <w:t>e</w:t>
            </w:r>
            <w:r w:rsidR="00484988">
              <w:rPr>
                <w:sz w:val="18"/>
                <w:szCs w:val="18"/>
              </w:rPr>
              <w:t>lektropolerowania</w:t>
            </w:r>
            <w:proofErr w:type="spellEnd"/>
            <w:r w:rsidR="00484988">
              <w:rPr>
                <w:sz w:val="18"/>
                <w:szCs w:val="18"/>
              </w:rPr>
              <w:t xml:space="preserve"> i pasywacji. </w:t>
            </w:r>
            <w:bookmarkStart w:id="0" w:name="_GoBack"/>
            <w:bookmarkEnd w:id="0"/>
          </w:p>
          <w:p w:rsidR="008622CA" w:rsidRPr="00CB43EE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Ze względu na środowisko pracy oraz konieczność zapewnienia poprawnej dezynfekcji, nie dopuszcza się do zaoferowania stołów wykonanych z gorszych gatunków stali nierdzewnej (o mniejszej zawartości chromu, niklu, manganu i molibdenu) – ryzyko wystąpienia korozji.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DB7C3E">
        <w:trPr>
          <w:trHeight w:val="284"/>
        </w:trPr>
        <w:tc>
          <w:tcPr>
            <w:tcW w:w="675" w:type="dxa"/>
          </w:tcPr>
          <w:p w:rsidR="00CB43EE" w:rsidRPr="004937E2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CB43EE" w:rsidRPr="00CB43EE" w:rsidRDefault="001343F4">
            <w:pPr>
              <w:spacing w:before="60"/>
              <w:rPr>
                <w:rFonts w:cs="Arial"/>
                <w:sz w:val="18"/>
                <w:szCs w:val="18"/>
              </w:rPr>
            </w:pPr>
            <w:r w:rsidRPr="001343F4">
              <w:rPr>
                <w:rFonts w:cs="Arial"/>
                <w:sz w:val="18"/>
                <w:szCs w:val="18"/>
              </w:rPr>
              <w:t>Podstawa ze stali nierdzewnej, kwasoodpornej, w kształcie litery „H” zapewniająca dobry dostęp chirurga do blatu stołu. Osłona podstawy ze stali nierdzewnej, kwasoodpornej.</w:t>
            </w:r>
          </w:p>
        </w:tc>
        <w:tc>
          <w:tcPr>
            <w:tcW w:w="1417" w:type="dxa"/>
          </w:tcPr>
          <w:p w:rsidR="00CB43EE" w:rsidRPr="00957F54" w:rsidRDefault="00CB43E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1343F4" w:rsidRPr="001343F4" w:rsidRDefault="001343F4" w:rsidP="00A36EB0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Stół przejezdny z czterema podwójnymi kołami antystatycznymi, z systemem centralnego blokowania kół. Blokada kół poprzez dźwignię nożną. Średnica kół min. 125 mm </w:t>
            </w:r>
          </w:p>
        </w:tc>
        <w:tc>
          <w:tcPr>
            <w:tcW w:w="1417" w:type="dxa"/>
          </w:tcPr>
          <w:p w:rsidR="001343F4" w:rsidRPr="00957F54" w:rsidRDefault="001343F4" w:rsidP="00CB43E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1343F4" w:rsidRPr="001343F4" w:rsidRDefault="001343F4" w:rsidP="00A36EB0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Stół z zaciskiem wyrównania potencjału wraz z przewodem wyrównania potencjału    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1343F4" w:rsidRPr="001343F4" w:rsidRDefault="001343F4" w:rsidP="00A36EB0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Blat przenikalny dla promieni RTG z możliwością wykonywania zdjęć RTG na całej długości blatu oraz z możliwością monitorowania pacjenta przy pomocy ramienia C 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Pr="004937E2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1343F4" w:rsidRPr="001343F4" w:rsidRDefault="001343F4" w:rsidP="00A36EB0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Materace bezszwowe, demontowane, antystatyczne, wykonane z poliuretanu spienionego. Grubość materaca min. 50 mm</w:t>
            </w:r>
          </w:p>
        </w:tc>
        <w:tc>
          <w:tcPr>
            <w:tcW w:w="1417" w:type="dxa"/>
          </w:tcPr>
          <w:p w:rsidR="001343F4" w:rsidRPr="00957F54" w:rsidRDefault="001343F4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43F4" w:rsidRPr="0060089A" w:rsidTr="00DB7C3E">
        <w:trPr>
          <w:trHeight w:val="284"/>
        </w:trPr>
        <w:tc>
          <w:tcPr>
            <w:tcW w:w="675" w:type="dxa"/>
          </w:tcPr>
          <w:p w:rsidR="001343F4" w:rsidRDefault="001343F4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1343F4" w:rsidRPr="001343F4" w:rsidRDefault="001343F4" w:rsidP="00A36EB0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Układ teleskopowy kolumny nośnej wykonany ze stali nierdzewnej, kwasoodpornej. Kolumna nośna z osłoną ze stali nierdzewnej bez elementów tworzywowych (miechy, osłony harmonijkowe) w celu zapewnienia łatwej dezynfekcji, a tym samym ograniczenia potencjalnych ognisk bakterii   </w:t>
            </w:r>
          </w:p>
        </w:tc>
        <w:tc>
          <w:tcPr>
            <w:tcW w:w="1417" w:type="dxa"/>
          </w:tcPr>
          <w:p w:rsidR="001343F4" w:rsidRPr="00957F54" w:rsidRDefault="001343F4" w:rsidP="00CB43E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343F4" w:rsidRPr="004937E2" w:rsidRDefault="001343F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DB7C3E">
        <w:trPr>
          <w:trHeight w:val="284"/>
        </w:trPr>
        <w:tc>
          <w:tcPr>
            <w:tcW w:w="675" w:type="dxa"/>
          </w:tcPr>
          <w:p w:rsidR="00CB43EE" w:rsidRPr="004937E2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1343F4" w:rsidRPr="001343F4" w:rsidRDefault="001343F4" w:rsidP="001343F4">
            <w:pPr>
              <w:ind w:right="142"/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Obciążenie robocze stołu zapewniające pełne bezpieczeństwo i funkcjonalność stołu:</w:t>
            </w:r>
          </w:p>
          <w:p w:rsidR="001343F4" w:rsidRPr="001343F4" w:rsidRDefault="001343F4" w:rsidP="001343F4">
            <w:pPr>
              <w:ind w:right="142"/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- z podgłówkiem zamontowanym od strony oparcia pleców min. 200kg</w:t>
            </w:r>
          </w:p>
          <w:p w:rsidR="00CB43EE" w:rsidRPr="00CB43EE" w:rsidRDefault="001343F4" w:rsidP="001343F4">
            <w:pPr>
              <w:ind w:right="142"/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- z podgłówkiem zamontowanym od strony płyty lędźwiowej min. 135 kg</w:t>
            </w:r>
          </w:p>
        </w:tc>
        <w:tc>
          <w:tcPr>
            <w:tcW w:w="1417" w:type="dxa"/>
          </w:tcPr>
          <w:p w:rsidR="00CB43EE" w:rsidRPr="00957F54" w:rsidRDefault="00CB43E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1343F4" w:rsidRPr="001343F4" w:rsidRDefault="001343F4" w:rsidP="001343F4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 xml:space="preserve">Wyposażenie </w:t>
            </w:r>
            <w:proofErr w:type="gramStart"/>
            <w:r w:rsidRPr="001343F4">
              <w:rPr>
                <w:sz w:val="18"/>
                <w:szCs w:val="18"/>
              </w:rPr>
              <w:t>stołu :</w:t>
            </w:r>
            <w:proofErr w:type="gramEnd"/>
          </w:p>
          <w:p w:rsidR="001343F4" w:rsidRPr="001343F4" w:rsidRDefault="001343F4" w:rsidP="001343F4">
            <w:pPr>
              <w:rPr>
                <w:sz w:val="18"/>
                <w:szCs w:val="18"/>
              </w:rPr>
            </w:pPr>
            <w:proofErr w:type="gramStart"/>
            <w:r w:rsidRPr="001343F4">
              <w:rPr>
                <w:sz w:val="18"/>
                <w:szCs w:val="18"/>
              </w:rPr>
              <w:t>-  podpórka</w:t>
            </w:r>
            <w:proofErr w:type="gramEnd"/>
            <w:r w:rsidRPr="001343F4">
              <w:rPr>
                <w:sz w:val="18"/>
                <w:szCs w:val="18"/>
              </w:rPr>
              <w:t xml:space="preserve"> ręki z korpusem mocującym – 1 </w:t>
            </w:r>
            <w:proofErr w:type="spellStart"/>
            <w:r w:rsidRPr="001343F4">
              <w:rPr>
                <w:sz w:val="18"/>
                <w:szCs w:val="18"/>
              </w:rPr>
              <w:t>kpl</w:t>
            </w:r>
            <w:proofErr w:type="spellEnd"/>
          </w:p>
          <w:p w:rsidR="008622CA" w:rsidRPr="00CB43EE" w:rsidRDefault="001343F4" w:rsidP="001343F4">
            <w:pPr>
              <w:rPr>
                <w:sz w:val="18"/>
                <w:szCs w:val="18"/>
              </w:rPr>
            </w:pPr>
            <w:proofErr w:type="gramStart"/>
            <w:r w:rsidRPr="001343F4">
              <w:rPr>
                <w:sz w:val="18"/>
                <w:szCs w:val="18"/>
              </w:rPr>
              <w:t>-  poręcze</w:t>
            </w:r>
            <w:proofErr w:type="gramEnd"/>
            <w:r w:rsidRPr="001343F4">
              <w:rPr>
                <w:sz w:val="18"/>
                <w:szCs w:val="18"/>
              </w:rPr>
              <w:t xml:space="preserve"> zabezpieczające pacj</w:t>
            </w:r>
            <w:r>
              <w:rPr>
                <w:sz w:val="18"/>
                <w:szCs w:val="18"/>
              </w:rPr>
              <w:t>enta wykonane ze stali nierdzew</w:t>
            </w:r>
            <w:r w:rsidRPr="001343F4">
              <w:rPr>
                <w:sz w:val="18"/>
                <w:szCs w:val="18"/>
              </w:rPr>
              <w:t xml:space="preserve">nej – 1 </w:t>
            </w:r>
            <w:proofErr w:type="spellStart"/>
            <w:r w:rsidRPr="001343F4">
              <w:rPr>
                <w:sz w:val="18"/>
                <w:szCs w:val="18"/>
              </w:rPr>
              <w:t>kpl</w:t>
            </w:r>
            <w:proofErr w:type="spellEnd"/>
            <w:r w:rsidRPr="001343F4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8622CA" w:rsidRPr="00CB43EE" w:rsidRDefault="001343F4" w:rsidP="00CB43EE">
            <w:pPr>
              <w:rPr>
                <w:sz w:val="18"/>
                <w:szCs w:val="18"/>
              </w:rPr>
            </w:pPr>
            <w:r w:rsidRPr="001343F4">
              <w:rPr>
                <w:sz w:val="18"/>
                <w:szCs w:val="18"/>
              </w:rPr>
              <w:t>Stół dostarczony w oryginalnym opakowaniu producenta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DB7C3E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CB43EE" w:rsidRPr="00957F54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57F54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</w:tcPr>
          <w:p w:rsidR="00CB43EE" w:rsidRPr="00957F54" w:rsidRDefault="00CB43EE" w:rsidP="00552BA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9D58D8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CB43EE" w:rsidRPr="00957F54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CB43EE">
              <w:rPr>
                <w:rFonts w:cs="Arial"/>
                <w:sz w:val="18"/>
                <w:szCs w:val="18"/>
              </w:rPr>
              <w:t>Powierzchnie stołu odporne na środki dezynfekcyjne</w:t>
            </w:r>
          </w:p>
        </w:tc>
        <w:tc>
          <w:tcPr>
            <w:tcW w:w="1417" w:type="dxa"/>
            <w:vAlign w:val="center"/>
          </w:tcPr>
          <w:p w:rsidR="00CB43EE" w:rsidRPr="00957F54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9D58D8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CB43EE" w:rsidRPr="00957F54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CB43EE" w:rsidRPr="00957F54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7C2B65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CB43EE" w:rsidRPr="00957F54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CB43EE" w:rsidRPr="00957F54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Protokół zdawczo-odbiorczy</w:t>
            </w:r>
          </w:p>
          <w:p w:rsidR="00CB43EE" w:rsidRPr="00957F54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CB43EE" w:rsidRPr="00957F54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CB43EE" w:rsidRPr="00957F54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034A6A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1D9E" w:rsidRPr="0060089A" w:rsidTr="00034A6A">
        <w:trPr>
          <w:trHeight w:val="284"/>
        </w:trPr>
        <w:tc>
          <w:tcPr>
            <w:tcW w:w="675" w:type="dxa"/>
          </w:tcPr>
          <w:p w:rsidR="002E1D9E" w:rsidRDefault="002E1D9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</w:tcPr>
          <w:p w:rsidR="002E1D9E" w:rsidRDefault="002E1D9E" w:rsidP="00710FE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2E1D9E" w:rsidRPr="00AC17DF" w:rsidRDefault="002E1D9E" w:rsidP="00710FE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Wymagane minimum 36 miesięcy</w:t>
            </w:r>
            <w:r w:rsidR="00C4635B">
              <w:rPr>
                <w:rFonts w:cs="Arial"/>
                <w:sz w:val="18"/>
                <w:szCs w:val="18"/>
              </w:rPr>
              <w:t xml:space="preserve"> </w:t>
            </w:r>
            <w:r w:rsidR="00184BC0">
              <w:rPr>
                <w:rFonts w:cs="Arial"/>
                <w:sz w:val="18"/>
                <w:szCs w:val="18"/>
              </w:rPr>
              <w:t xml:space="preserve">- </w:t>
            </w:r>
            <w:r w:rsidR="000B743A">
              <w:rPr>
                <w:rFonts w:cs="Arial"/>
                <w:sz w:val="18"/>
                <w:szCs w:val="18"/>
              </w:rPr>
              <w:t>maksymalnie 60 miesięcy</w:t>
            </w:r>
          </w:p>
        </w:tc>
        <w:tc>
          <w:tcPr>
            <w:tcW w:w="1417" w:type="dxa"/>
            <w:vAlign w:val="center"/>
          </w:tcPr>
          <w:p w:rsidR="002E1D9E" w:rsidRPr="00504FA1" w:rsidRDefault="002E1D9E" w:rsidP="00710FE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36 </w:t>
            </w:r>
            <w:r w:rsidRPr="00504FA1">
              <w:rPr>
                <w:rFonts w:cs="Arial"/>
                <w:sz w:val="18"/>
                <w:szCs w:val="18"/>
              </w:rPr>
              <w:t>– 0 pkt.</w:t>
            </w:r>
          </w:p>
          <w:p w:rsidR="002E1D9E" w:rsidRPr="004937E2" w:rsidRDefault="002E1D9E" w:rsidP="00710FE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48– 20</w:t>
            </w:r>
            <w:r w:rsidRPr="00504FA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504FA1">
              <w:rPr>
                <w:rFonts w:cs="Arial"/>
                <w:sz w:val="18"/>
                <w:szCs w:val="18"/>
              </w:rPr>
              <w:t xml:space="preserve">pkt.      </w:t>
            </w:r>
            <w:r>
              <w:rPr>
                <w:rFonts w:cs="Arial"/>
                <w:sz w:val="18"/>
                <w:szCs w:val="18"/>
              </w:rPr>
              <w:t xml:space="preserve">                          </w:t>
            </w:r>
            <w:r>
              <w:rPr>
                <w:rFonts w:cs="Arial"/>
                <w:sz w:val="18"/>
                <w:szCs w:val="18"/>
              </w:rPr>
              <w:lastRenderedPageBreak/>
              <w:t>60 – 40</w:t>
            </w:r>
            <w:r w:rsidRPr="00504FA1">
              <w:rPr>
                <w:rFonts w:cs="Arial"/>
                <w:sz w:val="18"/>
                <w:szCs w:val="18"/>
              </w:rPr>
              <w:t xml:space="preserve"> pkt</w:t>
            </w:r>
            <w:proofErr w:type="gramEnd"/>
            <w:r w:rsidRPr="00504F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2E1D9E" w:rsidRPr="004937E2" w:rsidRDefault="002E1D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034A6A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45.</w:t>
            </w:r>
          </w:p>
        </w:tc>
        <w:tc>
          <w:tcPr>
            <w:tcW w:w="4962" w:type="dxa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034A6A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330F31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</w:tcPr>
          <w:p w:rsidR="00CB43EE" w:rsidRDefault="00CB43EE" w:rsidP="0055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serwisowy na koszt </w:t>
            </w:r>
            <w:proofErr w:type="gramStart"/>
            <w:r>
              <w:rPr>
                <w:sz w:val="18"/>
                <w:szCs w:val="18"/>
              </w:rPr>
              <w:t>dostawcy – co</w:t>
            </w:r>
            <w:proofErr w:type="gramEnd"/>
            <w:r>
              <w:rPr>
                <w:sz w:val="18"/>
                <w:szCs w:val="18"/>
              </w:rPr>
              <w:t xml:space="preserve"> najmniej jeden na 12 miesięcy lub z zgodnie z zaleceniem producenta zakończony wpisem do paszportu technicznego i protokołem wykonania przeglądu.</w:t>
            </w:r>
          </w:p>
          <w:p w:rsidR="00CB43EE" w:rsidRDefault="00CB43EE" w:rsidP="0055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CB43EE" w:rsidRDefault="00CB43EE" w:rsidP="0055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CB43EE" w:rsidRDefault="00CB43EE" w:rsidP="0055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330F31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330F31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330F31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8B50D2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62" w:type="dxa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8B50D2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43EE" w:rsidRPr="0060089A" w:rsidTr="008B50D2">
        <w:trPr>
          <w:trHeight w:val="284"/>
        </w:trPr>
        <w:tc>
          <w:tcPr>
            <w:tcW w:w="675" w:type="dxa"/>
          </w:tcPr>
          <w:p w:rsidR="00CB43EE" w:rsidRDefault="00CB43E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962" w:type="dxa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CB43EE" w:rsidRPr="004937E2" w:rsidRDefault="00CB43EE" w:rsidP="00552BA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B43EE" w:rsidRPr="004937E2" w:rsidRDefault="00CB43E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DF7A85" w:rsidRDefault="00DF7A85" w:rsidP="00DF7A85">
      <w:pPr>
        <w:pStyle w:val="Tekstpodstawowy21"/>
        <w:tabs>
          <w:tab w:val="left" w:pos="9072"/>
        </w:tabs>
        <w:spacing w:before="60" w:after="60"/>
        <w:jc w:val="both"/>
      </w:pPr>
      <w:r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>
        <w:rPr>
          <w:rFonts w:cs="Arial"/>
          <w:sz w:val="18"/>
          <w:szCs w:val="18"/>
        </w:rPr>
        <w:t>parametrach CO</w:t>
      </w:r>
      <w:proofErr w:type="gramEnd"/>
      <w:r>
        <w:rPr>
          <w:rFonts w:cs="Arial"/>
          <w:sz w:val="18"/>
          <w:szCs w:val="18"/>
        </w:rPr>
        <w:t xml:space="preserve"> NAJMNIEJ takich, jakie są przedstawione </w:t>
      </w:r>
      <w:r>
        <w:rPr>
          <w:rFonts w:cs="Arial"/>
          <w:sz w:val="18"/>
          <w:szCs w:val="18"/>
        </w:rPr>
        <w:br/>
        <w:t xml:space="preserve">w rubryce „Opis parametrów”. Niespełnienie tego warunku spowoduje odrzucenie oferty. </w:t>
      </w:r>
    </w:p>
    <w:p w:rsidR="00DF7A85" w:rsidRDefault="00DF7A85" w:rsidP="00DF7A85">
      <w:pPr>
        <w:tabs>
          <w:tab w:val="left" w:pos="1875"/>
        </w:tabs>
        <w:spacing w:before="60" w:after="0"/>
        <w:ind w:right="186"/>
      </w:pPr>
      <w:r>
        <w:rPr>
          <w:rFonts w:cs="Arial"/>
          <w:sz w:val="18"/>
          <w:szCs w:val="18"/>
        </w:rPr>
        <w:tab/>
      </w:r>
    </w:p>
    <w:p w:rsidR="00DF7A85" w:rsidRDefault="00DF7A85" w:rsidP="00DF7A85">
      <w:pPr>
        <w:pStyle w:val="Tekstpodstawowy"/>
        <w:jc w:val="both"/>
      </w:pPr>
      <w:r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DF7A85" w:rsidRDefault="00DF7A85" w:rsidP="00DF7A85">
      <w:pPr>
        <w:pStyle w:val="Tekstpodstawowy"/>
        <w:tabs>
          <w:tab w:val="left" w:pos="470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DF7A85" w:rsidRDefault="00DF7A85" w:rsidP="00DF7A85">
      <w:pPr>
        <w:pStyle w:val="Tekstpodstawowy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</w:t>
      </w:r>
      <w:r>
        <w:rPr>
          <w:rFonts w:ascii="Arial" w:hAnsi="Arial" w:cs="Arial"/>
          <w:color w:val="000000"/>
          <w:sz w:val="18"/>
          <w:szCs w:val="18"/>
        </w:rPr>
        <w:br/>
        <w:t>w tym zapytanie bezpośrednio u producenta sprzętu</w:t>
      </w:r>
      <w:r>
        <w:rPr>
          <w:rFonts w:ascii="Arial" w:hAnsi="Arial" w:cs="Arial"/>
          <w:sz w:val="18"/>
          <w:szCs w:val="18"/>
        </w:rPr>
        <w:t xml:space="preserve">. </w:t>
      </w:r>
    </w:p>
    <w:p w:rsidR="00DF7A85" w:rsidRDefault="00DF7A85" w:rsidP="00DF7A85">
      <w:pPr>
        <w:spacing w:after="200" w:line="276" w:lineRule="auto"/>
        <w:jc w:val="left"/>
        <w:rPr>
          <w:rFonts w:cs="Arial"/>
          <w:sz w:val="20"/>
        </w:rPr>
      </w:pPr>
    </w:p>
    <w:p w:rsidR="00DF7A85" w:rsidRDefault="00DF7A85" w:rsidP="00DF7A85">
      <w:pPr>
        <w:spacing w:after="200" w:line="276" w:lineRule="auto"/>
        <w:jc w:val="left"/>
      </w:pPr>
      <w:r>
        <w:rPr>
          <w:rFonts w:cs="Arial"/>
          <w:sz w:val="20"/>
        </w:rPr>
        <w:t>.......................................................................</w:t>
      </w:r>
    </w:p>
    <w:p w:rsidR="00DF7A85" w:rsidRDefault="00DF7A85" w:rsidP="00DF7A85">
      <w:pPr>
        <w:spacing w:after="200" w:line="276" w:lineRule="auto"/>
        <w:jc w:val="left"/>
      </w:pPr>
      <w:r>
        <w:rPr>
          <w:i/>
          <w:sz w:val="14"/>
          <w:szCs w:val="14"/>
        </w:rPr>
        <w:t>(miejscowość, data)</w:t>
      </w:r>
      <w:r>
        <w:rPr>
          <w:rFonts w:cs="Arial"/>
          <w:sz w:val="20"/>
        </w:rPr>
        <w:tab/>
        <w:t xml:space="preserve">     </w:t>
      </w:r>
    </w:p>
    <w:p w:rsidR="00DF7A85" w:rsidRDefault="00DF7A85" w:rsidP="00DF7A85">
      <w:pPr>
        <w:tabs>
          <w:tab w:val="left" w:pos="5955"/>
        </w:tabs>
        <w:spacing w:line="276" w:lineRule="auto"/>
        <w:jc w:val="right"/>
      </w:pPr>
      <w:r>
        <w:rPr>
          <w:rFonts w:cs="Arial"/>
          <w:sz w:val="20"/>
        </w:rPr>
        <w:t xml:space="preserve">  ……………………………………………</w:t>
      </w:r>
    </w:p>
    <w:p w:rsidR="00DF7A85" w:rsidRPr="00DF7A85" w:rsidRDefault="00DF7A85" w:rsidP="00DF7A85">
      <w:pPr>
        <w:pStyle w:val="AKAPIT"/>
        <w:spacing w:before="0" w:line="276" w:lineRule="auto"/>
        <w:jc w:val="right"/>
      </w:pPr>
      <w:r>
        <w:rPr>
          <w:i/>
          <w:sz w:val="14"/>
          <w:szCs w:val="14"/>
        </w:rPr>
        <w:tab/>
      </w:r>
      <w:r w:rsidRPr="00DF7A85"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DF7A85">
        <w:rPr>
          <w:i/>
          <w:sz w:val="14"/>
          <w:szCs w:val="14"/>
        </w:rPr>
        <w:t xml:space="preserve">(Dokument należy złożyć </w:t>
      </w:r>
      <w:r w:rsidRPr="00DF7A85">
        <w:rPr>
          <w:rStyle w:val="Teksttreci2"/>
          <w:rFonts w:ascii="Arial" w:hAnsi="Arial" w:cs="Arial"/>
          <w:i/>
          <w:sz w:val="14"/>
          <w:szCs w:val="14"/>
        </w:rPr>
        <w:t xml:space="preserve">w postaci elektronicznej </w:t>
      </w:r>
    </w:p>
    <w:p w:rsidR="00DF7A85" w:rsidRPr="00DF7A85" w:rsidRDefault="00DF7A85" w:rsidP="00DF7A85">
      <w:pPr>
        <w:pStyle w:val="AKAPIT"/>
        <w:spacing w:before="0" w:line="276" w:lineRule="auto"/>
        <w:jc w:val="right"/>
      </w:pPr>
      <w:proofErr w:type="gramStart"/>
      <w:r w:rsidRPr="00DF7A85">
        <w:rPr>
          <w:rStyle w:val="Teksttreci2"/>
          <w:rFonts w:ascii="Arial" w:hAnsi="Arial" w:cs="Arial"/>
          <w:i/>
          <w:sz w:val="14"/>
          <w:szCs w:val="14"/>
        </w:rPr>
        <w:t>opatrzony</w:t>
      </w:r>
      <w:proofErr w:type="gramEnd"/>
      <w:r w:rsidRPr="00DF7A85">
        <w:rPr>
          <w:rStyle w:val="Teksttreci2"/>
          <w:rFonts w:ascii="Arial" w:hAnsi="Arial" w:cs="Arial"/>
          <w:i/>
          <w:sz w:val="14"/>
          <w:szCs w:val="14"/>
        </w:rPr>
        <w:t xml:space="preserve"> kwalifikowanym podpisem elektronicznym,)</w:t>
      </w:r>
    </w:p>
    <w:p w:rsidR="00D3271F" w:rsidRPr="00661B9D" w:rsidRDefault="00D3271F" w:rsidP="00DF7A85">
      <w:pPr>
        <w:pStyle w:val="Tekstpodstawowy2"/>
        <w:tabs>
          <w:tab w:val="left" w:pos="9072"/>
        </w:tabs>
        <w:suppressAutoHyphens/>
        <w:spacing w:before="60" w:after="60"/>
        <w:ind w:left="284"/>
        <w:jc w:val="both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61" w:rsidRDefault="007B7D61" w:rsidP="000B3492">
      <w:pPr>
        <w:spacing w:after="0"/>
      </w:pPr>
      <w:r>
        <w:separator/>
      </w:r>
    </w:p>
  </w:endnote>
  <w:endnote w:type="continuationSeparator" w:id="0">
    <w:p w:rsidR="007B7D61" w:rsidRDefault="007B7D61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AB776A">
    <w:pPr>
      <w:ind w:left="2694"/>
      <w:jc w:val="left"/>
      <w:rPr>
        <w:rFonts w:cs="Arial"/>
        <w:sz w:val="16"/>
        <w:szCs w:val="16"/>
      </w:rPr>
    </w:pPr>
  </w:p>
  <w:p w:rsidR="00DB7C3E" w:rsidRPr="00160AC9" w:rsidRDefault="00DB7C3E" w:rsidP="00500DD2">
    <w:pPr>
      <w:ind w:left="2694"/>
      <w:jc w:val="left"/>
      <w:rPr>
        <w:rFonts w:cs="Arial"/>
        <w:sz w:val="16"/>
        <w:szCs w:val="16"/>
      </w:rPr>
    </w:pPr>
  </w:p>
  <w:p w:rsidR="00DB7C3E" w:rsidRPr="00CE62AC" w:rsidRDefault="00DB7C3E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61" w:rsidRDefault="007B7D61" w:rsidP="000B3492">
      <w:pPr>
        <w:spacing w:after="0"/>
      </w:pPr>
      <w:r>
        <w:separator/>
      </w:r>
    </w:p>
  </w:footnote>
  <w:footnote w:type="continuationSeparator" w:id="0">
    <w:p w:rsidR="007B7D61" w:rsidRDefault="007B7D61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4F29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6F71"/>
    <w:rsid w:val="00083BF0"/>
    <w:rsid w:val="000B3492"/>
    <w:rsid w:val="000B4126"/>
    <w:rsid w:val="000B4AD1"/>
    <w:rsid w:val="000B53DD"/>
    <w:rsid w:val="000B743A"/>
    <w:rsid w:val="000C55D2"/>
    <w:rsid w:val="000E1409"/>
    <w:rsid w:val="000E7024"/>
    <w:rsid w:val="000F7E19"/>
    <w:rsid w:val="00103F3F"/>
    <w:rsid w:val="0011151D"/>
    <w:rsid w:val="0011207C"/>
    <w:rsid w:val="00123F4B"/>
    <w:rsid w:val="00131146"/>
    <w:rsid w:val="00131D1A"/>
    <w:rsid w:val="001343A5"/>
    <w:rsid w:val="001343F4"/>
    <w:rsid w:val="00145EAC"/>
    <w:rsid w:val="001501A4"/>
    <w:rsid w:val="001508EF"/>
    <w:rsid w:val="001537C6"/>
    <w:rsid w:val="00154168"/>
    <w:rsid w:val="00164461"/>
    <w:rsid w:val="00175C8E"/>
    <w:rsid w:val="00184BC0"/>
    <w:rsid w:val="001A4FDA"/>
    <w:rsid w:val="001A5DF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65A2E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1D9E"/>
    <w:rsid w:val="002E4888"/>
    <w:rsid w:val="00303E5E"/>
    <w:rsid w:val="00306550"/>
    <w:rsid w:val="003074B0"/>
    <w:rsid w:val="00312E4E"/>
    <w:rsid w:val="00316B7F"/>
    <w:rsid w:val="00333DAA"/>
    <w:rsid w:val="00342501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D0752"/>
    <w:rsid w:val="003D22D4"/>
    <w:rsid w:val="003E1A71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2362"/>
    <w:rsid w:val="00484988"/>
    <w:rsid w:val="004937E2"/>
    <w:rsid w:val="004B2E30"/>
    <w:rsid w:val="004B4982"/>
    <w:rsid w:val="004D034A"/>
    <w:rsid w:val="004D49E4"/>
    <w:rsid w:val="004E091D"/>
    <w:rsid w:val="004F29B2"/>
    <w:rsid w:val="00500DD2"/>
    <w:rsid w:val="00504FA1"/>
    <w:rsid w:val="00517218"/>
    <w:rsid w:val="00525BDA"/>
    <w:rsid w:val="0052692B"/>
    <w:rsid w:val="00537BFD"/>
    <w:rsid w:val="00543465"/>
    <w:rsid w:val="0054433C"/>
    <w:rsid w:val="0054698C"/>
    <w:rsid w:val="00566AB4"/>
    <w:rsid w:val="00577C89"/>
    <w:rsid w:val="005869DC"/>
    <w:rsid w:val="00594C57"/>
    <w:rsid w:val="005A124C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1ED1"/>
    <w:rsid w:val="0061315F"/>
    <w:rsid w:val="00616DED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29D"/>
    <w:rsid w:val="00667884"/>
    <w:rsid w:val="00667957"/>
    <w:rsid w:val="00683B85"/>
    <w:rsid w:val="00692230"/>
    <w:rsid w:val="006A4EF4"/>
    <w:rsid w:val="006B263F"/>
    <w:rsid w:val="006B552A"/>
    <w:rsid w:val="006B6037"/>
    <w:rsid w:val="006B71DE"/>
    <w:rsid w:val="006C298A"/>
    <w:rsid w:val="006C3882"/>
    <w:rsid w:val="006D2455"/>
    <w:rsid w:val="006F52F5"/>
    <w:rsid w:val="00711C7A"/>
    <w:rsid w:val="00712C9F"/>
    <w:rsid w:val="00715DCD"/>
    <w:rsid w:val="00717BCC"/>
    <w:rsid w:val="00723AA6"/>
    <w:rsid w:val="00730429"/>
    <w:rsid w:val="0073572E"/>
    <w:rsid w:val="00737EA4"/>
    <w:rsid w:val="00740F9D"/>
    <w:rsid w:val="0074779F"/>
    <w:rsid w:val="0075169F"/>
    <w:rsid w:val="0075567A"/>
    <w:rsid w:val="00766F16"/>
    <w:rsid w:val="007671BC"/>
    <w:rsid w:val="00771D1D"/>
    <w:rsid w:val="00777326"/>
    <w:rsid w:val="007827D2"/>
    <w:rsid w:val="007B6FDC"/>
    <w:rsid w:val="007B7D61"/>
    <w:rsid w:val="007B7DDD"/>
    <w:rsid w:val="007C00E6"/>
    <w:rsid w:val="007E2559"/>
    <w:rsid w:val="007F3428"/>
    <w:rsid w:val="007F59D1"/>
    <w:rsid w:val="008117F7"/>
    <w:rsid w:val="0081508A"/>
    <w:rsid w:val="00817ECE"/>
    <w:rsid w:val="008334CD"/>
    <w:rsid w:val="008353D7"/>
    <w:rsid w:val="008438D8"/>
    <w:rsid w:val="008536AF"/>
    <w:rsid w:val="008622CA"/>
    <w:rsid w:val="008810C6"/>
    <w:rsid w:val="0089280D"/>
    <w:rsid w:val="00894EDC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37FC"/>
    <w:rsid w:val="00927793"/>
    <w:rsid w:val="009374BD"/>
    <w:rsid w:val="00940C01"/>
    <w:rsid w:val="00953E23"/>
    <w:rsid w:val="00957F54"/>
    <w:rsid w:val="009A0489"/>
    <w:rsid w:val="009A4114"/>
    <w:rsid w:val="009B0D1D"/>
    <w:rsid w:val="009B7E29"/>
    <w:rsid w:val="009C195D"/>
    <w:rsid w:val="009D5378"/>
    <w:rsid w:val="009E784D"/>
    <w:rsid w:val="009E7DC9"/>
    <w:rsid w:val="009F5790"/>
    <w:rsid w:val="009F7168"/>
    <w:rsid w:val="00A07C2D"/>
    <w:rsid w:val="00A10F30"/>
    <w:rsid w:val="00A1365E"/>
    <w:rsid w:val="00A14E6D"/>
    <w:rsid w:val="00A169FB"/>
    <w:rsid w:val="00A20868"/>
    <w:rsid w:val="00A22C7D"/>
    <w:rsid w:val="00A30D04"/>
    <w:rsid w:val="00A35DF8"/>
    <w:rsid w:val="00A369D8"/>
    <w:rsid w:val="00A52C21"/>
    <w:rsid w:val="00A52CBD"/>
    <w:rsid w:val="00A56D5A"/>
    <w:rsid w:val="00A575E5"/>
    <w:rsid w:val="00A67E01"/>
    <w:rsid w:val="00A8002C"/>
    <w:rsid w:val="00A81C8F"/>
    <w:rsid w:val="00A834F2"/>
    <w:rsid w:val="00A8389A"/>
    <w:rsid w:val="00A843A4"/>
    <w:rsid w:val="00A85AAF"/>
    <w:rsid w:val="00A90B75"/>
    <w:rsid w:val="00A9389E"/>
    <w:rsid w:val="00A96298"/>
    <w:rsid w:val="00AA2D0F"/>
    <w:rsid w:val="00AA405B"/>
    <w:rsid w:val="00AA78A1"/>
    <w:rsid w:val="00AB03D8"/>
    <w:rsid w:val="00AB776A"/>
    <w:rsid w:val="00AC17DF"/>
    <w:rsid w:val="00AC7E59"/>
    <w:rsid w:val="00AE0EBE"/>
    <w:rsid w:val="00B10418"/>
    <w:rsid w:val="00B24ED5"/>
    <w:rsid w:val="00B2722B"/>
    <w:rsid w:val="00B31E2B"/>
    <w:rsid w:val="00B35939"/>
    <w:rsid w:val="00B3649C"/>
    <w:rsid w:val="00B373FA"/>
    <w:rsid w:val="00B41271"/>
    <w:rsid w:val="00B4428D"/>
    <w:rsid w:val="00B54D6A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30AE5"/>
    <w:rsid w:val="00C437C3"/>
    <w:rsid w:val="00C4635B"/>
    <w:rsid w:val="00C54312"/>
    <w:rsid w:val="00C54883"/>
    <w:rsid w:val="00C74C37"/>
    <w:rsid w:val="00C83557"/>
    <w:rsid w:val="00C9036D"/>
    <w:rsid w:val="00C90F02"/>
    <w:rsid w:val="00C94C54"/>
    <w:rsid w:val="00C9763E"/>
    <w:rsid w:val="00CA1328"/>
    <w:rsid w:val="00CA6971"/>
    <w:rsid w:val="00CB43EE"/>
    <w:rsid w:val="00CC0C24"/>
    <w:rsid w:val="00CD0CCB"/>
    <w:rsid w:val="00CE62AC"/>
    <w:rsid w:val="00CE77C1"/>
    <w:rsid w:val="00CF5858"/>
    <w:rsid w:val="00D30B71"/>
    <w:rsid w:val="00D31DBC"/>
    <w:rsid w:val="00D3271F"/>
    <w:rsid w:val="00D33DE1"/>
    <w:rsid w:val="00D33E8A"/>
    <w:rsid w:val="00D3675E"/>
    <w:rsid w:val="00D36891"/>
    <w:rsid w:val="00D52E2F"/>
    <w:rsid w:val="00D558E5"/>
    <w:rsid w:val="00D56111"/>
    <w:rsid w:val="00D608BC"/>
    <w:rsid w:val="00D6515F"/>
    <w:rsid w:val="00D74346"/>
    <w:rsid w:val="00D8457F"/>
    <w:rsid w:val="00D87C4E"/>
    <w:rsid w:val="00D9306C"/>
    <w:rsid w:val="00DB55B7"/>
    <w:rsid w:val="00DB7C3E"/>
    <w:rsid w:val="00DC55BE"/>
    <w:rsid w:val="00DE055D"/>
    <w:rsid w:val="00DE3119"/>
    <w:rsid w:val="00DF7A85"/>
    <w:rsid w:val="00E0437F"/>
    <w:rsid w:val="00E108AE"/>
    <w:rsid w:val="00E214F7"/>
    <w:rsid w:val="00E27753"/>
    <w:rsid w:val="00E30F45"/>
    <w:rsid w:val="00E324F1"/>
    <w:rsid w:val="00E32FA8"/>
    <w:rsid w:val="00E37C9D"/>
    <w:rsid w:val="00E621FE"/>
    <w:rsid w:val="00E67733"/>
    <w:rsid w:val="00E74BF9"/>
    <w:rsid w:val="00E87E3A"/>
    <w:rsid w:val="00E93CA2"/>
    <w:rsid w:val="00E9545E"/>
    <w:rsid w:val="00EA4317"/>
    <w:rsid w:val="00EB26E8"/>
    <w:rsid w:val="00EB37FE"/>
    <w:rsid w:val="00EB5337"/>
    <w:rsid w:val="00EC52F2"/>
    <w:rsid w:val="00EE2F24"/>
    <w:rsid w:val="00F0129C"/>
    <w:rsid w:val="00F10C92"/>
    <w:rsid w:val="00F10E3C"/>
    <w:rsid w:val="00F119C2"/>
    <w:rsid w:val="00F14543"/>
    <w:rsid w:val="00F1632B"/>
    <w:rsid w:val="00F165A9"/>
    <w:rsid w:val="00F225B8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917FA"/>
    <w:rsid w:val="00F9332E"/>
    <w:rsid w:val="00FC5439"/>
    <w:rsid w:val="00FD5C71"/>
    <w:rsid w:val="00FF00C3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</w:rPr>
  </w:style>
  <w:style w:type="paragraph" w:customStyle="1" w:styleId="Tekstpodstawowy21">
    <w:name w:val="Tekst podstawowy 21"/>
    <w:basedOn w:val="Normalny"/>
    <w:rsid w:val="00DF7A85"/>
    <w:pPr>
      <w:suppressAutoHyphens/>
      <w:spacing w:before="120" w:after="120"/>
      <w:jc w:val="center"/>
    </w:pPr>
    <w:rPr>
      <w:b/>
      <w:sz w:val="36"/>
      <w:szCs w:val="24"/>
    </w:rPr>
  </w:style>
  <w:style w:type="character" w:customStyle="1" w:styleId="Teksttreci2">
    <w:name w:val="Tekst treści (2)"/>
    <w:rsid w:val="00DF7A85"/>
    <w:rPr>
      <w:rFonts w:ascii="Cambria" w:eastAsia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katarzyna.kotecka</cp:lastModifiedBy>
  <cp:revision>30</cp:revision>
  <cp:lastPrinted>2011-07-18T06:15:00Z</cp:lastPrinted>
  <dcterms:created xsi:type="dcterms:W3CDTF">2023-04-19T06:01:00Z</dcterms:created>
  <dcterms:modified xsi:type="dcterms:W3CDTF">2024-07-30T12:24:00Z</dcterms:modified>
</cp:coreProperties>
</file>