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027A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OGŁOSZENIE</w:t>
      </w:r>
    </w:p>
    <w:p w14:paraId="452FD830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OTWARTEGO NABORU PARTNERA DO PROJEKTU</w:t>
      </w:r>
    </w:p>
    <w:p w14:paraId="5785896B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do przygotowania i wspólnej realizacji projektu</w:t>
      </w:r>
    </w:p>
    <w:p w14:paraId="38F5C1DC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ramach naboru konkurencyjnego nr FERS.03.01-IP.08-001/24</w:t>
      </w:r>
    </w:p>
    <w:p w14:paraId="307B8BBA" w14:textId="471AF5A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pn. Uczelnie coraz bardziej dostępne</w:t>
      </w:r>
    </w:p>
    <w:p w14:paraId="3732A8D1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p w14:paraId="53434CFE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p w14:paraId="1B96ECB3" w14:textId="219DFB4F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Akademia Wychowania Fizycznego im. Eugeniusza Piaseckiego</w:t>
      </w:r>
    </w:p>
    <w:p w14:paraId="64799485" w14:textId="189355AE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Ul. Królowej Jadwigi 27/39</w:t>
      </w:r>
    </w:p>
    <w:p w14:paraId="35F5FDC6" w14:textId="451E5423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61-871 Poznań</w:t>
      </w:r>
    </w:p>
    <w:p w14:paraId="04CE5AD2" w14:textId="73FFA1AA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(zwana dalej „</w:t>
      </w:r>
      <w:r w:rsidR="00B65223" w:rsidRPr="005954C6">
        <w:rPr>
          <w:rFonts w:ascii="Arial" w:hAnsi="Arial" w:cs="Arial"/>
          <w:sz w:val="20"/>
          <w:szCs w:val="20"/>
        </w:rPr>
        <w:t>Liderem projektu</w:t>
      </w:r>
      <w:r w:rsidRPr="005954C6">
        <w:rPr>
          <w:rFonts w:ascii="Arial" w:hAnsi="Arial" w:cs="Arial"/>
          <w:sz w:val="20"/>
          <w:szCs w:val="20"/>
        </w:rPr>
        <w:t>”),</w:t>
      </w:r>
    </w:p>
    <w:p w14:paraId="62C54BF2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p w14:paraId="15F96F74" w14:textId="3842B18A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 xml:space="preserve">działając zgodnie z Art. 39 Ustawy z dn. 28.04.2022 r. o zasadach realizacji zadań finansowanych ze środków europejskich w perspektywie finansowej 2021-2027 </w:t>
      </w:r>
      <w:r w:rsidR="00A373A7">
        <w:rPr>
          <w:rFonts w:ascii="Arial" w:hAnsi="Arial" w:cs="Arial"/>
          <w:sz w:val="20"/>
          <w:szCs w:val="20"/>
        </w:rPr>
        <w:br/>
      </w:r>
      <w:r w:rsidRPr="005954C6">
        <w:rPr>
          <w:rFonts w:ascii="Arial" w:hAnsi="Arial" w:cs="Arial"/>
          <w:sz w:val="20"/>
          <w:szCs w:val="20"/>
        </w:rPr>
        <w:t xml:space="preserve">(Dz. U. 2022 poz. 1079), </w:t>
      </w:r>
    </w:p>
    <w:p w14:paraId="554443CB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p w14:paraId="6AFD8512" w14:textId="5010221C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ogłasza otwarty nabór Partnera</w:t>
      </w:r>
    </w:p>
    <w:p w14:paraId="1AE6FF66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do wspólnego przygotowania i realizacji projektu pt.:</w:t>
      </w:r>
    </w:p>
    <w:p w14:paraId="2AE0A946" w14:textId="703100E8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„AWF w Poznaniu jeszcze bardziej dostępna”</w:t>
      </w:r>
    </w:p>
    <w:p w14:paraId="07CAA545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(zwanego dalej „Projektem”),</w:t>
      </w:r>
    </w:p>
    <w:p w14:paraId="0432FC72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ogłoszonym przez Narodowe Centrum Badań i Rozwoju naborze konkurencyjnym</w:t>
      </w:r>
    </w:p>
    <w:p w14:paraId="330B539E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Programu Fundusze Europejskie dla Rozwoju Społecznego 2021-2027 (FERS),</w:t>
      </w:r>
    </w:p>
    <w:p w14:paraId="5493A2B3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Priorytet 3: Dostępność i usługi dla osób z niepełnosprawnościami,</w:t>
      </w:r>
    </w:p>
    <w:p w14:paraId="3ED57FC0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Działanie 03.01: Dostępność szkolnictwa wyższego</w:t>
      </w:r>
    </w:p>
    <w:p w14:paraId="7200597D" w14:textId="1F92B09C" w:rsidR="009E1BC8" w:rsidRPr="00A626AB" w:rsidRDefault="009E1BC8" w:rsidP="009E1BC8">
      <w:pPr>
        <w:jc w:val="center"/>
        <w:rPr>
          <w:rFonts w:ascii="Arial" w:hAnsi="Arial" w:cs="Arial"/>
          <w:sz w:val="20"/>
          <w:szCs w:val="20"/>
        </w:rPr>
      </w:pPr>
      <w:r w:rsidRPr="00A626AB">
        <w:rPr>
          <w:rFonts w:ascii="Arial" w:hAnsi="Arial" w:cs="Arial"/>
          <w:sz w:val="20"/>
          <w:szCs w:val="20"/>
        </w:rPr>
        <w:t>Kandydat na Partnera w niniejszym naborze jest dalej zwany „Partnerem”</w:t>
      </w:r>
    </w:p>
    <w:p w14:paraId="12690C06" w14:textId="77777777" w:rsidR="00A529D9" w:rsidRPr="00A626AB" w:rsidRDefault="00A529D9" w:rsidP="00A529D9">
      <w:pPr>
        <w:rPr>
          <w:rFonts w:ascii="Arial" w:hAnsi="Arial" w:cs="Arial"/>
          <w:sz w:val="20"/>
          <w:szCs w:val="20"/>
        </w:rPr>
      </w:pPr>
    </w:p>
    <w:p w14:paraId="341DEC79" w14:textId="15057622" w:rsidR="005954C6" w:rsidRPr="00A626AB" w:rsidRDefault="005954C6" w:rsidP="00A529D9">
      <w:pPr>
        <w:rPr>
          <w:rFonts w:ascii="Arial" w:hAnsi="Arial" w:cs="Arial"/>
          <w:sz w:val="20"/>
          <w:szCs w:val="20"/>
        </w:rPr>
      </w:pPr>
    </w:p>
    <w:p w14:paraId="0D91B884" w14:textId="77777777" w:rsidR="00A529D9" w:rsidRDefault="00A529D9" w:rsidP="00A529D9">
      <w:pPr>
        <w:rPr>
          <w:rFonts w:ascii="Arial" w:hAnsi="Arial" w:cs="Arial"/>
          <w:sz w:val="20"/>
          <w:szCs w:val="20"/>
        </w:rPr>
      </w:pPr>
    </w:p>
    <w:p w14:paraId="243B0C5D" w14:textId="77777777" w:rsidR="005954C6" w:rsidRDefault="005954C6" w:rsidP="009E1BC8">
      <w:pPr>
        <w:jc w:val="center"/>
        <w:rPr>
          <w:rFonts w:ascii="Arial" w:hAnsi="Arial" w:cs="Arial"/>
          <w:sz w:val="20"/>
          <w:szCs w:val="20"/>
        </w:rPr>
      </w:pPr>
    </w:p>
    <w:p w14:paraId="68C1C2A3" w14:textId="77777777" w:rsidR="00A373A7" w:rsidRDefault="00A373A7" w:rsidP="009E1BC8">
      <w:pPr>
        <w:jc w:val="center"/>
        <w:rPr>
          <w:rFonts w:ascii="Arial" w:hAnsi="Arial" w:cs="Arial"/>
          <w:sz w:val="20"/>
          <w:szCs w:val="20"/>
        </w:rPr>
      </w:pPr>
    </w:p>
    <w:p w14:paraId="67BB2D2A" w14:textId="77777777" w:rsidR="005954C6" w:rsidRPr="005954C6" w:rsidRDefault="005954C6" w:rsidP="009E1BC8">
      <w:pPr>
        <w:jc w:val="center"/>
        <w:rPr>
          <w:rFonts w:ascii="Arial" w:hAnsi="Arial" w:cs="Arial"/>
          <w:sz w:val="20"/>
          <w:szCs w:val="20"/>
        </w:rPr>
      </w:pPr>
    </w:p>
    <w:p w14:paraId="50CF85EB" w14:textId="77777777" w:rsidR="009E1BC8" w:rsidRPr="005954C6" w:rsidRDefault="009E1BC8" w:rsidP="009E1BC8">
      <w:pPr>
        <w:jc w:val="center"/>
        <w:rPr>
          <w:rFonts w:ascii="Arial" w:hAnsi="Arial" w:cs="Arial"/>
          <w:sz w:val="20"/>
          <w:szCs w:val="20"/>
        </w:rPr>
      </w:pPr>
    </w:p>
    <w:p w14:paraId="32D31EE3" w14:textId="039291EC" w:rsidR="009E1BC8" w:rsidRPr="005954C6" w:rsidRDefault="009E1BC8" w:rsidP="009E1BC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lastRenderedPageBreak/>
        <w:t>CEL PARTNERSTWA:</w:t>
      </w:r>
    </w:p>
    <w:p w14:paraId="4BB0F5BB" w14:textId="7030027B" w:rsidR="009E1BC8" w:rsidRPr="005954C6" w:rsidRDefault="009E1BC8" w:rsidP="009E1BC8">
      <w:p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Przygotowanie i złożenie wniosku o dofinansowanie Projektu w systemie informatycznym sowa2021, uwzględniającego przygotowanie zadań w projekcie z zakresu tematycznego wymienionego w punkcie II niniejszego ogłoszenia, w ramach naboru konkurencyjnego FERS.03.01-IP.08-001/24, a w przypadku otrzymania dofinansowania realizacja projektu w oparciu o:</w:t>
      </w:r>
    </w:p>
    <w:p w14:paraId="69870B3C" w14:textId="20AC8440" w:rsidR="009E1BC8" w:rsidRPr="005954C6" w:rsidRDefault="009E1BC8" w:rsidP="00B6522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 xml:space="preserve">umowę o realizację i dofinansowanie projektu zawartą przez </w:t>
      </w:r>
      <w:r w:rsidR="00B65223" w:rsidRPr="005954C6">
        <w:rPr>
          <w:rFonts w:ascii="Arial" w:hAnsi="Arial" w:cs="Arial"/>
          <w:sz w:val="20"/>
          <w:szCs w:val="20"/>
        </w:rPr>
        <w:t>Lidera projektu</w:t>
      </w:r>
      <w:r w:rsidRPr="005954C6">
        <w:rPr>
          <w:rFonts w:ascii="Arial" w:hAnsi="Arial" w:cs="Arial"/>
          <w:sz w:val="20"/>
          <w:szCs w:val="20"/>
        </w:rPr>
        <w:t xml:space="preserve"> z Narodowym Centrum Badań i Rozwoju;</w:t>
      </w:r>
    </w:p>
    <w:p w14:paraId="400FFC39" w14:textId="5FDA52B0" w:rsidR="00A529D9" w:rsidRPr="00A529D9" w:rsidRDefault="009E1BC8" w:rsidP="00A529D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umowę Partnerską.</w:t>
      </w:r>
    </w:p>
    <w:p w14:paraId="3BC56321" w14:textId="77777777" w:rsidR="00A529D9" w:rsidRPr="005954C6" w:rsidRDefault="00A529D9" w:rsidP="00B6522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75DCC42" w14:textId="58ACC838" w:rsidR="009E1BC8" w:rsidRDefault="009E1BC8" w:rsidP="009E1BC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ZAKRES TEMATYCZNY PARTNERSTWA:</w:t>
      </w:r>
    </w:p>
    <w:p w14:paraId="41865951" w14:textId="77777777" w:rsidR="00B225C2" w:rsidRPr="005954C6" w:rsidRDefault="00B225C2" w:rsidP="00B225C2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77C59212" w14:textId="622D95AC" w:rsidR="00B225C2" w:rsidRPr="00B225C2" w:rsidRDefault="00B225C2" w:rsidP="00B225C2">
      <w:p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Działania zaplanowane w projekcie muszą obejmować wszystkie obszary – nr 1-8 – opisane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w dokumencie: Opis ścieżek dla naboru Dostępność podmiotów szkolnictwa wyższego, przy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czym poszczególne działania mogą dotyczyć kilku obszarów jednocześnie.</w:t>
      </w:r>
    </w:p>
    <w:p w14:paraId="7181B03A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1) Struktura organizacyjna,</w:t>
      </w:r>
    </w:p>
    <w:p w14:paraId="17528C4C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2) Dostępność architektoniczna,</w:t>
      </w:r>
    </w:p>
    <w:p w14:paraId="54DCF063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3) Dostępność informacyjno-komunikacyjna,</w:t>
      </w:r>
    </w:p>
    <w:p w14:paraId="3AFEE952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4) Dostępność cyfrowa,</w:t>
      </w:r>
    </w:p>
    <w:p w14:paraId="6049C315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5) Technologie wspierające,</w:t>
      </w:r>
    </w:p>
    <w:p w14:paraId="08CDE3BC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6) Procedury,</w:t>
      </w:r>
    </w:p>
    <w:p w14:paraId="5DA65460" w14:textId="77777777" w:rsidR="00B225C2" w:rsidRP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7) Usługi wspierające edukację,</w:t>
      </w:r>
    </w:p>
    <w:p w14:paraId="1FA0314E" w14:textId="09EF3A69" w:rsidR="00B225C2" w:rsidRDefault="00B225C2" w:rsidP="00B225C2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8) Działania podnoszące świadomość niepełnosprawności.</w:t>
      </w:r>
    </w:p>
    <w:p w14:paraId="6027DEE1" w14:textId="344D0830" w:rsidR="00B225C2" w:rsidRPr="00B225C2" w:rsidRDefault="00B225C2" w:rsidP="00B225C2">
      <w:p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 xml:space="preserve">Akademia Wychowania Fizycznego im. Eugeniusza Piaseckiego w Poznaniu </w:t>
      </w:r>
      <w:r w:rsidRPr="00B225C2">
        <w:rPr>
          <w:rFonts w:ascii="Arial" w:hAnsi="Arial" w:cs="Arial"/>
          <w:sz w:val="20"/>
          <w:szCs w:val="20"/>
        </w:rPr>
        <w:t>zastrzega ponadto, że podział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zadań we wniosku o dofinansowanie zostanie opracowany na etapie wspólnej pracy nad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przygotowaniem wniosku aplikacyjnego.</w:t>
      </w:r>
    </w:p>
    <w:p w14:paraId="75EC2D3E" w14:textId="1D4C2795" w:rsidR="00B225C2" w:rsidRPr="00B225C2" w:rsidRDefault="00B225C2" w:rsidP="00B225C2">
      <w:p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Wstępny termin realizacji projektu, trwającego 48 miesięcy: od 01.02.2025 do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31.01.2029 r. Termin może ulec zmianie.</w:t>
      </w:r>
    </w:p>
    <w:p w14:paraId="0090A4EE" w14:textId="21B079C3" w:rsidR="00B225C2" w:rsidRPr="00B225C2" w:rsidRDefault="00B225C2" w:rsidP="00B225C2">
      <w:p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Do zadań partner</w:t>
      </w:r>
      <w:r>
        <w:rPr>
          <w:rFonts w:ascii="Arial" w:hAnsi="Arial" w:cs="Arial"/>
          <w:sz w:val="20"/>
          <w:szCs w:val="20"/>
        </w:rPr>
        <w:t>a</w:t>
      </w:r>
      <w:r w:rsidRPr="00B225C2">
        <w:rPr>
          <w:rFonts w:ascii="Arial" w:hAnsi="Arial" w:cs="Arial"/>
          <w:sz w:val="20"/>
          <w:szCs w:val="20"/>
        </w:rPr>
        <w:t xml:space="preserve"> należeć będzie m.in.:</w:t>
      </w:r>
    </w:p>
    <w:p w14:paraId="3E74EA09" w14:textId="35927100" w:rsidR="00B225C2" w:rsidRP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Współpraca przy przygotowaniu dokumentacji aplikacyjnej oraz przy zarządzaniu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projektem wyłonionym do dofinansowania.</w:t>
      </w:r>
    </w:p>
    <w:p w14:paraId="7B9B61DE" w14:textId="0AD573E9" w:rsidR="00B225C2" w:rsidRP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Zapewnienie konsultacji z ekspertami ds. dostępności w obszarach: dostępności cyfrowej,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dostępności architektonicznej, edukacji włączającej, procedur zapewniających dostępność.</w:t>
      </w:r>
    </w:p>
    <w:p w14:paraId="78EA59CF" w14:textId="2FE5190E" w:rsidR="00B225C2" w:rsidRP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Monitorowanie dostępności architektonicznej, cyfrowej, edukacyjnej i proceduralnej (np.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badania/audyty dostępności).</w:t>
      </w:r>
    </w:p>
    <w:p w14:paraId="5ACCB2EC" w14:textId="3792FD64" w:rsidR="00B225C2" w:rsidRP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Przygotowanie i przeprowadzenie specjalistycznych szkoleń z zakresu wiedzy o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niepełnosprawności dla kadry uczelni.</w:t>
      </w:r>
    </w:p>
    <w:p w14:paraId="5FCC89B7" w14:textId="4A659AB3" w:rsidR="00B225C2" w:rsidRP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Opracowanie i wdrożenie autorskich rozwiązań wspierających osoby z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niepełnosprawnościami.</w:t>
      </w:r>
    </w:p>
    <w:p w14:paraId="6CE3DA05" w14:textId="77777777" w:rsid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Współpraca z otoczeniem.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AFD0E4" w14:textId="19625858" w:rsidR="00B225C2" w:rsidRP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Promocja projektu.</w:t>
      </w:r>
    </w:p>
    <w:p w14:paraId="60FE7715" w14:textId="0ED902D8" w:rsidR="00B225C2" w:rsidRDefault="00B225C2" w:rsidP="00B225C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225C2">
        <w:rPr>
          <w:rFonts w:ascii="Arial" w:hAnsi="Arial" w:cs="Arial"/>
          <w:sz w:val="20"/>
          <w:szCs w:val="20"/>
        </w:rPr>
        <w:t>Inne elementy, które mogą zostać ustalone na etapie negocjacji oraz pracy nad</w:t>
      </w:r>
      <w:r>
        <w:rPr>
          <w:rFonts w:ascii="Arial" w:hAnsi="Arial" w:cs="Arial"/>
          <w:sz w:val="20"/>
          <w:szCs w:val="20"/>
        </w:rPr>
        <w:t xml:space="preserve"> </w:t>
      </w:r>
      <w:r w:rsidRPr="00B225C2">
        <w:rPr>
          <w:rFonts w:ascii="Arial" w:hAnsi="Arial" w:cs="Arial"/>
          <w:sz w:val="20"/>
          <w:szCs w:val="20"/>
        </w:rPr>
        <w:t>przygotowaniem wniosku aplikacyjnego oraz na późniejszym etapie wdrażania projektu</w:t>
      </w:r>
    </w:p>
    <w:p w14:paraId="364ED78F" w14:textId="5183EAD2" w:rsidR="00A529D9" w:rsidRDefault="00A529D9" w:rsidP="00A529D9">
      <w:pPr>
        <w:jc w:val="both"/>
        <w:rPr>
          <w:rFonts w:ascii="Arial" w:hAnsi="Arial" w:cs="Arial"/>
          <w:sz w:val="20"/>
          <w:szCs w:val="20"/>
        </w:rPr>
      </w:pPr>
    </w:p>
    <w:p w14:paraId="4CD44957" w14:textId="77777777" w:rsidR="00A529D9" w:rsidRPr="00A529D9" w:rsidRDefault="00A529D9" w:rsidP="00A529D9">
      <w:pPr>
        <w:jc w:val="both"/>
        <w:rPr>
          <w:rFonts w:ascii="Arial" w:hAnsi="Arial" w:cs="Arial"/>
          <w:sz w:val="20"/>
          <w:szCs w:val="20"/>
        </w:rPr>
      </w:pPr>
    </w:p>
    <w:p w14:paraId="5F4DAA78" w14:textId="4E3DB546" w:rsidR="009E1BC8" w:rsidRPr="005954C6" w:rsidRDefault="009E1BC8" w:rsidP="009E1BC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lastRenderedPageBreak/>
        <w:t>PODMIOTY UPRAWNIONE DO UDZIAŁU W NABORZE:</w:t>
      </w:r>
    </w:p>
    <w:p w14:paraId="049FCB31" w14:textId="77777777" w:rsidR="00B65223" w:rsidRPr="005954C6" w:rsidRDefault="00B65223" w:rsidP="00B6522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0BEF3208" w14:textId="721F0E51" w:rsidR="009E1BC8" w:rsidRPr="005954C6" w:rsidRDefault="009E1BC8" w:rsidP="00B6522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Partnerem w niniejszym naborze może być dowolna jednostka, o ile została wybrana w sposób spełniający wymogi, o których mowa w art. 39 ustawy wdrożeniowej.</w:t>
      </w:r>
    </w:p>
    <w:p w14:paraId="725F0D88" w14:textId="7AF370EC" w:rsidR="009E1BC8" w:rsidRPr="005954C6" w:rsidRDefault="009E1BC8" w:rsidP="00B6522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Nie istnieją formalne ograniczenia co do charakteru prawnego i organizacyjnego partnera.</w:t>
      </w:r>
    </w:p>
    <w:p w14:paraId="43971630" w14:textId="6456B52D" w:rsidR="009E1BC8" w:rsidRPr="005954C6" w:rsidRDefault="009E1BC8" w:rsidP="00B6522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Partner złoży deklarację, że w przypadku wybrania go do Projektu:</w:t>
      </w:r>
    </w:p>
    <w:p w14:paraId="163B0BFA" w14:textId="66BAEF1B" w:rsidR="009E1BC8" w:rsidRPr="005954C6" w:rsidRDefault="009E1BC8" w:rsidP="00B652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wniesie do Projektu zasoby ludzkie, organizacyjne, techniczne i finansowe,</w:t>
      </w:r>
    </w:p>
    <w:p w14:paraId="2FD4885F" w14:textId="7FB36697" w:rsidR="009E1BC8" w:rsidRPr="005954C6" w:rsidRDefault="009E1BC8" w:rsidP="00B652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będzie uczestniczył w realizacji Projektu na każdym jego etapie, co oznacza również wspólne przygotowanie wniosku o dofinansowanie Projektu oraz wspólne zarządzanie Projektem, przy czym Partner może uczestniczyć w realizacji tylko części zadań w Projekcie,</w:t>
      </w:r>
    </w:p>
    <w:p w14:paraId="073AF5F2" w14:textId="53C6EBCB" w:rsidR="009E1BC8" w:rsidRPr="005954C6" w:rsidRDefault="009E1BC8" w:rsidP="00B652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udział kosztów kwalifikowanych Partnera w całkowitych kosztach kwalifikowanych Projektu, będzie kształtował się proporcjonalnie w stosunku do jego całkowitego zaangażowania w realizację zadań projektowych,</w:t>
      </w:r>
    </w:p>
    <w:p w14:paraId="7BFA01D4" w14:textId="6D89A711" w:rsidR="009E1BC8" w:rsidRPr="005954C6" w:rsidRDefault="009E1BC8" w:rsidP="00B652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wniesie wkład własny w wysokości wynikającej z Regulaminu Konkursu,</w:t>
      </w:r>
    </w:p>
    <w:p w14:paraId="4C0254D5" w14:textId="60086DF1" w:rsidR="009E1BC8" w:rsidRPr="005954C6" w:rsidRDefault="009E1BC8" w:rsidP="00B6522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przygotuje wszelką niezbędną dokumentację wymaganą do złożenia wniosku o dofinansowanie Projektu w ramach Programu Fundusze Europejskie dla Rozwoju Społecznego 2021-2027 (FERS), Priorytet 3 – Dostępność i usługi dla osób z niepełnosprawnościami, Działanie 03.01. – Dostępność szkolnictwa wyższego,</w:t>
      </w:r>
    </w:p>
    <w:p w14:paraId="7662F939" w14:textId="55A3C3F0" w:rsidR="00A529D9" w:rsidRDefault="009E1BC8" w:rsidP="009E1B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podpisze Umowę Partnerską.</w:t>
      </w:r>
    </w:p>
    <w:p w14:paraId="06A0B392" w14:textId="77777777" w:rsidR="00F10DB9" w:rsidRPr="00F10DB9" w:rsidRDefault="00F10DB9" w:rsidP="00F10DB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61652D" w14:textId="2410893D" w:rsidR="009E1BC8" w:rsidRPr="005954C6" w:rsidRDefault="009E1BC8" w:rsidP="009E1BC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PODMIOTY WYKLUCZONE Z UDZIAŁU W NABORZE:</w:t>
      </w:r>
    </w:p>
    <w:p w14:paraId="050D6F0E" w14:textId="77777777" w:rsidR="00B65223" w:rsidRPr="005954C6" w:rsidRDefault="00B65223" w:rsidP="00B6522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629D875B" w14:textId="12DC325B" w:rsidR="009E1BC8" w:rsidRPr="005954C6" w:rsidRDefault="009E1BC8" w:rsidP="00B6522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Podmioty powiązane w rozumieniu załącznika I do Rozporządzenia Komisji UE nr 651/2014 z dnia 14 czerwca 2014 r. uznającego niektóre rodzaje pomocy za zgodne z rynkiem wewnętrznym w zastosowaniu art. 107 i 108 Traktatu (Dz. Urz. UE serii L Nr 187, str. 1);</w:t>
      </w:r>
    </w:p>
    <w:p w14:paraId="3E4A1C67" w14:textId="5D395D34" w:rsidR="009E1BC8" w:rsidRPr="005954C6" w:rsidRDefault="009E1BC8" w:rsidP="00B6522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ramach FERS w przypadku podmiotów innych niż podmioty, o których mowa w pkt. 1., nie może zostać zawarte partnerstwo obejmujące podmioty, które mają którekolwiek z następujących relacji ze sobą nawzajem i nie istnieje możliwość nawiązania równoprawnych relacji partnerskich:</w:t>
      </w:r>
    </w:p>
    <w:p w14:paraId="60437246" w14:textId="47FCDF35" w:rsidR="009E1BC8" w:rsidRPr="005954C6" w:rsidRDefault="009E1BC8" w:rsidP="00B6522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Projektu,</w:t>
      </w:r>
    </w:p>
    <w:p w14:paraId="1683C16C" w14:textId="39757C52" w:rsidR="009E1BC8" w:rsidRPr="005954C6" w:rsidRDefault="009E1BC8" w:rsidP="00B6522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jeden z podmiotów ma większość praw głosu w drugim podmiocie,</w:t>
      </w:r>
    </w:p>
    <w:p w14:paraId="44358A5A" w14:textId="7CDC9ED4" w:rsidR="009E1BC8" w:rsidRPr="005954C6" w:rsidRDefault="009E1BC8" w:rsidP="00B6522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jeden z podmiotów, który jest akcjonariuszem lub wspólnikiem drugiego podmiotu, kontroluje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samodzielnie, na mocy umowy z innymi akcjonariuszami lub wspólnikami drugiego podmiotu,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większość praw głosu akcjonariuszy lub wspólników w drugim podmiocie,</w:t>
      </w:r>
    </w:p>
    <w:p w14:paraId="69F713B2" w14:textId="594E35D6" w:rsidR="009E1BC8" w:rsidRPr="005954C6" w:rsidRDefault="009E1BC8" w:rsidP="00B6522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jeden z podmiotów ma prawo powoływać lub odwoływać większość członków organu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administracyjnego, zarządzającego lub nadzorczego drugiego podmiotu,</w:t>
      </w:r>
    </w:p>
    <w:p w14:paraId="4DA34451" w14:textId="310538E7" w:rsidR="009E1BC8" w:rsidRPr="005954C6" w:rsidRDefault="009E1BC8" w:rsidP="00B6522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jeden z podmiotów ma prawo wywierać dominujący wpływ na drugi podmiot na mocy umowy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zawartej z tym podmiotem lub postanowień w akcie założycielskim lub umowie spółki lub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statucie drugiego podmiotu (dotyczy to również prawa wywierania wpływu poprzez powiązania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osobowe istniejące między podmiotami mającymi wejść w skład partnerstwa);</w:t>
      </w:r>
    </w:p>
    <w:p w14:paraId="7369BD70" w14:textId="65F269D7" w:rsidR="009E1BC8" w:rsidRPr="005954C6" w:rsidRDefault="009E1BC8" w:rsidP="00A373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szczególności niedopuszczalna jest sytuacja polegająca na zawarciu partnerstwa przez podmiot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z własną jednostką organizacyjną. W przypadku administracji samorządowej i rządowej oznacza to,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iż organ administracji nie może uznać za partnera podległej mu jednostki budżetowej (nie dotyczy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jednostek nadzorowanych przez organ administracji oraz tych jednostek podległych organowi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administracji, które na podstawie odrębnych przepisów mają osobowość prawną);</w:t>
      </w:r>
    </w:p>
    <w:p w14:paraId="3133A76D" w14:textId="7FE27589" w:rsidR="009E1BC8" w:rsidRPr="005954C6" w:rsidRDefault="009E1BC8" w:rsidP="00A373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lastRenderedPageBreak/>
        <w:t>Stroną porozumienia oraz umowy partnerskiej nie może być podmiot wykluczony z możliwości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otrzymania dofinansowania na podstawie art. 207 ust. 4-6 ustawy z dnia 27 sierpnia 2009 r.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o finansach publicznych (Dz. U. z 2013 r. poz. 885, z późn. zm.);</w:t>
      </w:r>
    </w:p>
    <w:p w14:paraId="25AAC11D" w14:textId="2FB59568" w:rsidR="009E1BC8" w:rsidRPr="005954C6" w:rsidRDefault="009E1BC8" w:rsidP="00A373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Podmioty zalegające z należnościami publiczno-prawnymi.</w:t>
      </w:r>
    </w:p>
    <w:p w14:paraId="1CD6EFC5" w14:textId="4C200873" w:rsidR="009E1BC8" w:rsidRPr="005954C6" w:rsidRDefault="009E1BC8" w:rsidP="00A373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Dodatkowo z postępowania o udzielenie zamówienia Zamawiający wykluczy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Wykonawcę, w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stosunku do którego zachodzi którakolwiek z okoliczności, o których mowa w:</w:t>
      </w:r>
    </w:p>
    <w:p w14:paraId="20618D67" w14:textId="1301ECEC" w:rsidR="009E1BC8" w:rsidRPr="005954C6" w:rsidRDefault="009E1BC8" w:rsidP="00B6522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Art. 5k rozporządzenia Rady (UE) nr 833/2014 z dnia 31 lipca 2014 r. dotyczącego środków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ograniczających w związku z działaniami Rosji destabilizującymi sytuację na Ukrainie (Dz. Urz.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UE nr L 229 z 31.07.2014, str. 1, dalej jako: „rozporządzenie 833/2014), w brzmieniu nadanym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rozporządzeniem Rady (UE) 2022/576 w sprawie zmiany rozporządzenia (UE) nr 833/2014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dotyczącego środków ograniczających w związku z działaniami Rosji destabilizującymi sytuację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na Ukrainie (Dz. Urz. UE nr L 111 z 08.04.2022, str. 1, dalej jako: „rozporządzenie 2022/576”);</w:t>
      </w:r>
    </w:p>
    <w:p w14:paraId="589E5971" w14:textId="3D748C67" w:rsidR="00F10DB9" w:rsidRPr="00F10DB9" w:rsidRDefault="009E1BC8" w:rsidP="00F10DB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Art. 7 ust. 1 ustawy z dnia 13 kwietnia 2022 r. o szczególnych rozwiązaniach w zakresie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B65223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narodowego (Dz. U. z 2022 r. poz. 835 z późn. zm.).</w:t>
      </w:r>
    </w:p>
    <w:p w14:paraId="472BFDCC" w14:textId="77777777" w:rsidR="00F10DB9" w:rsidRPr="005954C6" w:rsidRDefault="00F10DB9" w:rsidP="00B6522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B7A19D4" w14:textId="016176AB" w:rsidR="00B65223" w:rsidRPr="005954C6" w:rsidRDefault="00B65223" w:rsidP="00B652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WYMAGANIA:</w:t>
      </w:r>
    </w:p>
    <w:p w14:paraId="5F90F84D" w14:textId="15E3E211" w:rsidR="00F10DB9" w:rsidRPr="00F10DB9" w:rsidRDefault="00B65223" w:rsidP="00F10DB9">
      <w:p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 udział w postępowaniu na wyłonienie Partnera Projektu może ubiegać podmiot na warunkach określonych w punkcie 3 niniejszego ogłoszenia, który spełnia łącznie następujące warunki szczegółowe:</w:t>
      </w:r>
    </w:p>
    <w:p w14:paraId="04B79EFB" w14:textId="77777777" w:rsidR="00F10DB9" w:rsidRPr="00F10DB9" w:rsidRDefault="00F10DB9" w:rsidP="00F10DB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0DB9">
        <w:rPr>
          <w:rFonts w:ascii="Arial" w:hAnsi="Arial" w:cs="Arial"/>
          <w:sz w:val="20"/>
          <w:szCs w:val="20"/>
        </w:rPr>
        <w:t xml:space="preserve">Posiada uwzględnioną w swoim statucie lub dokumencie równoważnym działalność na rzecz osób z niepełnosprawnościami (do oferty należy dołączyć aktualny statut lub dokument równoważny potwierdzający spełnienie kryterium) </w:t>
      </w:r>
    </w:p>
    <w:p w14:paraId="135AC93F" w14:textId="77777777" w:rsidR="00F10DB9" w:rsidRPr="00F10DB9" w:rsidRDefault="00F10DB9" w:rsidP="00F10DB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0DB9">
        <w:rPr>
          <w:rFonts w:ascii="Arial" w:hAnsi="Arial" w:cs="Arial"/>
          <w:sz w:val="20"/>
          <w:szCs w:val="20"/>
        </w:rPr>
        <w:t xml:space="preserve">Posiada minimum 5-letnie udokumentowane doświadczenie w zakresie wspierania osób ze specjalnymi potrzebami, w tym m.in. osób z dysfunkcją ruchową, wzrokową, słuchową, w kryzysie zdrowia psychicznego itp. </w:t>
      </w:r>
    </w:p>
    <w:p w14:paraId="1CE722FF" w14:textId="77777777" w:rsidR="00F10DB9" w:rsidRPr="00F10DB9" w:rsidRDefault="00F10DB9" w:rsidP="00F10DB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0DB9">
        <w:rPr>
          <w:rFonts w:ascii="Arial" w:hAnsi="Arial" w:cs="Arial"/>
          <w:sz w:val="20"/>
          <w:szCs w:val="20"/>
        </w:rPr>
        <w:t xml:space="preserve">Posiada niezbędny potencjał kadrowy, w szczególności dysponuje: </w:t>
      </w:r>
    </w:p>
    <w:p w14:paraId="6A365173" w14:textId="77777777" w:rsidR="00F10DB9" w:rsidRPr="00F10DB9" w:rsidRDefault="00F10DB9" w:rsidP="00F10DB9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0DB9">
        <w:rPr>
          <w:rFonts w:ascii="Arial" w:hAnsi="Arial" w:cs="Arial"/>
          <w:sz w:val="20"/>
          <w:szCs w:val="20"/>
        </w:rPr>
        <w:t>minimum 1 osobą posiadającą doświadczenie w realizacji szkoleń z zakresu dostępności dla pracowników instytucji publicznych – minimum 500 godzin zrealizowanych szkoleń</w:t>
      </w:r>
    </w:p>
    <w:p w14:paraId="40DF8730" w14:textId="77777777" w:rsidR="00F10DB9" w:rsidRPr="00F10DB9" w:rsidRDefault="00F10DB9" w:rsidP="00F10DB9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0DB9">
        <w:rPr>
          <w:rFonts w:ascii="Arial" w:hAnsi="Arial" w:cs="Arial"/>
          <w:sz w:val="20"/>
          <w:szCs w:val="20"/>
        </w:rPr>
        <w:t>minimum 1 osobą posiadającą doświadczenie w realizacji szkoleń z zakresu dostępności dla pracowników wyższych uczelni - minimum 100 godzin zrealizowanych szkoleń</w:t>
      </w:r>
    </w:p>
    <w:p w14:paraId="71FAD3B1" w14:textId="2CEA4878" w:rsidR="00F10DB9" w:rsidRPr="00F10DB9" w:rsidRDefault="00F10DB9" w:rsidP="00F10DB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10DB9">
        <w:rPr>
          <w:rFonts w:ascii="Arial" w:hAnsi="Arial" w:cs="Arial"/>
          <w:sz w:val="20"/>
          <w:szCs w:val="20"/>
        </w:rPr>
        <w:t>Posiada udokumentowane doświadczenie w realizacji projektów z zakresu funduszy strukturalnych (EFS) lub/i projektów krajowych realizowanych w partnerstwie lub/i prac dla innych podmiotów gospodarczych tematycznie powiązanych z zakresem tematycznym partnerstwa.</w:t>
      </w:r>
    </w:p>
    <w:p w14:paraId="6557E391" w14:textId="77777777" w:rsidR="00F12D05" w:rsidRPr="00F12D05" w:rsidRDefault="00F12D05" w:rsidP="00F12D0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C8812F6" w14:textId="0FA60562" w:rsidR="00B65223" w:rsidRPr="005954C6" w:rsidRDefault="00B65223" w:rsidP="00B652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WYMAGANIA DOTYCZĄCE SKŁADANYCH OFERT:</w:t>
      </w:r>
    </w:p>
    <w:p w14:paraId="7FC39FD6" w14:textId="77777777" w:rsidR="00B65223" w:rsidRPr="005954C6" w:rsidRDefault="00B65223" w:rsidP="00B6522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681AEF2B" w14:textId="0657020E" w:rsidR="00B65223" w:rsidRPr="005954C6" w:rsidRDefault="00B65223" w:rsidP="00B652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Oferty składane przez Partnerów należy przygotować w języku polskim na formularzu: KARTA ZGŁOSZENIA PARTNERA, stanowiącej załącznik nr 1 do niniejszego ogłoszenia;</w:t>
      </w:r>
    </w:p>
    <w:p w14:paraId="6C562A4C" w14:textId="23030053" w:rsidR="00B65223" w:rsidRPr="005954C6" w:rsidRDefault="00B65223" w:rsidP="00B652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Do Karty Zgłoszenia Partnera należy dołączyć:</w:t>
      </w:r>
    </w:p>
    <w:p w14:paraId="116EF040" w14:textId="2908A8DB" w:rsidR="00B65223" w:rsidRPr="005954C6" w:rsidRDefault="00B65223" w:rsidP="00B6522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Aktualny odpis z rejestru KRS lub odpowiednio wyciąg z właściwej ewidencji potwierdzający status organizacyjno-prawny podmiotu,</w:t>
      </w:r>
    </w:p>
    <w:p w14:paraId="680383F1" w14:textId="42A35EF9" w:rsidR="00B65223" w:rsidRPr="005954C6" w:rsidRDefault="00B65223" w:rsidP="00B6522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Oświadczenie o spełnieniu warunków uczestnictwa w postępowaniu (Załącznik nr 3),</w:t>
      </w:r>
    </w:p>
    <w:p w14:paraId="40C61B77" w14:textId="0A3872C0" w:rsidR="00B65223" w:rsidRPr="005954C6" w:rsidRDefault="00B65223" w:rsidP="00B6522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Oświadczenie o braku powiązań pomiędzy Partnerem, a Partnerem wiodącym (Załącznik nr 4),</w:t>
      </w:r>
    </w:p>
    <w:p w14:paraId="4513D0F0" w14:textId="0675ECB9" w:rsidR="00B65223" w:rsidRPr="005954C6" w:rsidRDefault="00B65223" w:rsidP="00B6522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lastRenderedPageBreak/>
        <w:t>Deklaracja Kandydata na Partnera w zakresie udziału w kosztach kwalifikowanych, wniesienia wkładu własnego, zawarcia Umowy Partnerstwa (Załącznik nr 5);</w:t>
      </w:r>
    </w:p>
    <w:p w14:paraId="502F5447" w14:textId="432512A3" w:rsidR="00BD0357" w:rsidRDefault="00B65223" w:rsidP="00F10DB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Wszystkie zawarte w punkcie V. Wymagania, zapisy potwierdzające Kryteria wyboru (punkt IX), jak również zapisy odnośnie formy prawnej kandydata na partnera oraz osób uprawnionych do jego reprezentowania, a także zaświadczenia o niezaleganiu z płatnościami publiczno-prawnymi muszą być potwierdzone odpowiednimi dokumentami bądź oświadczeniami. Wszelkie kserokopie dokumentów wymagają potwierdzenia „za zgodność z oryginałem” wraz z datą i pieczątką imienną osoby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uprawnionej.</w:t>
      </w:r>
    </w:p>
    <w:p w14:paraId="0048BF3A" w14:textId="77777777" w:rsidR="00F10DB9" w:rsidRPr="00F10DB9" w:rsidRDefault="00F10DB9" w:rsidP="00F10DB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052400C" w14:textId="07A2B968" w:rsidR="00B65223" w:rsidRPr="005954C6" w:rsidRDefault="00B65223" w:rsidP="00BD03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LICZBA PARTNERÓW:</w:t>
      </w:r>
    </w:p>
    <w:p w14:paraId="7A2D35C5" w14:textId="77777777" w:rsidR="00BD0357" w:rsidRPr="005954C6" w:rsidRDefault="00BD0357" w:rsidP="00BD035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20373A2F" w14:textId="0394C76C" w:rsidR="00B65223" w:rsidRPr="005954C6" w:rsidRDefault="00BD0357" w:rsidP="00BD0357">
      <w:p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Akademia Wychowania Fizycznego im. Eugeniusza Piaseckiego</w:t>
      </w:r>
      <w:r w:rsidR="008D61F5" w:rsidRPr="005954C6">
        <w:rPr>
          <w:rFonts w:ascii="Arial" w:hAnsi="Arial" w:cs="Arial"/>
          <w:sz w:val="20"/>
          <w:szCs w:val="20"/>
        </w:rPr>
        <w:t xml:space="preserve"> w Poznaniu</w:t>
      </w:r>
      <w:r w:rsidRPr="005954C6">
        <w:rPr>
          <w:rFonts w:ascii="Arial" w:hAnsi="Arial" w:cs="Arial"/>
          <w:sz w:val="20"/>
          <w:szCs w:val="20"/>
        </w:rPr>
        <w:t xml:space="preserve"> z</w:t>
      </w:r>
      <w:r w:rsidR="00B65223" w:rsidRPr="005954C6">
        <w:rPr>
          <w:rFonts w:ascii="Arial" w:hAnsi="Arial" w:cs="Arial"/>
          <w:sz w:val="20"/>
          <w:szCs w:val="20"/>
        </w:rPr>
        <w:t xml:space="preserve"> uwagi</w:t>
      </w:r>
      <w:r w:rsidRPr="005954C6">
        <w:rPr>
          <w:rFonts w:ascii="Arial" w:hAnsi="Arial" w:cs="Arial"/>
          <w:sz w:val="20"/>
          <w:szCs w:val="20"/>
        </w:rPr>
        <w:t xml:space="preserve"> </w:t>
      </w:r>
      <w:r w:rsidR="00B65223" w:rsidRPr="005954C6">
        <w:rPr>
          <w:rFonts w:ascii="Arial" w:hAnsi="Arial" w:cs="Arial"/>
          <w:sz w:val="20"/>
          <w:szCs w:val="20"/>
        </w:rPr>
        <w:t>na zapisy Regulaminu wyboru projektów FERS.03.01-IP.08-001/24 zastrzega sobie prawo</w:t>
      </w:r>
      <w:r w:rsidRPr="005954C6">
        <w:rPr>
          <w:rFonts w:ascii="Arial" w:hAnsi="Arial" w:cs="Arial"/>
          <w:sz w:val="20"/>
          <w:szCs w:val="20"/>
        </w:rPr>
        <w:t xml:space="preserve"> </w:t>
      </w:r>
      <w:r w:rsidR="00B65223" w:rsidRPr="005954C6">
        <w:rPr>
          <w:rFonts w:ascii="Arial" w:hAnsi="Arial" w:cs="Arial"/>
          <w:sz w:val="20"/>
          <w:szCs w:val="20"/>
        </w:rPr>
        <w:t>wyboru maksymalnie 1 Partnera Projektu.</w:t>
      </w:r>
    </w:p>
    <w:p w14:paraId="54C3F07B" w14:textId="77777777" w:rsidR="00BD0357" w:rsidRPr="005954C6" w:rsidRDefault="00BD0357" w:rsidP="00BD035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1BFD1C1" w14:textId="0B5A3771" w:rsidR="00B65223" w:rsidRPr="005954C6" w:rsidRDefault="00B65223" w:rsidP="00BD03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TERMIN, MIEJSCE I SPOSÓB SKŁADANIA OFERT:</w:t>
      </w:r>
    </w:p>
    <w:p w14:paraId="67F0FAC2" w14:textId="77777777" w:rsidR="00BD0357" w:rsidRPr="005954C6" w:rsidRDefault="00BD0357" w:rsidP="00BD035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38763B03" w14:textId="363A9C0F" w:rsidR="00B65223" w:rsidRPr="00962D34" w:rsidRDefault="00B65223" w:rsidP="00BD035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Ofertę (wypełnioną w języku polskim komputerowo Kartę Zgłoszenia Partnera wraz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 xml:space="preserve">z załącznikami) opatrzoną podpisem elektronicznym należy złożyć za pośrednictwem </w:t>
      </w:r>
      <w:r w:rsidR="00962D34">
        <w:rPr>
          <w:rFonts w:ascii="Arial" w:hAnsi="Arial" w:cs="Arial"/>
          <w:sz w:val="20"/>
          <w:szCs w:val="20"/>
        </w:rPr>
        <w:t>platformy zakupowej Zamawiającego</w:t>
      </w:r>
      <w:r w:rsidRPr="005954C6">
        <w:rPr>
          <w:rFonts w:ascii="Arial" w:hAnsi="Arial" w:cs="Arial"/>
          <w:sz w:val="20"/>
          <w:szCs w:val="20"/>
        </w:rPr>
        <w:t xml:space="preserve"> – </w:t>
      </w:r>
      <w:r w:rsidRPr="00962D34">
        <w:rPr>
          <w:rFonts w:ascii="Arial" w:hAnsi="Arial" w:cs="Arial"/>
          <w:b/>
          <w:bCs/>
          <w:sz w:val="20"/>
          <w:szCs w:val="20"/>
        </w:rPr>
        <w:t xml:space="preserve">postępowanie nr </w:t>
      </w:r>
      <w:r w:rsidR="00962D34" w:rsidRPr="00962D34">
        <w:rPr>
          <w:rFonts w:ascii="Arial" w:hAnsi="Arial" w:cs="Arial"/>
          <w:b/>
          <w:bCs/>
          <w:sz w:val="20"/>
          <w:szCs w:val="20"/>
        </w:rPr>
        <w:t>RDZP-2001-23/2024.</w:t>
      </w:r>
    </w:p>
    <w:p w14:paraId="52B21E8C" w14:textId="567A12E8" w:rsidR="00B65223" w:rsidRPr="005954C6" w:rsidRDefault="00B65223" w:rsidP="00BD035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Ofertę należy złożyć w terminie 21 dni od dnia opublikowania ogłoszenia o naborze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 xml:space="preserve">na stronie internetowej </w:t>
      </w:r>
      <w:r w:rsidR="008D61F5" w:rsidRPr="005954C6">
        <w:rPr>
          <w:rFonts w:ascii="Arial" w:hAnsi="Arial" w:cs="Arial"/>
          <w:sz w:val="20"/>
          <w:szCs w:val="20"/>
        </w:rPr>
        <w:t xml:space="preserve">Akademia Wychowania Fizycznego im. Eugeniusza Piaseckiego w Poznaniu </w:t>
      </w:r>
      <w:r w:rsidRPr="005954C6">
        <w:rPr>
          <w:rFonts w:ascii="Arial" w:hAnsi="Arial" w:cs="Arial"/>
          <w:sz w:val="20"/>
          <w:szCs w:val="20"/>
        </w:rPr>
        <w:t xml:space="preserve">tj. do </w:t>
      </w:r>
      <w:r w:rsidRPr="00962D34">
        <w:rPr>
          <w:rFonts w:ascii="Arial" w:hAnsi="Arial" w:cs="Arial"/>
          <w:b/>
          <w:bCs/>
          <w:sz w:val="20"/>
          <w:szCs w:val="20"/>
          <w:highlight w:val="yellow"/>
        </w:rPr>
        <w:t xml:space="preserve">dnia </w:t>
      </w:r>
      <w:r w:rsidR="00BD0357" w:rsidRPr="00962D34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="00A626AB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962D34">
        <w:rPr>
          <w:rFonts w:ascii="Arial" w:hAnsi="Arial" w:cs="Arial"/>
          <w:b/>
          <w:bCs/>
          <w:sz w:val="20"/>
          <w:szCs w:val="20"/>
          <w:highlight w:val="yellow"/>
        </w:rPr>
        <w:t xml:space="preserve"> czerwca 2024 roku do godz. </w:t>
      </w:r>
      <w:r w:rsidR="00962D34" w:rsidRPr="00962D34">
        <w:rPr>
          <w:rFonts w:ascii="Arial" w:hAnsi="Arial" w:cs="Arial"/>
          <w:b/>
          <w:bCs/>
          <w:sz w:val="20"/>
          <w:szCs w:val="20"/>
          <w:highlight w:val="yellow"/>
        </w:rPr>
        <w:t>14</w:t>
      </w:r>
      <w:r w:rsidRPr="00962D34">
        <w:rPr>
          <w:rFonts w:ascii="Arial" w:hAnsi="Arial" w:cs="Arial"/>
          <w:b/>
          <w:bCs/>
          <w:sz w:val="20"/>
          <w:szCs w:val="20"/>
          <w:highlight w:val="yellow"/>
        </w:rPr>
        <w:t>:</w:t>
      </w:r>
      <w:r w:rsidR="00962D34" w:rsidRPr="00962D34">
        <w:rPr>
          <w:rFonts w:ascii="Arial" w:hAnsi="Arial" w:cs="Arial"/>
          <w:b/>
          <w:bCs/>
          <w:sz w:val="20"/>
          <w:szCs w:val="20"/>
          <w:highlight w:val="yellow"/>
        </w:rPr>
        <w:t>00</w:t>
      </w:r>
      <w:r w:rsidRPr="00962D34">
        <w:rPr>
          <w:rFonts w:ascii="Arial" w:hAnsi="Arial" w:cs="Arial"/>
          <w:b/>
          <w:bCs/>
          <w:sz w:val="20"/>
          <w:szCs w:val="20"/>
        </w:rPr>
        <w:t>.</w:t>
      </w:r>
      <w:r w:rsidRPr="005954C6">
        <w:rPr>
          <w:rFonts w:ascii="Arial" w:hAnsi="Arial" w:cs="Arial"/>
          <w:sz w:val="20"/>
          <w:szCs w:val="20"/>
        </w:rPr>
        <w:t xml:space="preserve"> Decyduje data wpływu oferty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do jednostki. Oferty, które wpłyną po tym terminie nie będą rozpatrywane.</w:t>
      </w:r>
    </w:p>
    <w:p w14:paraId="2B19C80D" w14:textId="4C385CDB" w:rsidR="00B65223" w:rsidRPr="005954C6" w:rsidRDefault="00B65223" w:rsidP="00BD035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Oferta powinna zawierać wszystkie niezbędne informacje zgodnie z wymaganiami wobec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partnera i zakresu oferty określonymi w niniejszym ogłoszeniu.</w:t>
      </w:r>
    </w:p>
    <w:p w14:paraId="796DCDAC" w14:textId="3644F7ED" w:rsidR="00B65223" w:rsidRPr="005954C6" w:rsidRDefault="00B65223" w:rsidP="00BD035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Oferta oraz wszystkie oświadczenia składane w ramach naboru powinny być podpisane przez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osobę/osoby upoważnioną/-e do reprezentowania podmiotu składającego ofertę, zgodnie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z zasadą reprezentacji wynikającą z postanowień odpowiednich przepisów prawnych lub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prawidłowo spisanego pełnomocnictwa (pełnomocnictwo należy dołączyć do ofert).</w:t>
      </w:r>
    </w:p>
    <w:p w14:paraId="0478362D" w14:textId="0EE7FCB1" w:rsidR="00B65223" w:rsidRPr="005954C6" w:rsidRDefault="00B65223" w:rsidP="00BD035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Wszystkie dokumenty załączone do Oferty winny być złożone w oryginale lub kopiach</w:t>
      </w:r>
    </w:p>
    <w:p w14:paraId="12C30509" w14:textId="77777777" w:rsidR="00B65223" w:rsidRPr="005954C6" w:rsidRDefault="00B65223" w:rsidP="00BD035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poświadczonych za zgodność z oryginałem przez Partnera lub osoby uprawnione do</w:t>
      </w:r>
    </w:p>
    <w:p w14:paraId="49D76088" w14:textId="5462D080" w:rsidR="00BD0357" w:rsidRDefault="00B65223" w:rsidP="003C6D1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reprezentowania Partnera.</w:t>
      </w:r>
    </w:p>
    <w:p w14:paraId="6DE5AA52" w14:textId="77777777" w:rsidR="003C6D13" w:rsidRPr="003C6D13" w:rsidRDefault="003C6D13" w:rsidP="003C6D1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7C3048" w14:textId="51A2C508" w:rsidR="00B65223" w:rsidRPr="005954C6" w:rsidRDefault="00B65223" w:rsidP="00BD03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KRYTERIA WYBORU:</w:t>
      </w:r>
    </w:p>
    <w:p w14:paraId="474617A8" w14:textId="77777777" w:rsidR="00BD0357" w:rsidRPr="005954C6" w:rsidRDefault="00BD0357" w:rsidP="00BD035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1674ECD2" w14:textId="34F90802" w:rsidR="00B65223" w:rsidRPr="005954C6" w:rsidRDefault="00B65223" w:rsidP="00BD035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Ocena złożonych zgłoszeń prowadzona będzie zgodnie z Art. 39 Ustawy z dn. 28.04.2022 r.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o zasadach realizacji zadań finansowanych ze środków europejskich w perspektywie finansowej</w:t>
      </w:r>
      <w:r w:rsidR="00BD0357" w:rsidRPr="005954C6">
        <w:rPr>
          <w:rFonts w:ascii="Arial" w:hAnsi="Arial" w:cs="Arial"/>
          <w:sz w:val="20"/>
          <w:szCs w:val="20"/>
        </w:rPr>
        <w:t xml:space="preserve"> </w:t>
      </w:r>
      <w:r w:rsidRPr="005954C6">
        <w:rPr>
          <w:rFonts w:ascii="Arial" w:hAnsi="Arial" w:cs="Arial"/>
          <w:sz w:val="20"/>
          <w:szCs w:val="20"/>
        </w:rPr>
        <w:t>2021-2027 (Dz. U. 2022 poz. 1079).</w:t>
      </w:r>
    </w:p>
    <w:p w14:paraId="1EADED9D" w14:textId="6FB817B7" w:rsidR="00B65223" w:rsidRPr="005954C6" w:rsidRDefault="00B65223" w:rsidP="00BD035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Złożone oferty oceniane są przez osobę przeprowadzającą otwarty nabór na Partnera Projektu.</w:t>
      </w:r>
    </w:p>
    <w:p w14:paraId="118151CA" w14:textId="77777777" w:rsidR="00B65223" w:rsidRPr="005954C6" w:rsidRDefault="00B65223" w:rsidP="00BD035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Na Partnera zostaje wybrana oferta, która zdobędzie najwyższą liczbę punktów.</w:t>
      </w:r>
    </w:p>
    <w:p w14:paraId="292B7D3D" w14:textId="10197939" w:rsidR="00B65223" w:rsidRPr="005954C6" w:rsidRDefault="00B65223" w:rsidP="00BD035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Kryteria wyboru Partnerów (maksymalnie 100 pkt):</w:t>
      </w:r>
    </w:p>
    <w:p w14:paraId="0470523F" w14:textId="65295F7E" w:rsidR="00B65223" w:rsidRPr="00EB708B" w:rsidRDefault="00B65223" w:rsidP="00BD0357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B708B">
        <w:rPr>
          <w:rFonts w:ascii="Arial" w:hAnsi="Arial" w:cs="Arial"/>
          <w:sz w:val="20"/>
          <w:szCs w:val="20"/>
        </w:rPr>
        <w:t>Zgodność działania Partnera z celami partnerstwa (max 50 pkt),</w:t>
      </w:r>
    </w:p>
    <w:p w14:paraId="6410007E" w14:textId="40DAF8C6" w:rsidR="00B65223" w:rsidRPr="00EB708B" w:rsidRDefault="00B65223" w:rsidP="00BD0357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B708B">
        <w:rPr>
          <w:rFonts w:ascii="Arial" w:hAnsi="Arial" w:cs="Arial"/>
          <w:sz w:val="20"/>
          <w:szCs w:val="20"/>
        </w:rPr>
        <w:t>Deklarowany wkład Partnera w realizację Projektu (max 30 pkt),</w:t>
      </w:r>
    </w:p>
    <w:p w14:paraId="54EFD829" w14:textId="2B869275" w:rsidR="00B65223" w:rsidRPr="00EB708B" w:rsidRDefault="00B65223" w:rsidP="00BD0357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B708B">
        <w:rPr>
          <w:rFonts w:ascii="Arial" w:hAnsi="Arial" w:cs="Arial"/>
          <w:sz w:val="20"/>
          <w:szCs w:val="20"/>
        </w:rPr>
        <w:t>Doświadczenie Partnera w realizacji projektów o podobnym charakterze (max 20 pkt).</w:t>
      </w:r>
    </w:p>
    <w:p w14:paraId="07E06760" w14:textId="2ECE7924" w:rsidR="00B65223" w:rsidRPr="00EB708B" w:rsidRDefault="00B65223" w:rsidP="00BD035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B708B">
        <w:rPr>
          <w:rFonts w:ascii="Arial" w:hAnsi="Arial" w:cs="Arial"/>
          <w:sz w:val="20"/>
          <w:szCs w:val="20"/>
        </w:rPr>
        <w:t>Szczegółowe Kryteria Wyboru znajdują się w Załączniku nr 2 do niniejszego ogłoszenia.</w:t>
      </w:r>
    </w:p>
    <w:p w14:paraId="3DF0E0A7" w14:textId="77777777" w:rsidR="008D61F5" w:rsidRPr="005954C6" w:rsidRDefault="008D61F5" w:rsidP="008D61F5">
      <w:pPr>
        <w:jc w:val="both"/>
        <w:rPr>
          <w:rFonts w:ascii="Arial" w:hAnsi="Arial" w:cs="Arial"/>
          <w:sz w:val="20"/>
          <w:szCs w:val="20"/>
        </w:rPr>
      </w:pPr>
    </w:p>
    <w:p w14:paraId="399E1C0C" w14:textId="3086C99A" w:rsidR="008D61F5" w:rsidRPr="005954C6" w:rsidRDefault="008D61F5" w:rsidP="008D61F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lastRenderedPageBreak/>
        <w:t>OGŁASZAJĄCY NABÓR ZASTRZEGA SOBIE PRAWO DO:</w:t>
      </w:r>
    </w:p>
    <w:p w14:paraId="750B4854" w14:textId="77777777" w:rsidR="008D61F5" w:rsidRPr="005954C6" w:rsidRDefault="008D61F5" w:rsidP="008D61F5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791CB1B6" w14:textId="13ACD1F7" w:rsidR="008D61F5" w:rsidRPr="005954C6" w:rsidRDefault="008D61F5" w:rsidP="008D61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Negocjacji warunków realizacji działań z Partnerem, którego zgłoszenie zostało najwyżej ocenione oraz podpisania z nimi Umowy Partnerstwa.</w:t>
      </w:r>
    </w:p>
    <w:p w14:paraId="5CDA91AC" w14:textId="3479E846" w:rsidR="008D61F5" w:rsidRPr="005954C6" w:rsidRDefault="008D61F5" w:rsidP="008D61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Unieważnienia naboru bez podania przyczyny.</w:t>
      </w:r>
    </w:p>
    <w:p w14:paraId="163B362D" w14:textId="265EA7E6" w:rsidR="008D61F5" w:rsidRPr="005954C6" w:rsidRDefault="008D61F5" w:rsidP="008D61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przypadku unieważnienia naboru Akademia Wychowania Fizycznego im. Eugeniusza Piaseckiego w Poznaniu nie ponosi odpowiedzialności za szkody jakie poniósł z tego tytułu podmiot zainteresowany zgłoszeniem swojej kandydatury na Partnera Projektu, który dokonał zgłoszenia, a w szczególności Akademia Wychowania Fizycznego im. Eugeniusza Piaseckiego w Poznaniu nie ponosi odpowiedzialności za koszty przygotowania zgłoszenia.</w:t>
      </w:r>
    </w:p>
    <w:p w14:paraId="1673BF7A" w14:textId="77777777" w:rsidR="008D61F5" w:rsidRPr="005954C6" w:rsidRDefault="008D61F5" w:rsidP="008D61F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89A0A5A" w14:textId="57B85D51" w:rsidR="008D61F5" w:rsidRPr="005954C6" w:rsidRDefault="008D61F5" w:rsidP="008D61F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POSTANOWIENIA KOŃCOWE:</w:t>
      </w:r>
    </w:p>
    <w:p w14:paraId="073FDA98" w14:textId="77777777" w:rsidR="008D61F5" w:rsidRPr="005954C6" w:rsidRDefault="008D61F5" w:rsidP="008D61F5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3FD28E99" w14:textId="009C5215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 xml:space="preserve">Wyniki naboru zostaną ogłoszone na stronie internetowej Akademia Wychowania Fizycznego im. Eugeniusza Piaseckiego w Poznaniu: </w:t>
      </w:r>
      <w:hyperlink r:id="rId7" w:history="1">
        <w:r w:rsidRPr="005954C6">
          <w:rPr>
            <w:rStyle w:val="Hipercze"/>
            <w:rFonts w:ascii="Arial" w:hAnsi="Arial" w:cs="Arial"/>
            <w:sz w:val="20"/>
            <w:szCs w:val="20"/>
          </w:rPr>
          <w:t>https://awf.poznan.pl/</w:t>
        </w:r>
      </w:hyperlink>
      <w:r w:rsidR="00962D34">
        <w:rPr>
          <w:rFonts w:ascii="Arial" w:hAnsi="Arial" w:cs="Arial"/>
          <w:sz w:val="20"/>
          <w:szCs w:val="20"/>
        </w:rPr>
        <w:t xml:space="preserve"> w zakładce Zamówienia Publiczne – platforma zakupowa </w:t>
      </w:r>
      <w:r w:rsidR="003C6D13">
        <w:rPr>
          <w:rFonts w:ascii="Arial" w:hAnsi="Arial" w:cs="Arial"/>
          <w:sz w:val="20"/>
          <w:szCs w:val="20"/>
        </w:rPr>
        <w:t>Zamawiającego</w:t>
      </w:r>
      <w:r w:rsidR="00962D34">
        <w:rPr>
          <w:rFonts w:ascii="Arial" w:hAnsi="Arial" w:cs="Arial"/>
          <w:sz w:val="20"/>
          <w:szCs w:val="20"/>
        </w:rPr>
        <w:t>.</w:t>
      </w:r>
    </w:p>
    <w:p w14:paraId="48C21EEA" w14:textId="21A7F1AA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Ocenie podlegać będą zgłoszenia spełniające wymagania formalne określone w pkt. V. ogłoszenia. Zgłoszenia, które nie spełnią wymogów formalnych nie będą oceniane.</w:t>
      </w:r>
    </w:p>
    <w:p w14:paraId="5A28CB60" w14:textId="6EDA09D7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przypadku złożenia zgłoszenia po terminie, pozostawia się je bez rozpatrzenia.</w:t>
      </w:r>
    </w:p>
    <w:p w14:paraId="6A0F0FF1" w14:textId="2722DD04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Partner może złożyć jedno zgłoszenie w ramach naboru.</w:t>
      </w:r>
    </w:p>
    <w:p w14:paraId="2370B4EC" w14:textId="50E5744F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Po ogłoszeniu wyników naboru, z wybranym Partnerami Projektu zostanie podpisana Umowa Partnerska regulująca szczegółowe warunki współpracy i role poszczególnych Partnerów przy przygotowywaniu i realizacji Projektu.</w:t>
      </w:r>
    </w:p>
    <w:p w14:paraId="01E0ADBC" w14:textId="567DF49C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W przypadku wystąpienia okoliczności uniemożliwiającej zawarcie umowy partnerskiej z wybranym w wyniku naboru Partnerem, Akademia Wychowania Fizycznego im. Eugeniusza Piaseckiego w Poznaniu dopuszcza możliwość zawarcia Umowy Partnerskiej z podmiotem, który jako następny w kolejności został najwyżej oceniony.</w:t>
      </w:r>
    </w:p>
    <w:p w14:paraId="2375B7CD" w14:textId="7B9EF096" w:rsidR="008D61F5" w:rsidRPr="005954C6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Od ogłoszonego wyniku naboru nie przysługuje odwołanie.</w:t>
      </w:r>
    </w:p>
    <w:p w14:paraId="385875C3" w14:textId="1DF54AE9" w:rsidR="008D61F5" w:rsidRDefault="008D61F5" w:rsidP="008D61F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 xml:space="preserve">Wszelkie pytania proszę kierować </w:t>
      </w:r>
      <w:r w:rsidR="00962D34">
        <w:rPr>
          <w:rFonts w:ascii="Arial" w:hAnsi="Arial" w:cs="Arial"/>
          <w:sz w:val="20"/>
          <w:szCs w:val="20"/>
        </w:rPr>
        <w:t>poprzez platformę zakupową Zamawiającego.</w:t>
      </w:r>
    </w:p>
    <w:p w14:paraId="6647801E" w14:textId="77777777" w:rsidR="00962D34" w:rsidRPr="00962D34" w:rsidRDefault="00962D34" w:rsidP="00962D3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B98ED33" w14:textId="3D828578" w:rsidR="008D61F5" w:rsidRPr="005954C6" w:rsidRDefault="008D61F5" w:rsidP="008D61F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ZAŁĄCZNIKI:</w:t>
      </w:r>
    </w:p>
    <w:p w14:paraId="64D0BEDA" w14:textId="0207DA2B" w:rsidR="008D61F5" w:rsidRPr="005954C6" w:rsidRDefault="008D61F5" w:rsidP="008D61F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Załącznik nr 1: Karta Zgłoszenia Partnera</w:t>
      </w:r>
    </w:p>
    <w:p w14:paraId="37369ED1" w14:textId="66F2E5A9" w:rsidR="008D61F5" w:rsidRPr="005954C6" w:rsidRDefault="008D61F5" w:rsidP="008D61F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Załącznik nr 2: Kryteria wyboru Partnera</w:t>
      </w:r>
    </w:p>
    <w:p w14:paraId="457787CD" w14:textId="1F6C3D03" w:rsidR="008D61F5" w:rsidRPr="005954C6" w:rsidRDefault="008D61F5" w:rsidP="008D61F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Załącznik nr 3: Oświadczenie o spełnieniu warunków uczestnictwa w postępowaniu</w:t>
      </w:r>
    </w:p>
    <w:p w14:paraId="15A18F14" w14:textId="5080038E" w:rsidR="008D61F5" w:rsidRPr="005954C6" w:rsidRDefault="008D61F5" w:rsidP="008D61F5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Załącznik nr 4: Oświadczenie o braku powiązań pomiędzy Kandydatem na Partnera, a Liderem</w:t>
      </w:r>
    </w:p>
    <w:p w14:paraId="4A7AD8C9" w14:textId="4BB25D93" w:rsidR="009E1BC8" w:rsidRPr="003C6D13" w:rsidRDefault="008D61F5" w:rsidP="009E1BC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954C6">
        <w:rPr>
          <w:rFonts w:ascii="Arial" w:hAnsi="Arial" w:cs="Arial"/>
          <w:sz w:val="20"/>
          <w:szCs w:val="20"/>
        </w:rPr>
        <w:t>Załącznik nr 5: Deklaracja Kandydata na Partnera w zakresie m.in. udziału w kosztach kwalifikowanych, wniesienia wkładu własnego, zawarcia Umowy Partnerskiej</w:t>
      </w:r>
    </w:p>
    <w:sectPr w:rsidR="009E1BC8" w:rsidRPr="003C6D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3CBB" w14:textId="77777777" w:rsidR="009E1BC8" w:rsidRDefault="009E1BC8" w:rsidP="009E1BC8">
      <w:pPr>
        <w:spacing w:after="0" w:line="240" w:lineRule="auto"/>
      </w:pPr>
      <w:r>
        <w:separator/>
      </w:r>
    </w:p>
  </w:endnote>
  <w:endnote w:type="continuationSeparator" w:id="0">
    <w:p w14:paraId="57922E19" w14:textId="77777777" w:rsidR="009E1BC8" w:rsidRDefault="009E1BC8" w:rsidP="009E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A34F" w14:textId="77777777" w:rsidR="009E1BC8" w:rsidRDefault="009E1BC8" w:rsidP="009E1BC8">
      <w:pPr>
        <w:spacing w:after="0" w:line="240" w:lineRule="auto"/>
      </w:pPr>
      <w:r>
        <w:separator/>
      </w:r>
    </w:p>
  </w:footnote>
  <w:footnote w:type="continuationSeparator" w:id="0">
    <w:p w14:paraId="5F2DCD47" w14:textId="77777777" w:rsidR="009E1BC8" w:rsidRDefault="009E1BC8" w:rsidP="009E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06B" w14:textId="5EF95D85" w:rsidR="009E1BC8" w:rsidRDefault="009E1BC8">
    <w:pPr>
      <w:pStyle w:val="Nagwek"/>
    </w:pPr>
    <w:r>
      <w:rPr>
        <w:noProof/>
      </w:rPr>
      <w:drawing>
        <wp:inline distT="0" distB="0" distL="0" distR="0" wp14:anchorId="3C125845" wp14:editId="2529C521">
          <wp:extent cx="5760720" cy="794385"/>
          <wp:effectExtent l="0" t="0" r="0" b="5715"/>
          <wp:docPr id="1966015258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015258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69606" w14:textId="77777777" w:rsidR="009E1BC8" w:rsidRDefault="009E1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D58"/>
    <w:multiLevelType w:val="hybridMultilevel"/>
    <w:tmpl w:val="F5E2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662"/>
    <w:multiLevelType w:val="hybridMultilevel"/>
    <w:tmpl w:val="BC46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54D"/>
    <w:multiLevelType w:val="hybridMultilevel"/>
    <w:tmpl w:val="C02E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4E8A"/>
    <w:multiLevelType w:val="hybridMultilevel"/>
    <w:tmpl w:val="F72037D2"/>
    <w:lvl w:ilvl="0" w:tplc="5482510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E64"/>
    <w:multiLevelType w:val="multilevel"/>
    <w:tmpl w:val="4AD8CF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D5218"/>
    <w:multiLevelType w:val="hybridMultilevel"/>
    <w:tmpl w:val="C1E4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90E"/>
    <w:multiLevelType w:val="hybridMultilevel"/>
    <w:tmpl w:val="99AE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5F53"/>
    <w:multiLevelType w:val="hybridMultilevel"/>
    <w:tmpl w:val="EFEC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3940"/>
    <w:multiLevelType w:val="hybridMultilevel"/>
    <w:tmpl w:val="93DA98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04613"/>
    <w:multiLevelType w:val="hybridMultilevel"/>
    <w:tmpl w:val="1B92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66B"/>
    <w:multiLevelType w:val="hybridMultilevel"/>
    <w:tmpl w:val="E076CB5C"/>
    <w:lvl w:ilvl="0" w:tplc="31669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88C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695B"/>
    <w:multiLevelType w:val="hybridMultilevel"/>
    <w:tmpl w:val="946E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348F"/>
    <w:multiLevelType w:val="hybridMultilevel"/>
    <w:tmpl w:val="13528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B57B9"/>
    <w:multiLevelType w:val="hybridMultilevel"/>
    <w:tmpl w:val="93DA98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6A22C2"/>
    <w:multiLevelType w:val="hybridMultilevel"/>
    <w:tmpl w:val="405EB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6038F"/>
    <w:multiLevelType w:val="hybridMultilevel"/>
    <w:tmpl w:val="75F0D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5346"/>
    <w:multiLevelType w:val="hybridMultilevel"/>
    <w:tmpl w:val="AD004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96C2C"/>
    <w:multiLevelType w:val="hybridMultilevel"/>
    <w:tmpl w:val="913ACA62"/>
    <w:lvl w:ilvl="0" w:tplc="31387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60103"/>
    <w:multiLevelType w:val="hybridMultilevel"/>
    <w:tmpl w:val="FE0CD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7420F8"/>
    <w:multiLevelType w:val="hybridMultilevel"/>
    <w:tmpl w:val="F70A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2965"/>
    <w:multiLevelType w:val="hybridMultilevel"/>
    <w:tmpl w:val="8004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94B"/>
    <w:multiLevelType w:val="hybridMultilevel"/>
    <w:tmpl w:val="754C5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01A90"/>
    <w:multiLevelType w:val="hybridMultilevel"/>
    <w:tmpl w:val="D974C5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62809"/>
    <w:multiLevelType w:val="hybridMultilevel"/>
    <w:tmpl w:val="268E6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F10B7"/>
    <w:multiLevelType w:val="hybridMultilevel"/>
    <w:tmpl w:val="F2E6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150D1"/>
    <w:multiLevelType w:val="hybridMultilevel"/>
    <w:tmpl w:val="538C7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A22C2"/>
    <w:multiLevelType w:val="hybridMultilevel"/>
    <w:tmpl w:val="93DA98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02EB9"/>
    <w:multiLevelType w:val="hybridMultilevel"/>
    <w:tmpl w:val="D260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07A0"/>
    <w:multiLevelType w:val="hybridMultilevel"/>
    <w:tmpl w:val="62665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0B3E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9839EE"/>
    <w:multiLevelType w:val="hybridMultilevel"/>
    <w:tmpl w:val="43823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0529"/>
    <w:multiLevelType w:val="hybridMultilevel"/>
    <w:tmpl w:val="93DA9864"/>
    <w:lvl w:ilvl="0" w:tplc="A902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4"/>
  </w:num>
  <w:num w:numId="4">
    <w:abstractNumId w:val="7"/>
  </w:num>
  <w:num w:numId="5">
    <w:abstractNumId w:val="5"/>
  </w:num>
  <w:num w:numId="6">
    <w:abstractNumId w:val="31"/>
  </w:num>
  <w:num w:numId="7">
    <w:abstractNumId w:val="30"/>
  </w:num>
  <w:num w:numId="8">
    <w:abstractNumId w:val="16"/>
  </w:num>
  <w:num w:numId="9">
    <w:abstractNumId w:val="20"/>
  </w:num>
  <w:num w:numId="10">
    <w:abstractNumId w:val="11"/>
  </w:num>
  <w:num w:numId="11">
    <w:abstractNumId w:val="1"/>
  </w:num>
  <w:num w:numId="12">
    <w:abstractNumId w:val="24"/>
  </w:num>
  <w:num w:numId="13">
    <w:abstractNumId w:val="14"/>
  </w:num>
  <w:num w:numId="14">
    <w:abstractNumId w:val="2"/>
  </w:num>
  <w:num w:numId="15">
    <w:abstractNumId w:val="23"/>
  </w:num>
  <w:num w:numId="16">
    <w:abstractNumId w:val="3"/>
  </w:num>
  <w:num w:numId="17">
    <w:abstractNumId w:val="15"/>
  </w:num>
  <w:num w:numId="18">
    <w:abstractNumId w:val="6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18"/>
  </w:num>
  <w:num w:numId="24">
    <w:abstractNumId w:val="19"/>
  </w:num>
  <w:num w:numId="25">
    <w:abstractNumId w:val="28"/>
  </w:num>
  <w:num w:numId="26">
    <w:abstractNumId w:val="26"/>
  </w:num>
  <w:num w:numId="27">
    <w:abstractNumId w:val="13"/>
  </w:num>
  <w:num w:numId="28">
    <w:abstractNumId w:val="8"/>
  </w:num>
  <w:num w:numId="29">
    <w:abstractNumId w:val="22"/>
  </w:num>
  <w:num w:numId="30">
    <w:abstractNumId w:val="21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C8"/>
    <w:rsid w:val="000A209A"/>
    <w:rsid w:val="0011218F"/>
    <w:rsid w:val="003C6D13"/>
    <w:rsid w:val="005954C6"/>
    <w:rsid w:val="00693638"/>
    <w:rsid w:val="008D61F5"/>
    <w:rsid w:val="00962D34"/>
    <w:rsid w:val="009E1BC8"/>
    <w:rsid w:val="00A373A7"/>
    <w:rsid w:val="00A529D9"/>
    <w:rsid w:val="00A626AB"/>
    <w:rsid w:val="00B225C2"/>
    <w:rsid w:val="00B65223"/>
    <w:rsid w:val="00BD0357"/>
    <w:rsid w:val="00EB708B"/>
    <w:rsid w:val="00F10DB9"/>
    <w:rsid w:val="00F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8B726"/>
  <w15:chartTrackingRefBased/>
  <w15:docId w15:val="{AEAEF845-48D1-4DE5-AA1B-E57989B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B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B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B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B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B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B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B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B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B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B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B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B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B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B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B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B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B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B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1B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1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B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1B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1B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1B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E1B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1B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B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B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1BC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E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C8"/>
  </w:style>
  <w:style w:type="paragraph" w:styleId="Stopka">
    <w:name w:val="footer"/>
    <w:basedOn w:val="Normalny"/>
    <w:link w:val="StopkaZnak"/>
    <w:uiPriority w:val="99"/>
    <w:unhideWhenUsed/>
    <w:rsid w:val="009E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C8"/>
  </w:style>
  <w:style w:type="character" w:styleId="Hipercze">
    <w:name w:val="Hyperlink"/>
    <w:basedOn w:val="Domylnaczcionkaakapitu"/>
    <w:uiPriority w:val="99"/>
    <w:unhideWhenUsed/>
    <w:rsid w:val="008D61F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1F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wf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Polc | Wyższa Szkoła Logistyki</dc:creator>
  <cp:keywords/>
  <dc:description/>
  <cp:lastModifiedBy>Edyta Gwóźdź</cp:lastModifiedBy>
  <cp:revision>4</cp:revision>
  <dcterms:created xsi:type="dcterms:W3CDTF">2024-06-04T09:15:00Z</dcterms:created>
  <dcterms:modified xsi:type="dcterms:W3CDTF">2024-06-04T09:21:00Z</dcterms:modified>
</cp:coreProperties>
</file>