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E00D08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26</w:t>
      </w:r>
      <w:r w:rsidR="00CF44B5" w:rsidRPr="00CF44B5">
        <w:rPr>
          <w:rFonts w:ascii="CG Omega" w:hAnsi="CG Omega"/>
        </w:rPr>
        <w:t>.0</w:t>
      </w:r>
      <w:r w:rsidR="00B40BB7">
        <w:rPr>
          <w:rFonts w:ascii="CG Omega" w:hAnsi="CG Omega"/>
        </w:rPr>
        <w:t>4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B40BB7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RG3.271.10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 Rozwój infrastruktury w</w:t>
      </w:r>
      <w:r w:rsidR="00D07C86">
        <w:rPr>
          <w:rFonts w:ascii="CG Omega" w:hAnsi="CG Omega"/>
        </w:rPr>
        <w:t> </w:t>
      </w:r>
      <w:r w:rsidR="00B40BB7">
        <w:rPr>
          <w:rFonts w:ascii="CG Omega" w:hAnsi="CG Omega"/>
        </w:rPr>
        <w:t>Gminie Wiązownica poprzez przebudowę dróg, budowę kanalizacji w m. Ryszkowa Wola oraz boiska wielofunkcyjnego w m. Szówsko</w:t>
      </w:r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B40BB7" w:rsidRP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CF44B5" w:rsidRPr="000E4893" w:rsidRDefault="000E4893">
      <w:pPr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</w:p>
    <w:p w:rsidR="00760CF5" w:rsidRPr="0011535E" w:rsidRDefault="00826591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zamawiający uzna spełnienie Kryterium Doświadczenie personelu kierowniczego – za kierowanie robotami budowlanymi (inwestycjami) obejmującymi swoim zakresem budowę lub przebudowę boiska wielofunkcyjnego o wartości co najmniej 500 000 zł jeżeli osoba posiadająca wymagane uprawnienia i staż nie kierowała robotami budowlanymi na takiej inwestycji, ale pełniła funkcję inspektora nadzoru budowlanego.</w:t>
      </w:r>
    </w:p>
    <w:p w:rsidR="00760CF5" w:rsidRPr="00B40BB7" w:rsidRDefault="00B40BB7" w:rsidP="00B40BB7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="000E4893" w:rsidRPr="000E4893">
        <w:rPr>
          <w:rFonts w:ascii="CG Omega" w:hAnsi="CG Omega"/>
          <w:b/>
          <w:u w:val="single"/>
        </w:rPr>
        <w:t>:</w:t>
      </w:r>
      <w:r w:rsidR="000E4893">
        <w:rPr>
          <w:rFonts w:ascii="CG Omega" w:hAnsi="CG Omega"/>
          <w:b/>
        </w:rPr>
        <w:t xml:space="preserve"> </w:t>
      </w:r>
    </w:p>
    <w:p w:rsidR="00A60519" w:rsidRDefault="00B40BB7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</w:t>
      </w:r>
      <w:r w:rsidR="00826591">
        <w:rPr>
          <w:rFonts w:ascii="CG Omega" w:hAnsi="CG Omega"/>
        </w:rPr>
        <w:t>ający nie uzna za spełnienie  warunku udziału w postępowaniu w zakresie doświadczenia personelu kierowniczego przez osobę, która wykazuje się pełnieniem funkcji inspektora nadzoru nad  robotami budowlanymi inwestycji.</w:t>
      </w:r>
    </w:p>
    <w:p w:rsidR="00B40BB7" w:rsidRDefault="00681073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Zauważyć należy, że  doświadczenie nabyte przy pełnieniu funkcji inspektora nadzoru inwestorskiego robót budowlanych nie jest równoważne z doświadczeniem nabytym przy pełnieniu funkcji kierownika budowy czy robót budowlanym.</w:t>
      </w:r>
      <w:r w:rsidR="0057179D">
        <w:rPr>
          <w:rFonts w:ascii="CG Omega" w:hAnsi="CG Omega"/>
        </w:rPr>
        <w:t xml:space="preserve"> </w:t>
      </w:r>
    </w:p>
    <w:p w:rsidR="0057179D" w:rsidRDefault="0057179D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Funkcja inspektora nadzoru sprowadza  się do  sprawdzania i  nadzorowania przebiegu robót budowlanych, natomiast funkcja kierownika budowy (robót) wymaga doświadczenia w szerszym zakresie, np.  kierowniczym czy menadżerskim.</w:t>
      </w:r>
    </w:p>
    <w:p w:rsidR="009143CF" w:rsidRDefault="0057179D" w:rsidP="0057179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związku z powyższym zamawiający pozostawia  zapisy SWZ  w zakresie warunków udziału w postępowaniu bez zmian.</w:t>
      </w:r>
    </w:p>
    <w:p w:rsidR="009143CF" w:rsidRDefault="009143CF" w:rsidP="00CF44B5">
      <w:pPr>
        <w:rPr>
          <w:rFonts w:ascii="CG Omega" w:hAnsi="CG Omega"/>
        </w:rPr>
      </w:pPr>
    </w:p>
    <w:p w:rsidR="0011535E" w:rsidRDefault="0011535E" w:rsidP="0011535E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</w:rPr>
        <w:t>Wprowadzona treść odpowiedzi i uzupełnienia są wiążące dla wszystkich Wykonawców i należy je uwzględnić w przygotowywanych ofertach.</w:t>
      </w:r>
    </w:p>
    <w:p w:rsidR="0011535E" w:rsidRDefault="0011535E" w:rsidP="0011535E">
      <w:pPr>
        <w:spacing w:after="0" w:line="20" w:lineRule="atLeast"/>
        <w:jc w:val="both"/>
        <w:rPr>
          <w:rFonts w:ascii="CG Omega" w:hAnsi="CG Omega"/>
        </w:rPr>
      </w:pPr>
    </w:p>
    <w:p w:rsidR="0011535E" w:rsidRDefault="0011535E" w:rsidP="0011535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informuje ponadto, że termin składania ofert został przedłużony do dnia 06.05.2024 r. do godz. 09:00.</w:t>
      </w:r>
    </w:p>
    <w:p w:rsidR="0011535E" w:rsidRDefault="0011535E" w:rsidP="00CF44B5">
      <w:pPr>
        <w:rPr>
          <w:rFonts w:ascii="CG Omega" w:hAnsi="CG Omega"/>
        </w:rPr>
      </w:pPr>
      <w:bookmarkStart w:id="0" w:name="_GoBack"/>
      <w:bookmarkEnd w:id="0"/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45EC6" w:rsidRPr="009143CF" w:rsidRDefault="009143CF" w:rsidP="0011535E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Pr="003F415F" w:rsidRDefault="009143CF" w:rsidP="00CF44B5">
      <w:pPr>
        <w:rPr>
          <w:rFonts w:ascii="CG Omega" w:hAnsi="CG Omega"/>
        </w:rPr>
      </w:pPr>
    </w:p>
    <w:sectPr w:rsidR="009143CF" w:rsidRPr="003F4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36" w:rsidRDefault="00033336" w:rsidP="002543FA">
      <w:pPr>
        <w:spacing w:after="0" w:line="240" w:lineRule="auto"/>
      </w:pPr>
      <w:r>
        <w:separator/>
      </w:r>
    </w:p>
  </w:endnote>
  <w:endnote w:type="continuationSeparator" w:id="0">
    <w:p w:rsidR="00033336" w:rsidRDefault="00033336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36" w:rsidRDefault="00033336" w:rsidP="002543FA">
      <w:pPr>
        <w:spacing w:after="0" w:line="240" w:lineRule="auto"/>
      </w:pPr>
      <w:r>
        <w:separator/>
      </w:r>
    </w:p>
  </w:footnote>
  <w:footnote w:type="continuationSeparator" w:id="0">
    <w:p w:rsidR="00033336" w:rsidRDefault="00033336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33336"/>
    <w:rsid w:val="000E4893"/>
    <w:rsid w:val="0011535E"/>
    <w:rsid w:val="00122DF1"/>
    <w:rsid w:val="00127729"/>
    <w:rsid w:val="00136FA2"/>
    <w:rsid w:val="001C0035"/>
    <w:rsid w:val="00251E3B"/>
    <w:rsid w:val="002543FA"/>
    <w:rsid w:val="0028191B"/>
    <w:rsid w:val="003B515A"/>
    <w:rsid w:val="003C43BB"/>
    <w:rsid w:val="003F415F"/>
    <w:rsid w:val="00403CFA"/>
    <w:rsid w:val="0042235C"/>
    <w:rsid w:val="004B5D77"/>
    <w:rsid w:val="00516E39"/>
    <w:rsid w:val="00525B18"/>
    <w:rsid w:val="0057179D"/>
    <w:rsid w:val="00635007"/>
    <w:rsid w:val="00681073"/>
    <w:rsid w:val="00711068"/>
    <w:rsid w:val="00760CF5"/>
    <w:rsid w:val="00777440"/>
    <w:rsid w:val="007E0091"/>
    <w:rsid w:val="00826591"/>
    <w:rsid w:val="00853084"/>
    <w:rsid w:val="008B1641"/>
    <w:rsid w:val="008E200E"/>
    <w:rsid w:val="008E2D65"/>
    <w:rsid w:val="009143CF"/>
    <w:rsid w:val="00945EC6"/>
    <w:rsid w:val="009B43FB"/>
    <w:rsid w:val="00A44AD1"/>
    <w:rsid w:val="00A60519"/>
    <w:rsid w:val="00A717AD"/>
    <w:rsid w:val="00B40BB7"/>
    <w:rsid w:val="00B643ED"/>
    <w:rsid w:val="00B645C9"/>
    <w:rsid w:val="00B7643F"/>
    <w:rsid w:val="00B86C7C"/>
    <w:rsid w:val="00BD35B7"/>
    <w:rsid w:val="00C3517E"/>
    <w:rsid w:val="00CD4324"/>
    <w:rsid w:val="00CF44B5"/>
    <w:rsid w:val="00D07C86"/>
    <w:rsid w:val="00D36FDB"/>
    <w:rsid w:val="00DB7CDE"/>
    <w:rsid w:val="00E00D08"/>
    <w:rsid w:val="00E53917"/>
    <w:rsid w:val="00EF2249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2024-04-24T13:15:00Z</cp:lastPrinted>
  <dcterms:created xsi:type="dcterms:W3CDTF">2024-01-31T11:28:00Z</dcterms:created>
  <dcterms:modified xsi:type="dcterms:W3CDTF">2024-04-26T11:33:00Z</dcterms:modified>
</cp:coreProperties>
</file>