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FB" w:rsidRDefault="006722FB" w:rsidP="006722FB">
      <w:pPr>
        <w:shd w:val="clear" w:color="auto" w:fill="DEEAF6" w:themeFill="accent1" w:themeFillTint="33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color w:val="222222"/>
          <w:lang w:eastAsia="pl-PL"/>
        </w:rPr>
      </w:pPr>
      <w:r>
        <w:rPr>
          <w:rFonts w:ascii="Arial" w:eastAsia="Times New Roman" w:hAnsi="Arial" w:cs="Arial"/>
          <w:bCs/>
          <w:color w:val="222222"/>
          <w:lang w:eastAsia="pl-PL"/>
        </w:rPr>
        <w:t xml:space="preserve">Sprawa </w:t>
      </w:r>
      <w:r w:rsidRPr="006722FB">
        <w:rPr>
          <w:rFonts w:ascii="Arial" w:eastAsia="Times New Roman" w:hAnsi="Arial" w:cs="Arial"/>
          <w:bCs/>
          <w:color w:val="222222"/>
          <w:lang w:eastAsia="pl-PL"/>
        </w:rPr>
        <w:t>A420/ST/24/2021</w:t>
      </w:r>
    </w:p>
    <w:p w:rsidR="00773C67" w:rsidRPr="00773C67" w:rsidRDefault="00773C67" w:rsidP="006722FB">
      <w:pPr>
        <w:shd w:val="clear" w:color="auto" w:fill="DEEAF6" w:themeFill="accent1" w:themeFillTint="33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color w:val="222222"/>
          <w:lang w:eastAsia="pl-PL"/>
        </w:rPr>
      </w:pPr>
      <w:r w:rsidRPr="00773C67">
        <w:rPr>
          <w:rFonts w:ascii="Arial" w:eastAsia="Times New Roman" w:hAnsi="Arial" w:cs="Arial"/>
          <w:bCs/>
          <w:color w:val="222222"/>
          <w:lang w:eastAsia="pl-PL"/>
        </w:rPr>
        <w:t>ZAKUP I DOSTAWA BLANKIETÓW ELEKTRONICZNEJ LEGITYMACJI STUDENCKIEJ ORAZ BLANKIETÓW ELEKTRONICZNEJ LEGITYMACJI SŁUŻBOWEJ NAUCZYCIELA AKADEMICKIEGO</w:t>
      </w:r>
      <w:r>
        <w:rPr>
          <w:rFonts w:ascii="Arial" w:eastAsia="Times New Roman" w:hAnsi="Arial" w:cs="Arial"/>
          <w:bCs/>
          <w:color w:val="222222"/>
          <w:lang w:eastAsia="pl-PL"/>
        </w:rPr>
        <w:t xml:space="preserve"> DLA AKADEMII WYCHOWANIA FIZYCZNEGO WE WROCŁAWIU</w:t>
      </w:r>
      <w:r w:rsidRPr="00773C67">
        <w:rPr>
          <w:rFonts w:ascii="Arial" w:eastAsia="Times New Roman" w:hAnsi="Arial" w:cs="Arial"/>
          <w:bCs/>
          <w:color w:val="222222"/>
          <w:lang w:eastAsia="pl-PL"/>
        </w:rPr>
        <w:t xml:space="preserve"> </w:t>
      </w:r>
    </w:p>
    <w:p w:rsidR="00773C67" w:rsidRDefault="00773C67" w:rsidP="003316E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lang w:eastAsia="pl-PL"/>
        </w:rPr>
      </w:pPr>
    </w:p>
    <w:p w:rsidR="009F384A" w:rsidRPr="00361DAF" w:rsidRDefault="009F384A" w:rsidP="003316E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eastAsia="pl-PL"/>
        </w:rPr>
      </w:pPr>
      <w:r w:rsidRPr="00361D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l-PL"/>
        </w:rPr>
        <w:t xml:space="preserve">OPIS PRZEDMIOTU ZAMÓWIENIA </w:t>
      </w:r>
    </w:p>
    <w:p w:rsidR="009F384A" w:rsidRPr="00E62464" w:rsidRDefault="009F384A" w:rsidP="003316E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u w:val="single"/>
          <w:lang w:eastAsia="pl-PL"/>
        </w:rPr>
      </w:pPr>
    </w:p>
    <w:p w:rsidR="003316E0" w:rsidRPr="00E62464" w:rsidRDefault="003316E0" w:rsidP="00AE44D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hanging="436"/>
        <w:jc w:val="both"/>
        <w:outlineLvl w:val="2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E62464">
        <w:rPr>
          <w:rFonts w:ascii="Arial" w:eastAsia="Times New Roman" w:hAnsi="Arial" w:cs="Arial"/>
          <w:b/>
          <w:bCs/>
          <w:color w:val="222222"/>
          <w:lang w:eastAsia="pl-PL"/>
        </w:rPr>
        <w:t>BLANKIETY ELEKTRONICZNEJ LEGITYMACJI STUDENCKIEJ</w:t>
      </w:r>
    </w:p>
    <w:p w:rsidR="009A679B" w:rsidRPr="00A806AC" w:rsidRDefault="009A679B" w:rsidP="009A679B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lang w:eastAsia="pl-PL"/>
        </w:rPr>
      </w:pPr>
    </w:p>
    <w:p w:rsidR="003316E0" w:rsidRPr="00E62464" w:rsidRDefault="003316E0" w:rsidP="00D04E6C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E6246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Wygląd legitymacji</w:t>
      </w:r>
    </w:p>
    <w:p w:rsidR="00E846D8" w:rsidRPr="00E62464" w:rsidRDefault="00F375FE" w:rsidP="00F375FE">
      <w:pPr>
        <w:shd w:val="clear" w:color="auto" w:fill="FFFFFF"/>
        <w:spacing w:after="0" w:line="240" w:lineRule="auto"/>
        <w:ind w:left="426" w:firstLine="141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624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</w:t>
      </w:r>
      <w:r w:rsidR="003316E0" w:rsidRPr="00E624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Wygląd blankietu ELS określa załącznik nr  1  Rozporządzenia Ministra Nauki</w:t>
      </w:r>
    </w:p>
    <w:p w:rsidR="003316E0" w:rsidRPr="00E62464" w:rsidRDefault="003316E0" w:rsidP="00F375FE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624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i Szkolnictwa Wyższego w sprawie studiów  z dnia 27 września 2018 (Dz. U. 2018 r. poz. 1861 z </w:t>
      </w:r>
      <w:proofErr w:type="spellStart"/>
      <w:r w:rsidRPr="00E624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późn</w:t>
      </w:r>
      <w:proofErr w:type="spellEnd"/>
      <w:r w:rsidRPr="00E624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zmianami: Dz.U.  2019 r. Poz. 787) (blankiety bez napisu „Adres” w poddruku offsetowym). </w:t>
      </w:r>
    </w:p>
    <w:p w:rsidR="003316E0" w:rsidRPr="00E62464" w:rsidRDefault="003316E0" w:rsidP="004159A1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  <w:r w:rsidRPr="00E6246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Część elektroniczna – stykowa</w:t>
      </w:r>
    </w:p>
    <w:p w:rsidR="00CC5144" w:rsidRPr="009A679B" w:rsidRDefault="00CC5144" w:rsidP="00CC5144">
      <w:pPr>
        <w:pStyle w:val="Akapitzlist"/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</w:pPr>
    </w:p>
    <w:p w:rsidR="006E5D0D" w:rsidRDefault="003316E0" w:rsidP="001804F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436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C514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Część stykowa karty jest wyposażona w interfejs określony </w:t>
      </w:r>
    </w:p>
    <w:p w:rsidR="003316E0" w:rsidRPr="00CC5144" w:rsidRDefault="003316E0" w:rsidP="001804F7">
      <w:pPr>
        <w:pStyle w:val="Akapitzlist"/>
        <w:shd w:val="clear" w:color="auto" w:fill="FFFFFF"/>
        <w:spacing w:before="100" w:beforeAutospacing="1" w:after="100" w:afterAutospacing="1" w:line="240" w:lineRule="auto"/>
        <w:ind w:left="1134" w:hanging="436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C514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normach  ISO/IEC 7816-2</w:t>
      </w:r>
      <w:r w:rsidR="00BB6632" w:rsidRPr="00CC514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CC514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ISO/IEC 7816-3.</w:t>
      </w:r>
    </w:p>
    <w:p w:rsidR="003316E0" w:rsidRPr="00CC5144" w:rsidRDefault="003316E0" w:rsidP="001804F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436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C514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Polecenia i odpowiedzi przesyłane podczas komunikacji Karty z infrastrukturą informatyczną powinny mieć strukturę zgodną z APDU określoną w normie ISO/IEC 7816-4.</w:t>
      </w:r>
    </w:p>
    <w:p w:rsidR="003316E0" w:rsidRPr="00CC5144" w:rsidRDefault="003316E0" w:rsidP="001804F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hanging="436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C514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Polecenia realizowane przez Kartę dla operacji kryptograficznych i zarządzania są zgodne z ISO/IEC 7816-8, ISO/IEC 7816-9.</w:t>
      </w:r>
    </w:p>
    <w:p w:rsidR="003316E0" w:rsidRPr="003316E0" w:rsidRDefault="003316E0" w:rsidP="003316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b/>
          <w:bCs/>
          <w:color w:val="222222"/>
          <w:lang w:eastAsia="pl-PL"/>
        </w:rPr>
        <w:t> </w:t>
      </w:r>
    </w:p>
    <w:p w:rsidR="003316E0" w:rsidRPr="009A679B" w:rsidRDefault="003316E0" w:rsidP="00F14DB7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709" w:hanging="425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l-PL"/>
        </w:rPr>
      </w:pPr>
      <w:r w:rsidRPr="009A679B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l-PL"/>
        </w:rPr>
        <w:t>Blankiet ELS musi spełniać następujące wymagania:</w:t>
      </w:r>
    </w:p>
    <w:p w:rsidR="009F384A" w:rsidRPr="009F384A" w:rsidRDefault="009F384A" w:rsidP="009F384A">
      <w:pPr>
        <w:pStyle w:val="Akapitzlist"/>
        <w:shd w:val="clear" w:color="auto" w:fill="FFFFFF"/>
        <w:spacing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316E0" w:rsidRPr="00582368" w:rsidRDefault="003316E0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Układ elektroniczny o pojemności pamięci EEPROM</w:t>
      </w:r>
      <w:r w:rsidR="004261BB"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o dostępnej pamięci co najmniej 67kb,</w:t>
      </w: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z wbudowanym koprocesorem kryptograficznym.</w:t>
      </w:r>
    </w:p>
    <w:p w:rsidR="003316E0" w:rsidRPr="00582368" w:rsidRDefault="003316E0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Układ elektroniczny blankietu ELS musi posiadać certyfikat Common Criteria Standard na poziomie co najmniej  EAL5+.</w:t>
      </w:r>
    </w:p>
    <w:p w:rsidR="003316E0" w:rsidRPr="00582368" w:rsidRDefault="003316E0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Card Management i API zgodne z Global Platform 2.1.1</w:t>
      </w:r>
    </w:p>
    <w:p w:rsidR="003316E0" w:rsidRPr="00582368" w:rsidRDefault="003316E0" w:rsidP="00D862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System operacyjny Java Card Virtual Machine, RTE i API zgodne z JC2.2.2 wraz z ro</w:t>
      </w:r>
      <w:r w:rsidR="004261BB"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</w:t>
      </w: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szerzeniami JC </w:t>
      </w:r>
      <w:r w:rsidR="004261BB"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3.0.4</w:t>
      </w: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o wsparcie dla kryptografii bazującej na krzywych eliptycznych (ECC)</w:t>
      </w:r>
    </w:p>
    <w:p w:rsidR="003316E0" w:rsidRPr="00582368" w:rsidRDefault="003316E0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Blankiet ELS musi posiadać certyfikat Common Criteria Standard na poziomie co najmniej EAL5+ według profilu PP SSCD/QSCD Protection Profile – Qualified Signature Creation Device/Secure Signature Creation Device wg EN 419211 część 1 do  6 (poprzednio publikowane pod kodem EN 14169). Zgodność ze specyfikacją eIDAS.</w:t>
      </w:r>
    </w:p>
    <w:p w:rsidR="003316E0" w:rsidRPr="00582368" w:rsidRDefault="003316E0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Zgodny ze standardem funkcjonalności E-Sign K (CWA14890).</w:t>
      </w:r>
    </w:p>
    <w:p w:rsidR="003316E0" w:rsidRPr="00582368" w:rsidRDefault="003316E0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DAP zgodne z Global Platform 2.1.1  (PK-Based).</w:t>
      </w:r>
    </w:p>
    <w:p w:rsidR="003316E0" w:rsidRPr="00582368" w:rsidRDefault="003316E0" w:rsidP="00D862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Funkcjonalność PKI zgodna ze standardem minidriver ver. 7.x  firmy Microsoft oraz PKCS#11 ver. 2.20. Minidriver dla karty powinien być dostępny na stronach Microsoft Update.</w:t>
      </w:r>
    </w:p>
    <w:p w:rsidR="003316E0" w:rsidRPr="00582368" w:rsidRDefault="00107AAA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3316E0"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Obsługiwane protokoły: T=0, T=1, PPS.</w:t>
      </w:r>
    </w:p>
    <w:p w:rsidR="003316E0" w:rsidRPr="00582368" w:rsidRDefault="00107AAA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3316E0"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Prędkość transmisji czytnik – karta do 230 Kbauds.</w:t>
      </w:r>
    </w:p>
    <w:p w:rsidR="003316E0" w:rsidRPr="00582368" w:rsidRDefault="00107AAA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3316E0"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Dostęp do klucza prywatnego zapisanego na Karcie możliwy jest wyłącznie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</w:t>
      </w:r>
      <w:r w:rsidR="0050641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3316E0" w:rsidRPr="005823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przez koprocesor kryptograficzny Karty.</w:t>
      </w:r>
    </w:p>
    <w:p w:rsidR="003316E0" w:rsidRPr="001B7657" w:rsidRDefault="0050641C" w:rsidP="00107AA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="003316E0"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Wszystkie operacje kryptograficzne dotyczące klucza prywatnego wykonywane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</w:t>
      </w:r>
      <w:r w:rsidR="003316E0"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na karcie.</w:t>
      </w:r>
    </w:p>
    <w:p w:rsidR="003316E0" w:rsidRPr="001B7657" w:rsidRDefault="003316E0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Użycie klucza prywatnego tylko po podaniu kodu PIN użytkownika. Osobna para PIN/PUK dla kluczy związanych z kwalifikowanym certyfikatem.</w:t>
      </w:r>
    </w:p>
    <w:p w:rsidR="003316E0" w:rsidRPr="001B7657" w:rsidRDefault="003316E0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Blankiet ELS w części stykowej musi pozwalać na zarządzanie pamięcią EEPROM poprzez: usuwanie apletów/pakietów, udostępnianie pamięci zwolnionej po usunięciu apletu/pakietu i defragmentację luk w pamięci EEPROM.</w:t>
      </w:r>
    </w:p>
    <w:p w:rsidR="003316E0" w:rsidRPr="001B7657" w:rsidRDefault="003316E0" w:rsidP="00D8629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Generowanie kluczy kryptograficznych o długości do 2048</w:t>
      </w:r>
      <w:r w:rsidR="00844EC7"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bitów (opcjonalnie do 4096 bitów) </w:t>
      </w:r>
      <w:r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przeznaczonych do użycia przez algorytm RSA, podpisywanie za pomocą algorytmu RSA, generowanie kluczy kryptograficznych ECC o długości do 521 bitów, podpisywanie za pomocą algorytmu ECC, obsługa funkcji skrótu SHA-1, SHA-256, SHA-384, SHA-512, obsługa algorytmów 3DES (ECB, CBC), AES (128, 192, 256 bitów).</w:t>
      </w:r>
    </w:p>
    <w:p w:rsidR="006E5D0D" w:rsidRDefault="003316E0" w:rsidP="006E5D0D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Karta przystosowana do umieszczenia na niej certyfikatu kwalifikowanego wraz z kluczami kryptograficznymi oraz certyfikatu niekwalifikowanego wraz </w:t>
      </w:r>
    </w:p>
    <w:p w:rsidR="00C41D4E" w:rsidRDefault="003316E0" w:rsidP="006E5D0D">
      <w:pPr>
        <w:pStyle w:val="Akapitzlist"/>
        <w:shd w:val="clear" w:color="auto" w:fill="FFFFFF"/>
        <w:spacing w:before="100" w:beforeAutospacing="1" w:after="0" w:line="240" w:lineRule="auto"/>
        <w:ind w:left="64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 kluczami kryptograficznymi; certyfikaty mogą zostać umieszczone</w:t>
      </w:r>
    </w:p>
    <w:p w:rsidR="003316E0" w:rsidRPr="001B7657" w:rsidRDefault="003316E0" w:rsidP="006E5D0D">
      <w:pPr>
        <w:pStyle w:val="Akapitzlist"/>
        <w:shd w:val="clear" w:color="auto" w:fill="FFFFFF"/>
        <w:spacing w:before="100" w:beforeAutospacing="1" w:after="0" w:line="240" w:lineRule="auto"/>
        <w:ind w:left="64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B765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późniejszym czasie.</w:t>
      </w:r>
    </w:p>
    <w:p w:rsidR="003316E0" w:rsidRPr="003316E0" w:rsidRDefault="003316E0" w:rsidP="001B7657">
      <w:pPr>
        <w:shd w:val="clear" w:color="auto" w:fill="FFFFFF"/>
        <w:spacing w:after="0" w:line="240" w:lineRule="auto"/>
        <w:ind w:firstLine="6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316E0" w:rsidRPr="009A679B" w:rsidRDefault="003316E0" w:rsidP="007569C9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pl-PL"/>
        </w:rPr>
      </w:pPr>
      <w:r w:rsidRPr="009A679B">
        <w:rPr>
          <w:rFonts w:ascii="Arial" w:eastAsia="Times New Roman" w:hAnsi="Arial" w:cs="Arial"/>
          <w:b/>
          <w:bCs/>
          <w:color w:val="222222"/>
          <w:u w:val="single"/>
          <w:lang w:eastAsia="pl-PL"/>
        </w:rPr>
        <w:t>Część elektroniczna – bezstykowa</w:t>
      </w:r>
    </w:p>
    <w:p w:rsidR="003316E0" w:rsidRPr="003316E0" w:rsidRDefault="003316E0" w:rsidP="007569C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Część bezstykowa jest wyposażona w interfejs zgodny z ISO/IEC 14443 typ A.</w:t>
      </w:r>
    </w:p>
    <w:p w:rsidR="003316E0" w:rsidRPr="003316E0" w:rsidRDefault="003316E0" w:rsidP="007569C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Sposób komunikacji karty jest zgodny ze standardem przemysłowym MIFARE® dla protokołu klasycznego spełniającym wymagania normy ISO/IEC 14443-1, ISO/IEC 14443-2, ISO/IEC 14443-3 oraz opcjonalnie ISO/IEC 14443-4 (protokół T=CL), przy zachowaniu pełnej antykolizyjności.</w:t>
      </w:r>
    </w:p>
    <w:p w:rsidR="00E14FDA" w:rsidRDefault="003316E0" w:rsidP="007569C9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lang w:eastAsia="pl-PL"/>
        </w:rPr>
      </w:pPr>
      <w:r w:rsidRPr="003316E0">
        <w:rPr>
          <w:rFonts w:ascii="Arial" w:eastAsia="Times New Roman" w:hAnsi="Arial" w:cs="Arial"/>
          <w:color w:val="222222"/>
          <w:lang w:eastAsia="pl-PL"/>
        </w:rPr>
        <w:t> </w:t>
      </w:r>
    </w:p>
    <w:p w:rsidR="003316E0" w:rsidRPr="009A679B" w:rsidRDefault="003316E0" w:rsidP="007569C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9A679B">
        <w:rPr>
          <w:rFonts w:ascii="Arial" w:eastAsia="Times New Roman" w:hAnsi="Arial" w:cs="Arial"/>
          <w:b/>
          <w:bCs/>
          <w:color w:val="222222"/>
          <w:u w:val="single"/>
          <w:lang w:eastAsia="pl-PL"/>
        </w:rPr>
        <w:t>Zabezpieczenia na czas dostaw</w:t>
      </w:r>
      <w:r w:rsidRPr="009A679B">
        <w:rPr>
          <w:rFonts w:ascii="Arial" w:eastAsia="Times New Roman" w:hAnsi="Arial" w:cs="Arial"/>
          <w:b/>
          <w:bCs/>
          <w:color w:val="222222"/>
          <w:lang w:eastAsia="pl-PL"/>
        </w:rPr>
        <w:t>y</w:t>
      </w:r>
    </w:p>
    <w:p w:rsidR="003316E0" w:rsidRPr="003316E0" w:rsidRDefault="003316E0" w:rsidP="007569C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Dostęp do układów elektronicznych blankietów ELS jest zabezpieczany na czas dostawy specjalnymi kluczami transportowymi dla części bezstykowej (MIFARE®) i stykowej.</w:t>
      </w:r>
    </w:p>
    <w:p w:rsidR="003316E0" w:rsidRPr="003316E0" w:rsidRDefault="003316E0" w:rsidP="007569C9">
      <w:pPr>
        <w:shd w:val="clear" w:color="auto" w:fill="FFFFFF"/>
        <w:spacing w:before="100" w:beforeAutospacing="1" w:after="100" w:afterAutospacing="1" w:line="240" w:lineRule="auto"/>
        <w:ind w:left="567"/>
        <w:jc w:val="both"/>
        <w:outlineLvl w:val="2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b/>
          <w:bCs/>
          <w:color w:val="222222"/>
          <w:lang w:eastAsia="pl-PL"/>
        </w:rPr>
        <w:t>Proponowane Karty muszą być zgodne (kompatybilne) z zainstalowanym na Uczelni systemem OPTIcamp firmy OPTeam S.A.</w:t>
      </w:r>
    </w:p>
    <w:p w:rsidR="00723C6F" w:rsidRDefault="00723C6F"/>
    <w:p w:rsidR="003316E0" w:rsidRDefault="003316E0" w:rsidP="007569C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A806AC">
        <w:rPr>
          <w:rFonts w:ascii="Arial" w:eastAsia="Times New Roman" w:hAnsi="Arial" w:cs="Arial"/>
          <w:b/>
          <w:bCs/>
          <w:color w:val="222222"/>
          <w:lang w:eastAsia="pl-PL"/>
        </w:rPr>
        <w:t>BLANKIETY ELEKTRONICZNEJ LEGITYMACJI</w:t>
      </w:r>
      <w:r w:rsidR="006E2E0A" w:rsidRPr="00A806AC">
        <w:rPr>
          <w:rFonts w:ascii="Arial" w:eastAsia="Times New Roman" w:hAnsi="Arial" w:cs="Arial"/>
          <w:b/>
          <w:bCs/>
          <w:color w:val="222222"/>
          <w:lang w:eastAsia="pl-PL"/>
        </w:rPr>
        <w:t xml:space="preserve"> SŁUŻBOWEJ</w:t>
      </w:r>
      <w:r w:rsidRPr="00A806AC">
        <w:rPr>
          <w:rFonts w:ascii="Arial" w:eastAsia="Times New Roman" w:hAnsi="Arial" w:cs="Arial"/>
          <w:b/>
          <w:bCs/>
          <w:color w:val="222222"/>
          <w:lang w:eastAsia="pl-PL"/>
        </w:rPr>
        <w:t xml:space="preserve"> NAUCZYCIELA AKADEMICKIEGO</w:t>
      </w:r>
    </w:p>
    <w:p w:rsidR="00D236C7" w:rsidRPr="00A806AC" w:rsidRDefault="00D236C7" w:rsidP="007569C9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jc w:val="both"/>
        <w:outlineLvl w:val="2"/>
        <w:rPr>
          <w:rFonts w:ascii="Arial" w:eastAsia="Times New Roman" w:hAnsi="Arial" w:cs="Arial"/>
          <w:b/>
          <w:bCs/>
          <w:color w:val="222222"/>
          <w:lang w:eastAsia="pl-PL"/>
        </w:rPr>
      </w:pPr>
    </w:p>
    <w:p w:rsidR="003316E0" w:rsidRPr="00A41C57" w:rsidRDefault="003316E0" w:rsidP="00A41C57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pl-PL"/>
        </w:rPr>
      </w:pPr>
      <w:r w:rsidRPr="00A41C57">
        <w:rPr>
          <w:rFonts w:ascii="Arial" w:eastAsia="Times New Roman" w:hAnsi="Arial" w:cs="Arial"/>
          <w:b/>
          <w:bCs/>
          <w:color w:val="222222"/>
          <w:u w:val="single"/>
          <w:lang w:eastAsia="pl-PL"/>
        </w:rPr>
        <w:lastRenderedPageBreak/>
        <w:t>Wygląd legitymacji</w:t>
      </w:r>
    </w:p>
    <w:p w:rsidR="00AA78F6" w:rsidRPr="003316E0" w:rsidRDefault="00AA78F6" w:rsidP="002E6BF5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Wygląd legitymacji określa </w:t>
      </w:r>
      <w:r w:rsidRPr="00AA78F6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Rozporządzenie Ministra Nauki i Szkolnictwa Wyższego z </w:t>
      </w:r>
      <w:r w:rsidRPr="006A540B">
        <w:rPr>
          <w:rFonts w:ascii="Arial" w:hAnsi="Arial" w:cs="Arial"/>
          <w:color w:val="1B1B1B"/>
          <w:sz w:val="24"/>
          <w:szCs w:val="24"/>
          <w:shd w:val="clear" w:color="auto" w:fill="FFFFFF"/>
        </w:rPr>
        <w:t>dnia 13 marca 2020 r. </w:t>
      </w:r>
      <w:r w:rsidRPr="006A540B">
        <w:rPr>
          <w:rStyle w:val="Uwydatnienie"/>
          <w:rFonts w:ascii="Arial" w:hAnsi="Arial" w:cs="Arial"/>
          <w:i w:val="0"/>
          <w:color w:val="1B1B1B"/>
          <w:sz w:val="24"/>
          <w:szCs w:val="24"/>
          <w:shd w:val="clear" w:color="auto" w:fill="FFFFFF"/>
        </w:rPr>
        <w:t>w sprawie legitymacji służbowej nauczyciela akademickiego</w:t>
      </w:r>
      <w:r w:rsidRPr="006A540B">
        <w:rPr>
          <w:rFonts w:ascii="Arial" w:hAnsi="Arial" w:cs="Arial"/>
          <w:i/>
          <w:color w:val="1B1B1B"/>
          <w:sz w:val="24"/>
          <w:szCs w:val="24"/>
          <w:shd w:val="clear" w:color="auto" w:fill="FFFFFF"/>
        </w:rPr>
        <w:t> (</w:t>
      </w:r>
      <w:r w:rsidRPr="00AA78F6">
        <w:rPr>
          <w:rFonts w:ascii="Arial" w:hAnsi="Arial" w:cs="Arial"/>
          <w:color w:val="1B1B1B"/>
          <w:sz w:val="24"/>
          <w:szCs w:val="24"/>
          <w:shd w:val="clear" w:color="auto" w:fill="FFFFFF"/>
        </w:rPr>
        <w:t>Dz. U. poz. 689), obowiązujące od 1 października 2020 r.</w:t>
      </w:r>
    </w:p>
    <w:p w:rsidR="003316E0" w:rsidRPr="00407778" w:rsidRDefault="003316E0" w:rsidP="00A41C57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09" w:hanging="349"/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pl-PL"/>
        </w:rPr>
      </w:pPr>
      <w:r w:rsidRPr="00A41C57">
        <w:rPr>
          <w:rFonts w:ascii="Arial" w:eastAsia="Times New Roman" w:hAnsi="Arial" w:cs="Arial"/>
          <w:b/>
          <w:bCs/>
          <w:color w:val="222222"/>
          <w:u w:val="single"/>
          <w:lang w:eastAsia="pl-PL"/>
        </w:rPr>
        <w:t>Część elektroniczna – stykowa</w:t>
      </w:r>
    </w:p>
    <w:p w:rsidR="00407778" w:rsidRPr="00A41C57" w:rsidRDefault="00407778" w:rsidP="00407778">
      <w:pPr>
        <w:pStyle w:val="Akapitzlist"/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pl-PL"/>
        </w:rPr>
      </w:pPr>
    </w:p>
    <w:p w:rsidR="003316E0" w:rsidRPr="006A540B" w:rsidRDefault="003316E0" w:rsidP="00811F7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540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Część stykowa karty jest wyposażona w</w:t>
      </w:r>
      <w:r w:rsidR="00811F7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interfejs określony w normach </w:t>
      </w:r>
      <w:r w:rsidRPr="006A540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ISO/IEC 7816-2</w:t>
      </w:r>
      <w:r w:rsidR="00811F7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6A540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ISO/IEC 7816-3.</w:t>
      </w:r>
    </w:p>
    <w:p w:rsidR="003316E0" w:rsidRPr="006A540B" w:rsidRDefault="003316E0" w:rsidP="00811F7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540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Polecenia i odpowiedzi przesyłane podczas komunikacji Karty z infrastrukturą informatyczną powinny mieć strukturę zgodną z APDU określoną w normie ISO/IEC 7816-4.</w:t>
      </w:r>
    </w:p>
    <w:p w:rsidR="003316E0" w:rsidRDefault="003316E0" w:rsidP="00811F7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6A540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Polecenia realizowane przez Kartę dla operacji kryptograficznych i zarządzania są zgodne z ISO/IEC 7816-8, ISO/IEC 7816-9.</w:t>
      </w:r>
    </w:p>
    <w:p w:rsidR="003316E0" w:rsidRPr="003316E0" w:rsidRDefault="003316E0" w:rsidP="003316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316E0" w:rsidRDefault="003316E0" w:rsidP="0060478A">
      <w:pPr>
        <w:pStyle w:val="Akapitzlist"/>
        <w:numPr>
          <w:ilvl w:val="0"/>
          <w:numId w:val="15"/>
        </w:numPr>
        <w:shd w:val="clear" w:color="auto" w:fill="FFFFFF"/>
        <w:spacing w:after="100" w:afterAutospacing="1" w:line="240" w:lineRule="auto"/>
        <w:ind w:left="709" w:hanging="283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5D451A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pl-PL"/>
        </w:rPr>
        <w:t>Blankiet ELS musi spełniać następujące wymagania</w:t>
      </w:r>
      <w:r w:rsidRPr="0060478A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:</w:t>
      </w:r>
    </w:p>
    <w:p w:rsidR="00C9210D" w:rsidRPr="0060478A" w:rsidRDefault="00C9210D" w:rsidP="00C9210D">
      <w:pPr>
        <w:pStyle w:val="Akapitzlist"/>
        <w:shd w:val="clear" w:color="auto" w:fill="FFFFFF"/>
        <w:spacing w:after="100" w:afterAutospacing="1" w:line="240" w:lineRule="auto"/>
        <w:ind w:left="709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Układ elektroniczny o pojemności pamięci EEPROM</w:t>
      </w:r>
      <w:r w:rsidR="00844EC7"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o dostępnej pamięci co najmniej 67kB,</w:t>
      </w: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z wbudowanym koprocesorem kryptograficznym.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Układ elektroniczny blankietu ELS musi posiadać certyfikat Common Criteria Standard na poziomie co najmniej  EAL5+.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Card Management i API zgodne z Global Platform 2.1.1</w:t>
      </w:r>
    </w:p>
    <w:p w:rsidR="003316E0" w:rsidRPr="003316E0" w:rsidRDefault="003316E0" w:rsidP="00811F7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color w:val="222222"/>
          <w:lang w:eastAsia="pl-PL"/>
        </w:rPr>
        <w:t>System operacyjny Java Card Virtual Machine, RTE i API zgodne z JC2.2.2 wraz z r</w:t>
      </w:r>
      <w:r w:rsidR="00844EC7">
        <w:rPr>
          <w:rFonts w:ascii="Arial" w:eastAsia="Times New Roman" w:hAnsi="Arial" w:cs="Arial"/>
          <w:color w:val="222222"/>
          <w:lang w:eastAsia="pl-PL"/>
        </w:rPr>
        <w:t>ozszerzeniami JC 3.0.4</w:t>
      </w:r>
      <w:r w:rsidRPr="003316E0">
        <w:rPr>
          <w:rFonts w:ascii="Arial" w:eastAsia="Times New Roman" w:hAnsi="Arial" w:cs="Arial"/>
          <w:color w:val="222222"/>
          <w:lang w:eastAsia="pl-PL"/>
        </w:rPr>
        <w:t> o wsparcie dla kryptografii bazującej na krzywych eliptycznych (ECC)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Blankiet ELS musi posiadać certyfikat Common Criteria Standard na poziomie co najmniej EAL5+ według profilu PP SSCD/QSCD Protection Profile – Qualified Signature Creation Device/Secure Signature Creation Device wg EN 419211 część 1 do  6 (poprzednio publikowane pod kodem EN 14169). Zgodność ze specyfikacją eIDAS.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Zgodny ze standardem funkcjonalności E-Sign K (CWA14890).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DAP zgodne z Global Platform 2.1.1  (PK-Based).</w:t>
      </w:r>
    </w:p>
    <w:p w:rsidR="003316E0" w:rsidRPr="003316E0" w:rsidRDefault="003316E0" w:rsidP="00811F7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color w:val="222222"/>
          <w:lang w:eastAsia="pl-PL"/>
        </w:rPr>
        <w:t>Funkcjonalność PKI zgodna ze standardem minidriver ver. 7.x  firmy Microsoft oraz PKCS#11 ver. 2.20. Minidriver dla karty powinien być dostępny na stronach Microsoft Update.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Obsługiwane protokoły: T=0, T=1, PPS.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Prędkość transmisji czytnik – karta do 230 Kbauds.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Dostęp do klucza prywatnego zapisanego na Karcie możliwy jest wyłącznie przez koprocesor kryptograficzny Karty.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Wszystkie operacje kryptograficzne dotyczące klucza prywatnego wykonywane na karcie.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Użycie klucza prywatnego tylko po podaniu kodu PIN użytkownika. Osobna para PIN/PUK dla kluczy związanych z kwalifikowanym certyfikatem.</w:t>
      </w:r>
    </w:p>
    <w:p w:rsidR="003316E0" w:rsidRPr="00F86F09" w:rsidRDefault="003316E0" w:rsidP="00811F71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Blankiet ELS w części stykowej musi pozwalać na zarządzanie pamięcią EEPROM poprzez: usuwanie apletów/pakietów, udostępnianie pamięci zwolnionej po usunięciu apletu/pakietu i defragmentację luk w pamięci EEPROM.</w:t>
      </w:r>
    </w:p>
    <w:p w:rsidR="003316E0" w:rsidRPr="00F86F09" w:rsidRDefault="003316E0" w:rsidP="00890B38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Generowanie kluczy kryptograficznych o długości do 2048</w:t>
      </w:r>
      <w:r w:rsidR="00844EC7"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bitów (opcjonalnie do 4096 bitów), </w:t>
      </w: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przeznaczonych do użycia przez algorytm RSA, podpisywanie za pomocą algorytmu RSA, generowanie kluczy kryptograficznych ECC o długości do 521 bitów, podpisywanie za pomocą algorytmu ECC, obsługa funkcji skrótu SHA-1, SHA-256, SHA-384, SHA-512, obsługa algorytmów 3DES (ECB, CBC), AES (128, 192, 256 bitów).</w:t>
      </w:r>
    </w:p>
    <w:p w:rsidR="003316E0" w:rsidRPr="00F86F09" w:rsidRDefault="003316E0" w:rsidP="00890B38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F86F0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Karta przystosowana do umieszczenia na niej certyfikatu kwalifikowanego wraz z kluczami kryptograficznymi oraz certyfikatu niekwalifikowanego wraz z kluczami kryptograficznymi; certyfikaty mogą zostać umieszczone w późniejszym czasie.</w:t>
      </w:r>
    </w:p>
    <w:p w:rsidR="003316E0" w:rsidRPr="003316E0" w:rsidRDefault="003316E0" w:rsidP="008536E2">
      <w:pPr>
        <w:shd w:val="clear" w:color="auto" w:fill="FFFFFF"/>
        <w:spacing w:after="0" w:line="240" w:lineRule="auto"/>
        <w:ind w:firstLine="6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316E0" w:rsidRPr="005D451A" w:rsidRDefault="003316E0" w:rsidP="0060478A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pl-PL"/>
        </w:rPr>
      </w:pPr>
      <w:r w:rsidRPr="005D451A">
        <w:rPr>
          <w:rFonts w:ascii="Arial" w:eastAsia="Times New Roman" w:hAnsi="Arial" w:cs="Arial"/>
          <w:b/>
          <w:bCs/>
          <w:color w:val="222222"/>
          <w:u w:val="single"/>
          <w:lang w:eastAsia="pl-PL"/>
        </w:rPr>
        <w:t>Część elektroniczna – bezstykowa</w:t>
      </w:r>
    </w:p>
    <w:p w:rsidR="003316E0" w:rsidRPr="003316E0" w:rsidRDefault="003316E0" w:rsidP="007569C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Część bezstykowa jest wyposażona w interfejs zgodny z ISO/IEC 14443 typ A.</w:t>
      </w:r>
    </w:p>
    <w:p w:rsidR="003316E0" w:rsidRPr="003316E0" w:rsidRDefault="003316E0" w:rsidP="007569C9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Sposób komunikacji karty jest zgodny ze standardem przemysłowym MIFARE® dla protokołu klasycznego spełniającym wymagania normy ISO/IEC 14443-1, ISO/IEC 14443-2, ISO/IEC 14443-3 oraz opcjonalnie ISO/IEC 14443-4 (protokół T=CL), przy zachowaniu pełnej antykolizyjności.</w:t>
      </w:r>
    </w:p>
    <w:p w:rsidR="003316E0" w:rsidRPr="003316E0" w:rsidRDefault="003316E0" w:rsidP="003316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color w:val="222222"/>
          <w:lang w:eastAsia="pl-PL"/>
        </w:rPr>
        <w:t> </w:t>
      </w:r>
    </w:p>
    <w:p w:rsidR="003316E0" w:rsidRPr="005D451A" w:rsidRDefault="003316E0" w:rsidP="0060478A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pl-PL"/>
        </w:rPr>
      </w:pPr>
      <w:r w:rsidRPr="005D451A">
        <w:rPr>
          <w:rFonts w:ascii="Arial" w:eastAsia="Times New Roman" w:hAnsi="Arial" w:cs="Arial"/>
          <w:b/>
          <w:bCs/>
          <w:color w:val="222222"/>
          <w:u w:val="single"/>
          <w:lang w:eastAsia="pl-PL"/>
        </w:rPr>
        <w:t>Zabezpieczenia na czas dostawy</w:t>
      </w:r>
    </w:p>
    <w:p w:rsidR="003316E0" w:rsidRPr="003316E0" w:rsidRDefault="003316E0" w:rsidP="00C41D4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3316E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Dostęp do układów elektronicznych blankietów ELS jest zabezpieczany na czas dostawy specjalnymi kluczami transportowymi dla części bezstykowej (MIFARE®) i stykowej.</w:t>
      </w:r>
    </w:p>
    <w:p w:rsidR="003316E0" w:rsidRPr="003316E0" w:rsidRDefault="003316E0" w:rsidP="00C41D4E">
      <w:pPr>
        <w:shd w:val="clear" w:color="auto" w:fill="FFFFFF"/>
        <w:spacing w:before="100" w:beforeAutospacing="1" w:after="100" w:afterAutospacing="1" w:line="240" w:lineRule="auto"/>
        <w:ind w:left="567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pl-PL"/>
        </w:rPr>
      </w:pPr>
      <w:r w:rsidRPr="003316E0">
        <w:rPr>
          <w:rFonts w:ascii="Arial" w:eastAsia="Times New Roman" w:hAnsi="Arial" w:cs="Arial"/>
          <w:b/>
          <w:bCs/>
          <w:color w:val="222222"/>
          <w:lang w:eastAsia="pl-PL"/>
        </w:rPr>
        <w:t> </w:t>
      </w:r>
    </w:p>
    <w:p w:rsidR="003316E0" w:rsidRDefault="003316E0" w:rsidP="00C41D4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  <w:r w:rsidRPr="003316E0">
        <w:rPr>
          <w:rFonts w:ascii="Arial" w:eastAsia="Times New Roman" w:hAnsi="Arial" w:cs="Arial"/>
          <w:b/>
          <w:bCs/>
          <w:color w:val="222222"/>
          <w:lang w:eastAsia="pl-PL"/>
        </w:rPr>
        <w:t>Proponowane Karty muszą być zgodne (kompatybilne) z zainstalowanym na Uczelni systemem OPTIcamp firmy OPTeam</w:t>
      </w:r>
      <w:bookmarkStart w:id="0" w:name="_GoBack"/>
      <w:bookmarkEnd w:id="0"/>
      <w:r w:rsidRPr="003316E0">
        <w:rPr>
          <w:rFonts w:ascii="Arial" w:eastAsia="Times New Roman" w:hAnsi="Arial" w:cs="Arial"/>
          <w:b/>
          <w:bCs/>
          <w:color w:val="222222"/>
          <w:lang w:eastAsia="pl-PL"/>
        </w:rPr>
        <w:t xml:space="preserve"> S.A.</w:t>
      </w:r>
    </w:p>
    <w:p w:rsidR="00E91062" w:rsidRDefault="00E91062" w:rsidP="00C41D4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222222"/>
          <w:lang w:eastAsia="pl-PL"/>
        </w:rPr>
      </w:pPr>
    </w:p>
    <w:p w:rsidR="00E91062" w:rsidRPr="003316E0" w:rsidRDefault="00E91062" w:rsidP="00C41D4E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316E0" w:rsidRDefault="003316E0"/>
    <w:sectPr w:rsidR="0033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3675"/>
    <w:multiLevelType w:val="hybridMultilevel"/>
    <w:tmpl w:val="9692F51A"/>
    <w:lvl w:ilvl="0" w:tplc="78B42B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F70"/>
    <w:multiLevelType w:val="hybridMultilevel"/>
    <w:tmpl w:val="E7AE7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3300"/>
    <w:multiLevelType w:val="multilevel"/>
    <w:tmpl w:val="41526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276A4"/>
    <w:multiLevelType w:val="hybridMultilevel"/>
    <w:tmpl w:val="ACB88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05C1"/>
    <w:multiLevelType w:val="hybridMultilevel"/>
    <w:tmpl w:val="440AC53C"/>
    <w:lvl w:ilvl="0" w:tplc="CBECCC6E">
      <w:start w:val="1"/>
      <w:numFmt w:val="upperRoman"/>
      <w:lvlText w:val="%1."/>
      <w:lvlJc w:val="left"/>
      <w:pPr>
        <w:ind w:left="862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4C31DF"/>
    <w:multiLevelType w:val="hybridMultilevel"/>
    <w:tmpl w:val="D3C853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1618"/>
    <w:multiLevelType w:val="hybridMultilevel"/>
    <w:tmpl w:val="8668C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52E4"/>
    <w:multiLevelType w:val="hybridMultilevel"/>
    <w:tmpl w:val="8A3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A10E8"/>
    <w:multiLevelType w:val="hybridMultilevel"/>
    <w:tmpl w:val="69F67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41CB0"/>
    <w:multiLevelType w:val="hybridMultilevel"/>
    <w:tmpl w:val="FC4ECBE6"/>
    <w:lvl w:ilvl="0" w:tplc="AAD4185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21CFC"/>
    <w:multiLevelType w:val="hybridMultilevel"/>
    <w:tmpl w:val="5590CDE6"/>
    <w:lvl w:ilvl="0" w:tplc="6CEC073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DC"/>
    <w:multiLevelType w:val="hybridMultilevel"/>
    <w:tmpl w:val="0026E8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F69"/>
    <w:multiLevelType w:val="hybridMultilevel"/>
    <w:tmpl w:val="1FC0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E058E"/>
    <w:multiLevelType w:val="hybridMultilevel"/>
    <w:tmpl w:val="9106F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F59DD"/>
    <w:multiLevelType w:val="multilevel"/>
    <w:tmpl w:val="D624D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E0"/>
    <w:rsid w:val="00107AAA"/>
    <w:rsid w:val="0012020E"/>
    <w:rsid w:val="001804F7"/>
    <w:rsid w:val="001B7657"/>
    <w:rsid w:val="002E6BF5"/>
    <w:rsid w:val="003316E0"/>
    <w:rsid w:val="00361DAF"/>
    <w:rsid w:val="003C3CFC"/>
    <w:rsid w:val="00407778"/>
    <w:rsid w:val="004159A1"/>
    <w:rsid w:val="004261BB"/>
    <w:rsid w:val="0050641C"/>
    <w:rsid w:val="00582368"/>
    <w:rsid w:val="005D451A"/>
    <w:rsid w:val="0060478A"/>
    <w:rsid w:val="006722FB"/>
    <w:rsid w:val="006A540B"/>
    <w:rsid w:val="006E2E0A"/>
    <w:rsid w:val="006E5D0D"/>
    <w:rsid w:val="006F6B16"/>
    <w:rsid w:val="00723C6F"/>
    <w:rsid w:val="0072650F"/>
    <w:rsid w:val="007569C9"/>
    <w:rsid w:val="00773C67"/>
    <w:rsid w:val="00811F71"/>
    <w:rsid w:val="00835598"/>
    <w:rsid w:val="00844EC7"/>
    <w:rsid w:val="008536E2"/>
    <w:rsid w:val="00890B38"/>
    <w:rsid w:val="009A679B"/>
    <w:rsid w:val="009F384A"/>
    <w:rsid w:val="00A41C57"/>
    <w:rsid w:val="00A806AC"/>
    <w:rsid w:val="00AA78F6"/>
    <w:rsid w:val="00AE44D3"/>
    <w:rsid w:val="00BB6632"/>
    <w:rsid w:val="00C41D4E"/>
    <w:rsid w:val="00C9210D"/>
    <w:rsid w:val="00CC15F3"/>
    <w:rsid w:val="00CC5144"/>
    <w:rsid w:val="00CC7ADC"/>
    <w:rsid w:val="00D04E6C"/>
    <w:rsid w:val="00D236C7"/>
    <w:rsid w:val="00D8629A"/>
    <w:rsid w:val="00DA1105"/>
    <w:rsid w:val="00E14FDA"/>
    <w:rsid w:val="00E37DE2"/>
    <w:rsid w:val="00E62464"/>
    <w:rsid w:val="00E846D8"/>
    <w:rsid w:val="00E91062"/>
    <w:rsid w:val="00E9708E"/>
    <w:rsid w:val="00F14DB7"/>
    <w:rsid w:val="00F375FE"/>
    <w:rsid w:val="00F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E6085-4E28-4BAC-870F-F68C9BC1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31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316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8F6"/>
    <w:rPr>
      <w:i/>
      <w:iCs/>
    </w:rPr>
  </w:style>
  <w:style w:type="paragraph" w:styleId="Akapitzlist">
    <w:name w:val="List Paragraph"/>
    <w:basedOn w:val="Normalny"/>
    <w:uiPriority w:val="34"/>
    <w:qFormat/>
    <w:rsid w:val="001B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jmazur</dc:creator>
  <cp:keywords/>
  <dc:description/>
  <cp:lastModifiedBy>oem</cp:lastModifiedBy>
  <cp:revision>51</cp:revision>
  <dcterms:created xsi:type="dcterms:W3CDTF">2021-05-11T12:54:00Z</dcterms:created>
  <dcterms:modified xsi:type="dcterms:W3CDTF">2021-05-12T12:13:00Z</dcterms:modified>
</cp:coreProperties>
</file>