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1" w:rsidRDefault="00E32E61" w:rsidP="005F3D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:rsidR="00E32E61" w:rsidRDefault="00E32E61" w:rsidP="005F3D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:rsidR="00836104" w:rsidRDefault="00836104" w:rsidP="005F3D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ZAPEWNIENIE BEZPIECZENSTWA LUDZI I MIENIA</w:t>
      </w:r>
    </w:p>
    <w:p w:rsidR="005F3DD8" w:rsidRPr="00836104" w:rsidRDefault="005F3DD8" w:rsidP="005F3D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Wygrodzenia i zabezpieczenia terenu rozbiórki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Zgodnie z ogó</w:t>
      </w:r>
      <w:r w:rsidR="00D9362D">
        <w:rPr>
          <w:rFonts w:ascii="Arial" w:hAnsi="Arial" w:cs="Arial"/>
        </w:rPr>
        <w:t>l</w:t>
      </w:r>
      <w:r w:rsidRPr="00836104">
        <w:rPr>
          <w:rFonts w:ascii="Arial" w:hAnsi="Arial" w:cs="Arial"/>
        </w:rPr>
        <w:t>nymi przepisami BHP, teren prowadzonych prac budowlanych winien być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wygrodzony w sposób, który jednoznacznie i trwale oddzieli teren prowadzonych prac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rozbiórkowych wraz z przewidzianymi strefami niebezpiecznymi, miejscem na tymczasowe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składowanie porozbiórkowego gruzu betonowego, elementów drewnianych, miejscem na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tymczasowe składowanie stali złomowej porozbiórkowej, placami manewrowymi dla maszyn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załadunkowych oraz postoju samochodów do transportu i uniemożliwi wejście na teren</w:t>
      </w:r>
      <w:r w:rsidR="005F3DD8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rozbiórki osobom postronnym.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 xml:space="preserve">Takie warunki </w:t>
      </w:r>
      <w:r w:rsidR="00D9362D">
        <w:rPr>
          <w:rFonts w:ascii="Arial" w:hAnsi="Arial" w:cs="Arial"/>
        </w:rPr>
        <w:t xml:space="preserve">- </w:t>
      </w:r>
      <w:r w:rsidRPr="00836104">
        <w:rPr>
          <w:rFonts w:ascii="Arial" w:hAnsi="Arial" w:cs="Arial"/>
        </w:rPr>
        <w:t>wygrodzenie taśmą budowlaną w kolorze czerwonobiałym, mocowaną na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słupkach stalowych, rozmieszczonych co 2,0 m. Taśma winna być umieszczona na wysokości 80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cm i 120 cm na całym obwodzie terenu wygrodzonego.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Przyjęto strefę wygrodzenia: min. 6,0 m wokół rozbieranych konstrukcji.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Ponadto teren prac rozbiórkowych należy oznakować tablicami ostrzegawczymi.</w:t>
      </w:r>
    </w:p>
    <w:p w:rsid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Od chwili rozpoczęcia prac rozbiórkowych, przez cały czas trwania robót aż do chwili całkowitej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rozbiórki, wymagane jest całodobowe monitorowanie terenu, na którym prowadzone są prace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rozbiórkowe, oraz zabezpieczenie przed wejściem na jego teren osób nieupoważnionych.</w:t>
      </w:r>
    </w:p>
    <w:p w:rsidR="005F3DD8" w:rsidRDefault="005F3DD8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836104">
        <w:rPr>
          <w:rFonts w:ascii="Arial" w:hAnsi="Arial" w:cs="Arial"/>
          <w:b/>
        </w:rPr>
        <w:t>Warunki bezpieczeństwa i higieny pracy przy wykonywaniu robót rozbiórkowych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Przy wykonywaniu robót rozbiórkowych mają zastosowanie ogólne przepisy bezpieczeństwa i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higieny pracy, obowiązujące przy wykonywaniu robót budowlanych.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Szczegółowe warunki bezpieczeństwa i higieny pracy przy wykonywaniu robót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rozbiórkowych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są normowane rozporządzeniem Ministra Infrastruktury z dnia 6 lutego 2003 roku w sprawie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bezpieczeństwa i higieny pracy podczas wykonywania robót budowlanych [Dz. U. Nr 47 poz.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401.] oraz Rozporządzeniem Ministra Pracy i Polityki Socjalnej z dnia 26 września 1997 r. w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sprawie ogólnych przepisów bezpieczeństwa i higieny pracy (Tekst jednolity: Dz. U. z 2003 r. Nr</w:t>
      </w:r>
      <w:r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169, poz. 1650).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Ważniejsze punkty tego rozporządzenia są następujące: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teren, na którym odbywa się rozbiórka obiektu budowlanego należy ogrodzić i oznakować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tablicami ostrzegającymi,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przed przystąpieniem do robót rozbiórkowych pracownicy powinni być zapoznani z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programem rozbiórki i poinstruowani o bezpiecznym sposobie jej wykonania,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przed rozpoczęciem robót rozbiórkowych należy odłączyć od rozbieranego obiektu sieć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wodociągową, kanalizacyjną, gazową, elektryczną, cieplną i inne,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pracownicy zatrudnieni przy robotach rozbiórkowych winni być wyposażeni w sprzęt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ochrony osobistej,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usuwanie jednego elementu nie powinno wywoływać nieprzewidzianego spadania lub</w:t>
      </w:r>
      <w:r w:rsid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zawalania innego,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 xml:space="preserve">prowadzenie robót rozbiórkowych, jeżeli zachodzi możliwość obalenia części </w:t>
      </w:r>
      <w:r w:rsidR="00876617">
        <w:rPr>
          <w:rFonts w:ascii="Arial" w:hAnsi="Arial" w:cs="Arial"/>
        </w:rPr>
        <w:t>ko</w:t>
      </w:r>
      <w:r w:rsidRPr="00876617">
        <w:rPr>
          <w:rFonts w:ascii="Arial" w:hAnsi="Arial" w:cs="Arial"/>
        </w:rPr>
        <w:t>nstrukcji</w:t>
      </w:r>
      <w:r w:rsid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przez wiatr, jest zabronione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pracownicy znajdujący się na wysokości muszą mieć kontakt wzrokowy i słuchowy z</w:t>
      </w:r>
      <w:r w:rsid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pracownikami przebywającymi na poziomie zerowym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w czasie prowadzenia prac rozbiórkowych metodą mechaniczną, przebywanie ludzi na</w:t>
      </w:r>
      <w:r w:rsid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jakiejkolwiek kondygnacji jest zabronione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lastRenderedPageBreak/>
        <w:t>przy obalaniu konstrukcji sposobami zmechanizowanymi, zatrudnionych pracowników i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pozostały sprzęt należy usunąć poza strefą niebezpieczną, tzn. na odległość minimum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1/10 wysokości, z której mogą spadać materiały i przedmioty, jednak nie mniej ni</w:t>
      </w:r>
      <w:r w:rsidR="005F3DD8">
        <w:rPr>
          <w:rFonts w:ascii="Arial" w:hAnsi="Arial" w:cs="Arial"/>
        </w:rPr>
        <w:t>ż</w:t>
      </w:r>
      <w:r w:rsidRPr="00876617">
        <w:rPr>
          <w:rFonts w:ascii="Arial" w:hAnsi="Arial" w:cs="Arial"/>
        </w:rPr>
        <w:t>. 6,0 m</w:t>
      </w:r>
    </w:p>
    <w:p w:rsidR="00836104" w:rsidRPr="00D9362D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9362D">
        <w:rPr>
          <w:rFonts w:ascii="Arial" w:hAnsi="Arial" w:cs="Arial"/>
        </w:rPr>
        <w:t>podczas prac wyburzeniowych kabina operatora maszyny powinna być bezwzględnie</w:t>
      </w:r>
      <w:r w:rsidR="00876617" w:rsidRPr="00D9362D">
        <w:rPr>
          <w:rFonts w:ascii="Arial" w:hAnsi="Arial" w:cs="Arial"/>
        </w:rPr>
        <w:t xml:space="preserve"> </w:t>
      </w:r>
      <w:r w:rsidRPr="00D9362D">
        <w:rPr>
          <w:rFonts w:ascii="Arial" w:hAnsi="Arial" w:cs="Arial"/>
        </w:rPr>
        <w:t>chroniona przez specjalną klatę z prętów stalowych, osłaniającą kabinę i zabezpieczającą</w:t>
      </w:r>
      <w:r w:rsidR="00D9362D" w:rsidRPr="00D9362D">
        <w:rPr>
          <w:rFonts w:ascii="Arial" w:hAnsi="Arial" w:cs="Arial"/>
        </w:rPr>
        <w:t xml:space="preserve"> </w:t>
      </w:r>
      <w:r w:rsidRPr="00D9362D">
        <w:rPr>
          <w:rFonts w:ascii="Arial" w:hAnsi="Arial" w:cs="Arial"/>
        </w:rPr>
        <w:t>bezpieczeństwo operatorowi maszyny, jednocześnie nie utrudniającą mu widoczności.</w:t>
      </w:r>
    </w:p>
    <w:p w:rsidR="00836104" w:rsidRPr="00876617" w:rsidRDefault="00836104" w:rsidP="004861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Ponadto, jeżeli w trakcie prac wyburzeniowych zajdzie konieczność cięcia konstrukcji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stalowej przy użyciu palników gazowych propan – butan. Należy wówczas stosować się do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następujących zasad: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praca spawaczy w zatłuszczonych ubraniach jest zabroniona,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zabrania się używania zaoliwionych części urządzeń spawalniczych takich jak butle,</w:t>
      </w:r>
      <w:r w:rsid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zawory, reduktory itp.,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pobieranie gazu powinno odbywać się z butli ustawionych w pozycji pionowej i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zamocowanych do ścian, słupów itp. za pomocą obejm,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jeżeli nie można ustawić butli pionowo, należy je oprzeć na podporze pod kątem 45 stopni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i zabezpieczyć,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węże gumowe należy zabezpieczyć przed nadmiernym nagrzaniem i przetarciem,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łączenie węży z końcówką reduktora, łączników lub palnikiem należy wykonać za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pomącą płaskich zacisków,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węże gumowe powinny posiadać co najmniej 5 m,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przechowywanie w jednym pomieszczeniu butli z tlenem wspólnie z materiałami lub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gazami tworzącymi z nimi mieszankę wybuchową jest zabronione,</w:t>
      </w:r>
    </w:p>
    <w:p w:rsidR="00836104" w:rsidRPr="00876617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odległość płomienia palnika od butli nie może być mniejsza niż 1 m,</w:t>
      </w:r>
    </w:p>
    <w:p w:rsidR="00836104" w:rsidRDefault="00836104" w:rsidP="004861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6617">
        <w:rPr>
          <w:rFonts w:ascii="Arial" w:hAnsi="Arial" w:cs="Arial"/>
        </w:rPr>
        <w:t>po zakończeniu prac spawalniczych należy sprawdzić czy: nie pozostawiono tlących lub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żarzących się cząsteczek na stanowisku pracy lub w jego otoczeniu, nie występują oznaki</w:t>
      </w:r>
      <w:r w:rsidR="00876617" w:rsidRPr="00876617">
        <w:rPr>
          <w:rFonts w:ascii="Arial" w:hAnsi="Arial" w:cs="Arial"/>
        </w:rPr>
        <w:t xml:space="preserve"> </w:t>
      </w:r>
      <w:r w:rsidRPr="00876617">
        <w:rPr>
          <w:rFonts w:ascii="Arial" w:hAnsi="Arial" w:cs="Arial"/>
        </w:rPr>
        <w:t>tlenia się materiałów bądź inne, wskazujące na możliwość zaistnienia pożaru.</w:t>
      </w:r>
    </w:p>
    <w:p w:rsidR="00876617" w:rsidRPr="00876617" w:rsidRDefault="00876617" w:rsidP="0048618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836104" w:rsidRPr="00876617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876617">
        <w:rPr>
          <w:rFonts w:ascii="Arial" w:hAnsi="Arial" w:cs="Arial"/>
          <w:b/>
        </w:rPr>
        <w:t>Uwagi ogólne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1. Wykonanie robót rozbiórkowych należy powierzyć firmie posiadającej doświadczenie w</w:t>
      </w:r>
    </w:p>
    <w:p w:rsid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wykonywaniu robót rozbiórkowych i posiadającej odpowiednie zaplecze sprzętowe.</w:t>
      </w:r>
    </w:p>
    <w:p w:rsid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2. Roboty należy prowadzić pod kierownictwem i nadzorem osób posiadających</w:t>
      </w:r>
      <w:r w:rsidR="00876617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odpowiednie kwalifikacje zawodowe w dziedzinie budownictwa oraz doświadczenie przy</w:t>
      </w:r>
      <w:r w:rsidR="00876617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tego typu pracach.</w:t>
      </w:r>
    </w:p>
    <w:p w:rsid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3. Każdy zatrudniony pracownik powinien posiadać przeszkolenie w zakresie BHP i</w:t>
      </w:r>
      <w:r w:rsidR="00876617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posiadać aktualne badania lekarskie, dopuszczające do pracy na określonym stanowisku.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4. Do robót budowlanych można przystąpić po uzyskaniu i uprawomocnieniu się decyzji</w:t>
      </w:r>
    </w:p>
    <w:p w:rsidR="00836104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pozwolenia na rozbiórkę lub zgłoszeniu w ustawowym terminie daty rozpoczęcia prac</w:t>
      </w:r>
    </w:p>
    <w:p w:rsid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właściwemu organowi.</w:t>
      </w:r>
    </w:p>
    <w:p w:rsidR="00876617" w:rsidRPr="00836104" w:rsidRDefault="00876617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B747D" w:rsidRPr="00836104" w:rsidRDefault="00836104" w:rsidP="004861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36104">
        <w:rPr>
          <w:rFonts w:ascii="Arial" w:hAnsi="Arial" w:cs="Arial"/>
        </w:rPr>
        <w:t>Wykonawca robót zobowiązany jest przy prowadzeniu robót rozbiórkowych do</w:t>
      </w:r>
      <w:r w:rsidR="00876617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zachowania szczególnej ostrożności w okolicach sąsiadujących z terenem rozbiórki, budynków i</w:t>
      </w:r>
      <w:r w:rsidR="00876617">
        <w:rPr>
          <w:rFonts w:ascii="Arial" w:hAnsi="Arial" w:cs="Arial"/>
        </w:rPr>
        <w:t xml:space="preserve"> </w:t>
      </w:r>
      <w:r w:rsidRPr="00836104">
        <w:rPr>
          <w:rFonts w:ascii="Arial" w:hAnsi="Arial" w:cs="Arial"/>
        </w:rPr>
        <w:t>budowli.</w:t>
      </w:r>
    </w:p>
    <w:sectPr w:rsidR="003B747D" w:rsidRPr="00836104" w:rsidSect="0048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0D" w:rsidRDefault="00873B0D" w:rsidP="00E32E61">
      <w:pPr>
        <w:spacing w:after="0" w:line="240" w:lineRule="auto"/>
      </w:pPr>
      <w:r>
        <w:separator/>
      </w:r>
    </w:p>
  </w:endnote>
  <w:endnote w:type="continuationSeparator" w:id="0">
    <w:p w:rsidR="00873B0D" w:rsidRDefault="00873B0D" w:rsidP="00E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7" w:rsidRDefault="00F10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7" w:rsidRDefault="00F10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7" w:rsidRDefault="00F10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0D" w:rsidRDefault="00873B0D" w:rsidP="00E32E61">
      <w:pPr>
        <w:spacing w:after="0" w:line="240" w:lineRule="auto"/>
      </w:pPr>
      <w:r>
        <w:separator/>
      </w:r>
    </w:p>
  </w:footnote>
  <w:footnote w:type="continuationSeparator" w:id="0">
    <w:p w:rsidR="00873B0D" w:rsidRDefault="00873B0D" w:rsidP="00E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7" w:rsidRDefault="00F10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61" w:rsidRDefault="00E32E61" w:rsidP="00E32E61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</w:rPr>
    </w:pPr>
    <w:r w:rsidRPr="00836104">
      <w:rPr>
        <w:rFonts w:ascii="Arial" w:hAnsi="Arial" w:cs="Arial"/>
      </w:rPr>
      <w:t xml:space="preserve">Załącznik nr </w:t>
    </w:r>
    <w:r w:rsidR="00F10387">
      <w:rPr>
        <w:rFonts w:ascii="Arial" w:hAnsi="Arial" w:cs="Arial"/>
      </w:rPr>
      <w:t>5</w:t>
    </w:r>
    <w:bookmarkStart w:id="0" w:name="_GoBack"/>
    <w:bookmarkEnd w:id="0"/>
    <w:r>
      <w:rPr>
        <w:rFonts w:ascii="Arial" w:hAnsi="Arial" w:cs="Arial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7" w:rsidRDefault="00F10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BCB"/>
    <w:multiLevelType w:val="hybridMultilevel"/>
    <w:tmpl w:val="DA442500"/>
    <w:lvl w:ilvl="0" w:tplc="26B8CA64">
      <w:numFmt w:val="bullet"/>
      <w:lvlText w:val=""/>
      <w:lvlJc w:val="left"/>
      <w:pPr>
        <w:ind w:left="720" w:hanging="360"/>
      </w:pPr>
      <w:rPr>
        <w:rFonts w:ascii="Arial" w:eastAsia="CIDFont+F5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4C8A"/>
    <w:multiLevelType w:val="hybridMultilevel"/>
    <w:tmpl w:val="3DEA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6DA7"/>
    <w:multiLevelType w:val="hybridMultilevel"/>
    <w:tmpl w:val="F1747D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FF"/>
    <w:rsid w:val="0048618B"/>
    <w:rsid w:val="005A36D6"/>
    <w:rsid w:val="005F3DD8"/>
    <w:rsid w:val="00836104"/>
    <w:rsid w:val="00873B0D"/>
    <w:rsid w:val="00876617"/>
    <w:rsid w:val="008B190E"/>
    <w:rsid w:val="009253FF"/>
    <w:rsid w:val="009F0B7E"/>
    <w:rsid w:val="00D9362D"/>
    <w:rsid w:val="00E32E61"/>
    <w:rsid w:val="00EF263A"/>
    <w:rsid w:val="00F1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BAD7"/>
  <w15:chartTrackingRefBased/>
  <w15:docId w15:val="{3C2F4309-F779-424A-92EF-C6EC8661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61"/>
  </w:style>
  <w:style w:type="paragraph" w:styleId="Stopka">
    <w:name w:val="footer"/>
    <w:basedOn w:val="Normalny"/>
    <w:link w:val="Stopka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Skoczeń (Nadl. Nawojowa)</dc:creator>
  <cp:keywords/>
  <dc:description/>
  <cp:lastModifiedBy>Artur Stępień (Nadl. Nawojowa)</cp:lastModifiedBy>
  <cp:revision>6</cp:revision>
  <cp:lastPrinted>2024-06-25T10:48:00Z</cp:lastPrinted>
  <dcterms:created xsi:type="dcterms:W3CDTF">2024-06-25T08:50:00Z</dcterms:created>
  <dcterms:modified xsi:type="dcterms:W3CDTF">2025-05-12T09:41:00Z</dcterms:modified>
</cp:coreProperties>
</file>