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-03/2024/DW021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07.06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o udzielenie zamówienia publicznego prowadzonego w trybie podstaw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owym na podstawie art. 275 pkt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1B21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stolarki okiennej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ZP-03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/2024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253 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y najkorzystniejszej.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4607B4" w:rsidRDefault="001B2126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Pro-Invest Sp. z o.o.</w:t>
      </w:r>
    </w:p>
    <w:p w:rsidR="001B2126" w:rsidRDefault="001B2126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Michała Mięsowicza 11B, 38-400 Krosno</w:t>
      </w:r>
    </w:p>
    <w:p w:rsidR="000A1D8D" w:rsidRDefault="00600FC5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1B21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6842660757</w:t>
      </w:r>
    </w:p>
    <w:p w:rsid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punktów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kryteriów oceny ofert określonych w SWZ. </w:t>
      </w:r>
    </w:p>
    <w:p w:rsidR="001B2126" w:rsidRDefault="001B2126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B2126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W w:w="5073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4115"/>
        <w:gridCol w:w="2444"/>
        <w:gridCol w:w="2516"/>
      </w:tblGrid>
      <w:tr w:rsidR="001B2126" w:rsidRPr="00CF5D7A" w:rsidTr="00F1143A">
        <w:trPr>
          <w:cantSplit/>
          <w:trHeight w:val="87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Firma (nazwa) lub nazwisko oraz</w:t>
            </w: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Cena lub koszt zawarty w ofercie (cena z podatkiem od towarów i usług)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B2126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37E8">
              <w:rPr>
                <w:rFonts w:cstheme="minorHAnsi"/>
                <w:b/>
                <w:bCs/>
                <w:sz w:val="18"/>
                <w:szCs w:val="18"/>
              </w:rPr>
              <w:t xml:space="preserve">Ilość punktów </w:t>
            </w:r>
          </w:p>
          <w:p w:rsidR="001B2126" w:rsidRPr="00FF4203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(kryterium Cena  - 100 pkt.</w:t>
            </w:r>
            <w:r w:rsidRPr="00DD37E8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1B2126" w:rsidRPr="00CF5D7A" w:rsidTr="00F1143A">
        <w:trPr>
          <w:cantSplit/>
          <w:trHeight w:val="75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MILLA-ROL Piotr Szuba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ul. Słoneczna 43, 36-040 Boguchwała</w:t>
            </w: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sz w:val="18"/>
                <w:szCs w:val="18"/>
                <w:lang w:eastAsia="pl-PL"/>
              </w:rPr>
              <w:t>212 476,35 zł</w:t>
            </w:r>
          </w:p>
        </w:tc>
        <w:tc>
          <w:tcPr>
            <w:tcW w:w="1268" w:type="pct"/>
            <w:shd w:val="clear" w:color="auto" w:fill="D9D9D9" w:themeFill="background1" w:themeFillShade="D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89,02</w:t>
            </w:r>
          </w:p>
        </w:tc>
      </w:tr>
      <w:tr w:rsidR="001B2126" w:rsidRPr="00CF5D7A" w:rsidTr="00F1143A">
        <w:trPr>
          <w:cantSplit/>
          <w:trHeight w:val="695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F.H.U.P „DOMREX” Jacek Rupar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37-114 Białobrzegi, Białobrzegi 3G</w:t>
            </w:r>
          </w:p>
        </w:tc>
        <w:tc>
          <w:tcPr>
            <w:tcW w:w="1232" w:type="pct"/>
            <w:shd w:val="clear" w:color="auto" w:fill="FBE4D5" w:themeFill="accent2" w:themeFillTint="33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sz w:val="18"/>
                <w:szCs w:val="18"/>
                <w:lang w:eastAsia="pl-PL"/>
              </w:rPr>
              <w:t>205</w:t>
            </w:r>
            <w:r>
              <w:rPr>
                <w:rFonts w:cstheme="minorHAnsi"/>
                <w:sz w:val="18"/>
                <w:szCs w:val="18"/>
                <w:lang w:eastAsia="pl-PL"/>
              </w:rPr>
              <w:t> 594,37</w:t>
            </w:r>
            <w:r w:rsidRPr="00DD37E8">
              <w:rPr>
                <w:rFonts w:cstheme="minorHAnsi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pct"/>
            <w:shd w:val="clear" w:color="auto" w:fill="FBE4D5" w:themeFill="accent2" w:themeFillTint="33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92,00</w:t>
            </w:r>
          </w:p>
        </w:tc>
      </w:tr>
      <w:tr w:rsidR="001B2126" w:rsidRPr="00CF5D7A" w:rsidTr="00F1143A">
        <w:trPr>
          <w:cantSplit/>
          <w:trHeight w:val="847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„Eleo-Budmax” Andrzej Bieńczak i wspólnicy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Spółka Jawna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ul. Kościuszki 23, 36-200 Brzozów</w:t>
            </w:r>
          </w:p>
        </w:tc>
        <w:tc>
          <w:tcPr>
            <w:tcW w:w="1232" w:type="pct"/>
            <w:shd w:val="clear" w:color="auto" w:fill="B4C6E7" w:themeFill="accent5" w:themeFillTint="66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sz w:val="18"/>
                <w:szCs w:val="18"/>
                <w:lang w:eastAsia="pl-PL"/>
              </w:rPr>
              <w:t>212 697,51 zł</w:t>
            </w:r>
          </w:p>
        </w:tc>
        <w:tc>
          <w:tcPr>
            <w:tcW w:w="1268" w:type="pct"/>
            <w:shd w:val="clear" w:color="auto" w:fill="B4C6E7" w:themeFill="accent5" w:themeFillTint="66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88,92</w:t>
            </w:r>
          </w:p>
        </w:tc>
      </w:tr>
      <w:tr w:rsidR="001B2126" w:rsidRPr="00CF5D7A" w:rsidTr="00F1143A">
        <w:trPr>
          <w:cantSplit/>
          <w:trHeight w:val="84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PRO-INVEST Sp. z o.o.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 xml:space="preserve">ul. Michała Mięsowicza 11B, 38-400 Krosno </w:t>
            </w:r>
          </w:p>
        </w:tc>
        <w:tc>
          <w:tcPr>
            <w:tcW w:w="1232" w:type="pct"/>
            <w:shd w:val="clear" w:color="auto" w:fill="A8D08D" w:themeFill="accent6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sz w:val="18"/>
                <w:szCs w:val="18"/>
                <w:lang w:eastAsia="pl-PL"/>
              </w:rPr>
              <w:t>189 137,10 zł</w:t>
            </w:r>
          </w:p>
        </w:tc>
        <w:tc>
          <w:tcPr>
            <w:tcW w:w="1268" w:type="pct"/>
            <w:shd w:val="clear" w:color="auto" w:fill="A8D08D" w:themeFill="accent6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100,00</w:t>
            </w:r>
          </w:p>
        </w:tc>
      </w:tr>
      <w:tr w:rsidR="001B2126" w:rsidRPr="00CF5D7A" w:rsidTr="00F1143A">
        <w:trPr>
          <w:cantSplit/>
          <w:trHeight w:val="82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EUROBUD GRUPA Sp. z o.o.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164 Bystrowice, 37-565 Roźwienica</w:t>
            </w:r>
          </w:p>
        </w:tc>
        <w:tc>
          <w:tcPr>
            <w:tcW w:w="1232" w:type="pct"/>
            <w:shd w:val="clear" w:color="auto" w:fill="D9E2F3" w:themeFill="accent5" w:themeFillTint="33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238 307,49</w:t>
            </w:r>
            <w:r w:rsidRPr="00DD37E8">
              <w:rPr>
                <w:rFonts w:cstheme="minorHAnsi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pct"/>
            <w:shd w:val="clear" w:color="auto" w:fill="D9E2F3" w:themeFill="accent5" w:themeFillTint="33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79,37</w:t>
            </w:r>
          </w:p>
        </w:tc>
      </w:tr>
      <w:tr w:rsidR="001B2126" w:rsidRPr="00CF5D7A" w:rsidTr="00F1143A">
        <w:trPr>
          <w:cantSplit/>
          <w:trHeight w:val="840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 xml:space="preserve">FIRMA Usługowo-Handlowa „ŻĄDLAK” Robert Żądlak, 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CHENE Robert Żądlak</w:t>
            </w:r>
            <w:r>
              <w:rPr>
                <w:rFonts w:cstheme="minorHAnsi"/>
                <w:sz w:val="16"/>
                <w:szCs w:val="16"/>
                <w:lang w:eastAsia="pl-PL"/>
              </w:rPr>
              <w:t xml:space="preserve"> </w:t>
            </w:r>
            <w:r w:rsidRPr="00DD37E8">
              <w:rPr>
                <w:rFonts w:cstheme="minorHAnsi"/>
                <w:sz w:val="16"/>
                <w:szCs w:val="16"/>
                <w:lang w:eastAsia="pl-PL"/>
              </w:rPr>
              <w:t>ul. Przechodnia 2A, 34-400 Nowy Targ</w:t>
            </w:r>
          </w:p>
        </w:tc>
        <w:tc>
          <w:tcPr>
            <w:tcW w:w="2500" w:type="pct"/>
            <w:gridSpan w:val="2"/>
            <w:shd w:val="clear" w:color="auto" w:fill="F4B083" w:themeFill="accent2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Oferta odrzucona</w:t>
            </w:r>
          </w:p>
        </w:tc>
      </w:tr>
      <w:tr w:rsidR="001B2126" w:rsidRPr="00CF5D7A" w:rsidTr="00F1143A">
        <w:trPr>
          <w:cantSplit/>
          <w:trHeight w:val="83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X-HOUSE Sp. z o.o. Sp. k.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Chmielnik 277 B, 36-016 Chmielnik</w:t>
            </w:r>
          </w:p>
        </w:tc>
        <w:tc>
          <w:tcPr>
            <w:tcW w:w="1232" w:type="pct"/>
            <w:shd w:val="clear" w:color="auto" w:fill="D0CECE" w:themeFill="background2" w:themeFillShade="E6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263 418,30</w:t>
            </w:r>
            <w:r w:rsidRPr="00DD37E8">
              <w:rPr>
                <w:rFonts w:cstheme="minorHAnsi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pct"/>
            <w:shd w:val="clear" w:color="auto" w:fill="D0CECE" w:themeFill="background2" w:themeFillShade="E6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71,80</w:t>
            </w:r>
          </w:p>
        </w:tc>
      </w:tr>
      <w:tr w:rsidR="001B2126" w:rsidRPr="00CF5D7A" w:rsidTr="00F1143A">
        <w:trPr>
          <w:cantSplit/>
          <w:trHeight w:val="851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 xml:space="preserve">OKNO-TECH Z.P.U. Stanisław Pilarek Stolarka </w:t>
            </w:r>
          </w:p>
          <w:p w:rsidR="001B2126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 xml:space="preserve">PCV Aluminiowa.Rolety, Żaluzje, Rolozasłony, 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Produkcja, Sprzedaż, Montaż, Serwis, Naprawa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ul. Daszyńskiego 2, 76-200 Słupsk</w:t>
            </w:r>
          </w:p>
        </w:tc>
        <w:tc>
          <w:tcPr>
            <w:tcW w:w="1232" w:type="pct"/>
            <w:shd w:val="clear" w:color="auto" w:fill="8496B0" w:themeFill="text2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221 279,86</w:t>
            </w:r>
            <w:r w:rsidRPr="00DD37E8">
              <w:rPr>
                <w:rFonts w:cstheme="minorHAnsi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pct"/>
            <w:shd w:val="clear" w:color="auto" w:fill="8496B0" w:themeFill="text2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85,47</w:t>
            </w:r>
          </w:p>
        </w:tc>
      </w:tr>
      <w:tr w:rsidR="001B2126" w:rsidRPr="00CF5D7A" w:rsidTr="00F1143A">
        <w:trPr>
          <w:cantSplit/>
          <w:trHeight w:val="835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HENSFORT Sp. z o.o.</w:t>
            </w:r>
          </w:p>
          <w:p w:rsidR="001B2126" w:rsidRPr="00DD37E8" w:rsidRDefault="001B2126" w:rsidP="00F1143A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sz w:val="16"/>
                <w:szCs w:val="16"/>
                <w:lang w:eastAsia="pl-PL"/>
              </w:rPr>
              <w:t>ul. Przemysłowa 1, 37-700 Przemyśl</w:t>
            </w:r>
          </w:p>
        </w:tc>
        <w:tc>
          <w:tcPr>
            <w:tcW w:w="1232" w:type="pct"/>
            <w:shd w:val="clear" w:color="auto" w:fill="FFD966" w:themeFill="accent4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sz w:val="18"/>
                <w:szCs w:val="18"/>
                <w:lang w:eastAsia="pl-PL"/>
              </w:rPr>
              <w:t>191 265,00 zł</w:t>
            </w:r>
          </w:p>
        </w:tc>
        <w:tc>
          <w:tcPr>
            <w:tcW w:w="1268" w:type="pct"/>
            <w:shd w:val="clear" w:color="auto" w:fill="FFD966" w:themeFill="accent4" w:themeFillTint="99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98,89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1B2126" w:rsidRPr="00AC5D0F" w:rsidRDefault="001B2126" w:rsidP="001B2126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D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Podpisał:</w:t>
      </w: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Prezes Zarządu – Adrian Chamielec</w:t>
      </w:r>
    </w:p>
    <w:p w:rsidR="001B2126" w:rsidRPr="00DA7951" w:rsidRDefault="001B2126" w:rsidP="001B2126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Wiceprezes Zarządu – Andrzej Czajka</w:t>
      </w:r>
    </w:p>
    <w:sectPr w:rsidR="001B2126" w:rsidRPr="00DA7951" w:rsidSect="001B2126">
      <w:pgSz w:w="11906" w:h="16838" w:code="9"/>
      <w:pgMar w:top="238" w:right="851" w:bottom="1135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8C" w:rsidRDefault="0045258C" w:rsidP="0000043F">
      <w:pPr>
        <w:spacing w:after="0" w:line="240" w:lineRule="auto"/>
      </w:pPr>
      <w:r>
        <w:separator/>
      </w:r>
    </w:p>
  </w:endnote>
  <w:endnote w:type="continuationSeparator" w:id="1">
    <w:p w:rsidR="0045258C" w:rsidRDefault="0045258C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EB1D12">
    <w:pPr>
      <w:pStyle w:val="Stopka"/>
      <w:rPr>
        <w:b/>
        <w:sz w:val="18"/>
      </w:rPr>
    </w:pPr>
    <w:r w:rsidRPr="00EB1D12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EB1D12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EB1D12" w:rsidRPr="00EB1D12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EB1D12" w:rsidRPr="00EB1D12">
      <w:rPr>
        <w:sz w:val="18"/>
      </w:rPr>
      <w:fldChar w:fldCharType="separate"/>
    </w:r>
    <w:r w:rsidR="001B2126" w:rsidRPr="001B2126">
      <w:rPr>
        <w:b/>
        <w:bCs/>
        <w:noProof/>
        <w:sz w:val="18"/>
      </w:rPr>
      <w:t>3</w:t>
    </w:r>
    <w:r w:rsidR="00EB1D12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EB1D12" w:rsidP="00E511A1">
    <w:pPr>
      <w:pStyle w:val="Stopka"/>
      <w:rPr>
        <w:sz w:val="18"/>
      </w:rPr>
    </w:pPr>
    <w:r w:rsidRPr="00EB1D12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EB1D12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8C" w:rsidRDefault="0045258C" w:rsidP="0000043F">
      <w:pPr>
        <w:spacing w:after="0" w:line="240" w:lineRule="auto"/>
      </w:pPr>
      <w:r>
        <w:separator/>
      </w:r>
    </w:p>
  </w:footnote>
  <w:footnote w:type="continuationSeparator" w:id="1">
    <w:p w:rsidR="0045258C" w:rsidRDefault="0045258C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EB1D12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107.3pt,4.85pt" to="674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EB1D12">
    <w:pPr>
      <w:pStyle w:val="Nagwek"/>
    </w:pPr>
    <w:r w:rsidRPr="00EB1D12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212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33DE3"/>
    <w:rsid w:val="00343BD4"/>
    <w:rsid w:val="0036758A"/>
    <w:rsid w:val="00371E03"/>
    <w:rsid w:val="0037611F"/>
    <w:rsid w:val="00380A29"/>
    <w:rsid w:val="0039549A"/>
    <w:rsid w:val="003B257C"/>
    <w:rsid w:val="003C403E"/>
    <w:rsid w:val="003D4DCF"/>
    <w:rsid w:val="00405CAC"/>
    <w:rsid w:val="00435EBD"/>
    <w:rsid w:val="0045258C"/>
    <w:rsid w:val="004607B4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E3EBB"/>
    <w:rsid w:val="005F1768"/>
    <w:rsid w:val="00600FC5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A4A66"/>
    <w:rsid w:val="006B499C"/>
    <w:rsid w:val="006C5B00"/>
    <w:rsid w:val="006E6343"/>
    <w:rsid w:val="006E705B"/>
    <w:rsid w:val="0071042F"/>
    <w:rsid w:val="007122F1"/>
    <w:rsid w:val="00744509"/>
    <w:rsid w:val="007535C3"/>
    <w:rsid w:val="00761952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8C1F6E"/>
    <w:rsid w:val="00922996"/>
    <w:rsid w:val="00923C7C"/>
    <w:rsid w:val="00932766"/>
    <w:rsid w:val="00960BCE"/>
    <w:rsid w:val="009619AE"/>
    <w:rsid w:val="009649AC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AC5D0F"/>
    <w:rsid w:val="00B2116E"/>
    <w:rsid w:val="00B52E2C"/>
    <w:rsid w:val="00B537C7"/>
    <w:rsid w:val="00B759DD"/>
    <w:rsid w:val="00B80A06"/>
    <w:rsid w:val="00B92F46"/>
    <w:rsid w:val="00BB3E54"/>
    <w:rsid w:val="00BB4CD7"/>
    <w:rsid w:val="00BB4FE0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94DFB"/>
    <w:rsid w:val="00DA7951"/>
    <w:rsid w:val="00DC2407"/>
    <w:rsid w:val="00DC4F2B"/>
    <w:rsid w:val="00E01F46"/>
    <w:rsid w:val="00E04402"/>
    <w:rsid w:val="00E04E16"/>
    <w:rsid w:val="00E21749"/>
    <w:rsid w:val="00E436A5"/>
    <w:rsid w:val="00E511A1"/>
    <w:rsid w:val="00E70D23"/>
    <w:rsid w:val="00E80D0F"/>
    <w:rsid w:val="00EA1437"/>
    <w:rsid w:val="00EA18B8"/>
    <w:rsid w:val="00EB1D12"/>
    <w:rsid w:val="00EB283F"/>
    <w:rsid w:val="00ED66B9"/>
    <w:rsid w:val="00EE10A9"/>
    <w:rsid w:val="00F07D1F"/>
    <w:rsid w:val="00F223EC"/>
    <w:rsid w:val="00F33F4A"/>
    <w:rsid w:val="00F5570C"/>
    <w:rsid w:val="00F83094"/>
    <w:rsid w:val="00F96EB6"/>
    <w:rsid w:val="00FC3B02"/>
    <w:rsid w:val="00FD1E7B"/>
    <w:rsid w:val="00FD6C1C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37</cp:revision>
  <cp:lastPrinted>2024-02-27T11:21:00Z</cp:lastPrinted>
  <dcterms:created xsi:type="dcterms:W3CDTF">2020-11-13T07:23:00Z</dcterms:created>
  <dcterms:modified xsi:type="dcterms:W3CDTF">2024-06-07T07:01:00Z</dcterms:modified>
</cp:coreProperties>
</file>