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76" w:rsidRPr="00D47F76" w:rsidRDefault="00D47F76" w:rsidP="00D47F76">
      <w:pPr>
        <w:tabs>
          <w:tab w:val="left" w:pos="6846"/>
        </w:tabs>
        <w:spacing w:after="0" w:line="276" w:lineRule="auto"/>
        <w:ind w:firstLine="495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47F7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nr 4 do zaproszenia </w:t>
      </w:r>
    </w:p>
    <w:p w:rsidR="00D47F76" w:rsidRPr="00D47F76" w:rsidRDefault="00D47F76" w:rsidP="00D47F76">
      <w:pPr>
        <w:tabs>
          <w:tab w:val="left" w:pos="684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7F7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D47F76" w:rsidRPr="00D47F76" w:rsidRDefault="00D47F76" w:rsidP="00D47F76">
      <w:pPr>
        <w:tabs>
          <w:tab w:val="left" w:pos="6846"/>
        </w:tabs>
        <w:spacing w:after="0" w:line="276" w:lineRule="auto"/>
        <w:ind w:left="17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7F76">
        <w:rPr>
          <w:rFonts w:ascii="Arial" w:eastAsia="Times New Roman" w:hAnsi="Arial" w:cs="Arial"/>
          <w:sz w:val="20"/>
          <w:szCs w:val="20"/>
          <w:lang w:eastAsia="pl-PL"/>
        </w:rPr>
        <w:t>Przedmiotem zamówienia jest  usługa</w:t>
      </w:r>
      <w:r w:rsidRPr="00D47F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47F76">
        <w:rPr>
          <w:rFonts w:ascii="Arial" w:eastAsia="Times New Roman" w:hAnsi="Arial" w:cs="Arial"/>
          <w:sz w:val="20"/>
          <w:szCs w:val="20"/>
          <w:lang w:eastAsia="pl-PL"/>
        </w:rPr>
        <w:t>przeprowadzenia badań oraz  przedłużeniu normy docelowej eksploatacji PŁYTY BALISTYCZNE TWARDE NFM TOR-T5-V oraz PŁYTY BALIST.DO KAM.TAKT.MIWO MILITARY.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Zakres prac obejmuje zwiększenie normy docelowej eksploatacji płyt balistycznych. W tym celu:</w:t>
      </w:r>
    </w:p>
    <w:p w:rsidR="00D47F76" w:rsidRPr="00D47F76" w:rsidRDefault="00D47F76" w:rsidP="00D47F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D47F76">
        <w:rPr>
          <w:rFonts w:ascii="Arial" w:eastAsia="Arial" w:hAnsi="Arial" w:cs="Arial"/>
          <w:sz w:val="20"/>
        </w:rPr>
        <w:t>Wykonawca odbierze protokolarnie płyty balistyczne od uprawnionego przedstawiciela Zamawiającego;</w:t>
      </w:r>
    </w:p>
    <w:p w:rsidR="00D47F76" w:rsidRPr="00D47F76" w:rsidRDefault="00D47F76" w:rsidP="00D47F7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D47F76">
        <w:rPr>
          <w:rFonts w:ascii="Arial" w:eastAsia="Arial" w:hAnsi="Arial" w:cs="Arial"/>
          <w:sz w:val="20"/>
        </w:rPr>
        <w:t>Zamawiający zobowiązuje się do dostarczenia płyt balistycznych maksymalnie pięcioma (5) transzami do 1</w:t>
      </w:r>
      <w:r>
        <w:rPr>
          <w:rFonts w:ascii="Arial" w:eastAsia="Arial" w:hAnsi="Arial" w:cs="Arial"/>
          <w:sz w:val="20"/>
        </w:rPr>
        <w:t>4</w:t>
      </w:r>
      <w:r w:rsidRPr="00D47F76">
        <w:rPr>
          <w:rFonts w:ascii="Arial" w:eastAsia="Arial" w:hAnsi="Arial" w:cs="Arial"/>
          <w:sz w:val="20"/>
        </w:rPr>
        <w:t xml:space="preserve"> dni roboczych od momentu podpisania Umowy;</w:t>
      </w:r>
    </w:p>
    <w:p w:rsidR="00D47F76" w:rsidRPr="00D47F76" w:rsidRDefault="00D47F76" w:rsidP="00D47F76">
      <w:pPr>
        <w:numPr>
          <w:ilvl w:val="0"/>
          <w:numId w:val="2"/>
        </w:numPr>
        <w:spacing w:after="60"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D47F76">
        <w:rPr>
          <w:rFonts w:ascii="Arial" w:eastAsia="Arial" w:hAnsi="Arial" w:cs="Arial"/>
          <w:sz w:val="20"/>
        </w:rPr>
        <w:t xml:space="preserve">Ilość płyt balistycznych podlegających badaniom i przedłużeniu NDE </w:t>
      </w:r>
      <w:r w:rsidRPr="00D47F76">
        <w:rPr>
          <w:rFonts w:ascii="Arial" w:eastAsia="Arial" w:hAnsi="Arial" w:cs="Arial"/>
          <w:b/>
          <w:sz w:val="20"/>
        </w:rPr>
        <w:t>w ramach zamówienia podstawowego</w:t>
      </w:r>
      <w:r w:rsidRPr="00D47F76">
        <w:rPr>
          <w:rFonts w:ascii="Arial" w:eastAsia="Arial" w:hAnsi="Arial" w:cs="Arial"/>
          <w:sz w:val="20"/>
        </w:rPr>
        <w:t xml:space="preserve"> wynosi</w:t>
      </w:r>
      <w:r w:rsidRPr="00D47F76">
        <w:rPr>
          <w:rFonts w:ascii="Arial" w:eastAsia="Arial" w:hAnsi="Arial" w:cs="Arial"/>
          <w:b/>
          <w:sz w:val="20"/>
        </w:rPr>
        <w:t xml:space="preserve"> 661 kpl</w:t>
      </w:r>
      <w:r w:rsidRPr="00D47F76">
        <w:rPr>
          <w:rFonts w:ascii="Arial" w:eastAsia="Arial" w:hAnsi="Arial" w:cs="Arial"/>
          <w:sz w:val="20"/>
        </w:rPr>
        <w:t xml:space="preserve">. Zamawiający zastrzega sobie możliwość zwiększenia ilości w ramach </w:t>
      </w:r>
      <w:r w:rsidRPr="00D47F76">
        <w:rPr>
          <w:rFonts w:ascii="Arial" w:eastAsia="Arial" w:hAnsi="Arial" w:cs="Arial"/>
          <w:b/>
          <w:sz w:val="20"/>
        </w:rPr>
        <w:t>prawa opcji od 0 do  350 kpl.</w:t>
      </w:r>
      <w:r w:rsidRPr="00D47F76">
        <w:rPr>
          <w:rFonts w:ascii="Arial" w:eastAsia="Arial" w:hAnsi="Arial" w:cs="Arial"/>
          <w:sz w:val="20"/>
        </w:rPr>
        <w:t xml:space="preserve"> (razem maksymalnie 1011 kpl.).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 xml:space="preserve">Przeprowadzona usługa powinna zapewnić odporność balistyczną płytom balistycznym w okresie przedłużenia normy docelowej eksploatacji (NDE) nie krócej niż do </w:t>
      </w:r>
      <w:r w:rsidRPr="00D47F76">
        <w:rPr>
          <w:rFonts w:ascii="Arial" w:eastAsia="Arial" w:hAnsi="Arial" w:cs="Arial"/>
          <w:b/>
          <w:sz w:val="20"/>
          <w:szCs w:val="24"/>
          <w:lang w:eastAsia="pl-PL"/>
        </w:rPr>
        <w:t>31.12.2029r.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Wykonawca wykona badania według normy PN-V-87000:2011, która  zapewni gwarancję zdolności ochrony balistycznej w zakresie  kuloodporności klasa K4 i odłamkoodporności klasa O3 według normy PN-V-87000:2011 „Osłony balistyczne lekkie. Kamizelki kulo- i odłamkoodporne. Wymagania i badania”.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Ponadto zakres badań wykonanych według normy PN-V-87000:2011, musi zostać poszerzony o  następujące etapy:</w:t>
      </w:r>
    </w:p>
    <w:p w:rsidR="00D47F76" w:rsidRPr="00D47F76" w:rsidRDefault="00D47F76" w:rsidP="00D47F76">
      <w:pPr>
        <w:spacing w:after="60" w:line="276" w:lineRule="auto"/>
        <w:ind w:left="720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1. Etap I nieniszczący – obejmuje:</w:t>
      </w:r>
    </w:p>
    <w:p w:rsidR="00D47F76" w:rsidRPr="00D47F76" w:rsidRDefault="00D47F76" w:rsidP="00D47F76">
      <w:pPr>
        <w:numPr>
          <w:ilvl w:val="0"/>
          <w:numId w:val="6"/>
        </w:numPr>
        <w:spacing w:after="60"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D47F76">
        <w:rPr>
          <w:rFonts w:ascii="Arial" w:eastAsia="Arial" w:hAnsi="Arial" w:cs="Arial"/>
          <w:sz w:val="20"/>
        </w:rPr>
        <w:t>Oględziny wizualne i pomiar parametrów fizycznych wszystkich płyt balistycznych:</w:t>
      </w:r>
    </w:p>
    <w:p w:rsidR="00D47F76" w:rsidRPr="00D47F76" w:rsidRDefault="00D47F76" w:rsidP="00D47F76">
      <w:pPr>
        <w:numPr>
          <w:ilvl w:val="0"/>
          <w:numId w:val="6"/>
        </w:numPr>
        <w:spacing w:after="60"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D47F76">
        <w:rPr>
          <w:rFonts w:ascii="Arial" w:eastAsia="Arial" w:hAnsi="Arial" w:cs="Arial"/>
          <w:sz w:val="20"/>
        </w:rPr>
        <w:t>Badania wszystkich płyt balistycznych metodą RTG, w razie wykazania jakichkolwiek nieprawidłowości ujawnionych na poprzednim etapie, zakres badań powinien zostać poszerzony o dodatkowe metody tj.:</w:t>
      </w:r>
    </w:p>
    <w:p w:rsidR="00D47F76" w:rsidRPr="00D47F76" w:rsidRDefault="00D47F76" w:rsidP="00D47F76">
      <w:pPr>
        <w:numPr>
          <w:ilvl w:val="0"/>
          <w:numId w:val="5"/>
        </w:numPr>
        <w:spacing w:after="60"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D47F76">
        <w:rPr>
          <w:rFonts w:ascii="Arial" w:eastAsia="Arial" w:hAnsi="Arial" w:cs="Arial"/>
          <w:sz w:val="20"/>
        </w:rPr>
        <w:t xml:space="preserve">transmisji terahercowej, </w:t>
      </w:r>
    </w:p>
    <w:p w:rsidR="00D47F76" w:rsidRPr="00D47F76" w:rsidRDefault="00D47F76" w:rsidP="00D47F76">
      <w:pPr>
        <w:numPr>
          <w:ilvl w:val="0"/>
          <w:numId w:val="5"/>
        </w:numPr>
        <w:spacing w:after="60" w:line="276" w:lineRule="auto"/>
        <w:contextualSpacing/>
        <w:jc w:val="both"/>
        <w:rPr>
          <w:rFonts w:ascii="Arial" w:eastAsia="Arial" w:hAnsi="Arial" w:cs="Arial"/>
          <w:sz w:val="20"/>
        </w:rPr>
      </w:pPr>
      <w:r w:rsidRPr="00D47F76">
        <w:rPr>
          <w:rFonts w:ascii="Arial" w:eastAsia="Arial" w:hAnsi="Arial" w:cs="Arial"/>
          <w:sz w:val="20"/>
        </w:rPr>
        <w:t>ultradźwiękowej UIT.</w:t>
      </w:r>
    </w:p>
    <w:p w:rsidR="00D47F76" w:rsidRPr="00D47F76" w:rsidRDefault="00D47F76" w:rsidP="00D47F76">
      <w:pPr>
        <w:spacing w:after="60" w:line="276" w:lineRule="auto"/>
        <w:ind w:left="720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2. Etap II niszczący – dotyczy wytypowanej części płyt balistycznych z etapu I poprzez sprawdzenie :</w:t>
      </w:r>
    </w:p>
    <w:p w:rsidR="00D47F76" w:rsidRPr="00D47F76" w:rsidRDefault="00D47F76" w:rsidP="00D47F76">
      <w:pPr>
        <w:spacing w:after="60" w:line="276" w:lineRule="auto"/>
        <w:ind w:left="1416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 xml:space="preserve">kuloodporności oraz odłamkoodporności odpowiadającej poziomowi ochrony danego wyrobu. Ilość przebadanych płyt balistycznych metodą niszczącą nie może przekroczyć 5%. 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 xml:space="preserve">Przedłużenie normy docelowej eksploatacji (NDE)  odbędzie się na podstawie metod badawczych określonych w pkt. 4 i 5 . 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Wykonawca weryfikację i podział dostarczonych płyt balistycznych na partie badawcze, przeprowadzi zgodnie z metodami badawczymi określonymi w pkt. 4 i 5.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Płyty balistyczne zakwalifikowane do przedłużenia NDE należy poddać renowacji, a następnie ponownie oznaczyć w sposób</w:t>
      </w: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 xml:space="preserve"> umożliwiający jednoznaczną identyfikację </w:t>
      </w:r>
      <w:r w:rsidRPr="00D47F76">
        <w:rPr>
          <w:rFonts w:ascii="Arial" w:eastAsia="Arial" w:hAnsi="Arial" w:cs="Arial"/>
          <w:spacing w:val="-1"/>
          <w:sz w:val="20"/>
          <w:szCs w:val="24"/>
          <w:u w:val="single"/>
          <w:lang w:eastAsia="pl-PL"/>
        </w:rPr>
        <w:t>nowej NDE wraz z podaniem zakresu klasy odporności balistycznej.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 xml:space="preserve">Przedmiot umowy może być przedmiotem procesu nadzorowania jakości. 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Usługa musi zostać wykonana zgodnie z  zakresem akredytacji OIB Ministerstwa Obrony Narodowej dla wykonawcy, dla wyrobu lub grupy wyrobów: sprzęt ochrony indywidualnej i zbiorowej według przypisanych norm.</w:t>
      </w:r>
    </w:p>
    <w:p w:rsidR="00D47F76" w:rsidRPr="00D47F76" w:rsidRDefault="00D47F76" w:rsidP="00D47F7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>Wykonawca sporządzi Świadectwo zgodności (CoC) z załącznikami zawierające:</w:t>
      </w:r>
    </w:p>
    <w:p w:rsidR="00D47F76" w:rsidRPr="00D47F76" w:rsidRDefault="00D47F76" w:rsidP="00D47F76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nazwę oraz ilość sprzętu;</w:t>
      </w:r>
    </w:p>
    <w:p w:rsidR="00D47F76" w:rsidRPr="00D47F76" w:rsidRDefault="00D47F76" w:rsidP="00D47F76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 xml:space="preserve">wykaz certyfikatów, świadectw i norm dotyczących materiałów użytych do produkcji  </w:t>
      </w:r>
      <w:r w:rsidRPr="00D47F76">
        <w:rPr>
          <w:rFonts w:ascii="Arial" w:eastAsia="Arial" w:hAnsi="Arial" w:cs="Arial"/>
          <w:sz w:val="20"/>
          <w:szCs w:val="24"/>
          <w:lang w:eastAsia="pl-PL"/>
        </w:rPr>
        <w:br/>
        <w:t>i naprawy;</w:t>
      </w:r>
    </w:p>
    <w:p w:rsidR="00D47F76" w:rsidRPr="00D47F76" w:rsidRDefault="00D47F76" w:rsidP="00D47F76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sprawozdanie z badań nieniszczących;</w:t>
      </w:r>
    </w:p>
    <w:p w:rsidR="00D47F76" w:rsidRPr="00D47F76" w:rsidRDefault="00D47F76" w:rsidP="00D47F76">
      <w:pPr>
        <w:numPr>
          <w:ilvl w:val="0"/>
          <w:numId w:val="3"/>
        </w:numPr>
        <w:spacing w:after="60" w:line="276" w:lineRule="auto"/>
        <w:rPr>
          <w:rFonts w:ascii="Arial" w:eastAsia="Arial" w:hAnsi="Arial" w:cs="Arial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z w:val="20"/>
          <w:szCs w:val="24"/>
          <w:lang w:eastAsia="pl-PL"/>
        </w:rPr>
        <w:t>sprawozdanie z badań balistycznych.</w:t>
      </w:r>
    </w:p>
    <w:p w:rsidR="00D47F76" w:rsidRPr="00D47F76" w:rsidRDefault="00D47F76" w:rsidP="00D47F7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pacing w:val="-1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>Warunkiem dokonania odbioru będzie przekazanie przez Wykonawcę wraz z płytami balistycznymi:</w:t>
      </w:r>
    </w:p>
    <w:p w:rsidR="00D47F76" w:rsidRPr="00D47F76" w:rsidRDefault="00D47F76" w:rsidP="00D47F76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pacing w:val="-1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>Świadectwa zgodności (CoC) wraz z załącznikami;</w:t>
      </w:r>
    </w:p>
    <w:p w:rsidR="00D47F76" w:rsidRPr="00D47F76" w:rsidRDefault="00D47F76" w:rsidP="00D47F76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spacing w:val="-1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>Protokołu zniszczenia z badań balistycznych niszczących;</w:t>
      </w:r>
    </w:p>
    <w:p w:rsidR="00D47F76" w:rsidRPr="00D47F76" w:rsidRDefault="00D47F76" w:rsidP="00D47F76">
      <w:pPr>
        <w:numPr>
          <w:ilvl w:val="0"/>
          <w:numId w:val="4"/>
        </w:numPr>
        <w:spacing w:after="60" w:line="276" w:lineRule="auto"/>
        <w:rPr>
          <w:rFonts w:ascii="Arial" w:eastAsia="Arial" w:hAnsi="Arial" w:cs="Arial"/>
          <w:spacing w:val="-1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lastRenderedPageBreak/>
        <w:t xml:space="preserve">Gwarancji na odporność balistyczną udzielona  dla całości wyrobu, na okres nie krótszy niż do </w:t>
      </w:r>
      <w:r w:rsidRPr="00D47F76">
        <w:rPr>
          <w:rFonts w:ascii="Arial" w:eastAsia="Arial" w:hAnsi="Arial" w:cs="Arial"/>
          <w:b/>
          <w:spacing w:val="-1"/>
          <w:sz w:val="20"/>
          <w:szCs w:val="24"/>
          <w:lang w:eastAsia="pl-PL"/>
        </w:rPr>
        <w:t xml:space="preserve">31.12.2029 </w:t>
      </w: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 xml:space="preserve">r. </w:t>
      </w:r>
    </w:p>
    <w:p w:rsidR="00D47F76" w:rsidRPr="00D47F76" w:rsidRDefault="00D47F76" w:rsidP="00D47F76">
      <w:pPr>
        <w:numPr>
          <w:ilvl w:val="0"/>
          <w:numId w:val="1"/>
        </w:numPr>
        <w:spacing w:after="60" w:line="276" w:lineRule="auto"/>
        <w:jc w:val="both"/>
        <w:rPr>
          <w:rFonts w:ascii="Arial" w:eastAsia="Arial" w:hAnsi="Arial" w:cs="Arial"/>
          <w:spacing w:val="-1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>Przyjęcie sprzętu po wykonanej usłudze odbędzie się  w siedzibie Zamawiającego, po wcześniejszym poinformowaniu Zamawiającego, z wyprzedzeniem minimum 5 dni roboczych o gotowości do przekazania hełm</w:t>
      </w:r>
      <w:r>
        <w:rPr>
          <w:rFonts w:ascii="Arial" w:eastAsia="Arial" w:hAnsi="Arial" w:cs="Arial"/>
          <w:spacing w:val="-1"/>
          <w:sz w:val="20"/>
          <w:szCs w:val="24"/>
          <w:lang w:eastAsia="pl-PL"/>
        </w:rPr>
        <w:t>ów wraz z wymaganą dokumentacją</w:t>
      </w:r>
      <w:bookmarkStart w:id="0" w:name="_GoBack"/>
      <w:bookmarkEnd w:id="0"/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>.</w:t>
      </w:r>
    </w:p>
    <w:p w:rsidR="00D47F76" w:rsidRPr="00D47F76" w:rsidRDefault="00D47F76" w:rsidP="00D47F76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pacing w:val="-1"/>
          <w:sz w:val="20"/>
          <w:szCs w:val="24"/>
          <w:lang w:eastAsia="pl-PL"/>
        </w:rPr>
      </w:pPr>
      <w:r w:rsidRPr="00D47F76">
        <w:rPr>
          <w:rFonts w:ascii="Arial" w:eastAsia="Arial" w:hAnsi="Arial" w:cs="Arial"/>
          <w:spacing w:val="-1"/>
          <w:sz w:val="20"/>
          <w:szCs w:val="24"/>
          <w:lang w:eastAsia="pl-PL"/>
        </w:rPr>
        <w:t>Płyty balistyczne, które nie przeszły badań lub uległy trwałemu uszkodzeniu w wyniku prowadzonych badań Wykonawca zutylizuje we własnym zakresie.</w:t>
      </w:r>
    </w:p>
    <w:p w:rsidR="00D47F76" w:rsidRPr="00D47F76" w:rsidRDefault="00D47F76" w:rsidP="00D47F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D47F76" w:rsidRPr="00D47F76" w:rsidRDefault="00D47F76" w:rsidP="00D47F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A4D69" w:rsidRDefault="00D47F76"/>
    <w:sectPr w:rsidR="00EA4D69" w:rsidSect="00D47F7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DCC"/>
    <w:multiLevelType w:val="hybridMultilevel"/>
    <w:tmpl w:val="BD4E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025E"/>
    <w:multiLevelType w:val="hybridMultilevel"/>
    <w:tmpl w:val="EDE61B28"/>
    <w:lvl w:ilvl="0" w:tplc="99F01EB4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2352D0C"/>
    <w:multiLevelType w:val="hybridMultilevel"/>
    <w:tmpl w:val="E6E22DF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8C0F76"/>
    <w:multiLevelType w:val="hybridMultilevel"/>
    <w:tmpl w:val="B4DCE2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25250D"/>
    <w:multiLevelType w:val="hybridMultilevel"/>
    <w:tmpl w:val="467C5834"/>
    <w:lvl w:ilvl="0" w:tplc="38149F92">
      <w:start w:val="1"/>
      <w:numFmt w:val="upperLetter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2704B"/>
    <w:multiLevelType w:val="hybridMultilevel"/>
    <w:tmpl w:val="973EA596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6"/>
    <w:rsid w:val="00053350"/>
    <w:rsid w:val="000E6822"/>
    <w:rsid w:val="00D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E53A"/>
  <w15:chartTrackingRefBased/>
  <w15:docId w15:val="{BCCF9AA7-9957-4C1E-B03B-DDF25B31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2025-05-13T17:05:00Z</dcterms:created>
  <dcterms:modified xsi:type="dcterms:W3CDTF">2025-05-13T17:07:00Z</dcterms:modified>
</cp:coreProperties>
</file>