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762578" w14:textId="77777777" w:rsidR="006F6DF5" w:rsidRDefault="006F6DF5" w:rsidP="00507D20">
      <w:pPr>
        <w:pStyle w:val="Standardowytekst"/>
        <w:jc w:val="center"/>
        <w:rPr>
          <w:sz w:val="28"/>
          <w:szCs w:val="28"/>
        </w:rPr>
      </w:pPr>
    </w:p>
    <w:p w14:paraId="4212FE56" w14:textId="77777777" w:rsidR="00E95390" w:rsidRPr="00E95390" w:rsidRDefault="00E95390" w:rsidP="00E95390">
      <w:pPr>
        <w:jc w:val="center"/>
        <w:rPr>
          <w:rFonts w:ascii="Aptos" w:hAnsi="Aptos"/>
          <w:b/>
          <w:sz w:val="28"/>
          <w:szCs w:val="28"/>
        </w:rPr>
      </w:pPr>
      <w:r w:rsidRPr="00E95390">
        <w:rPr>
          <w:rFonts w:ascii="Aptos" w:hAnsi="Aptos"/>
          <w:b/>
          <w:sz w:val="28"/>
          <w:szCs w:val="28"/>
        </w:rPr>
        <w:t xml:space="preserve">Remont drogi wojewódzkiej nr 734 na odcinku: DW 724 - Kawęczyn od km 0+000  do km 0+420 , gmina Konstancin Jeziorna, powiat piaseczyński, województwo mazowieckie  </w:t>
      </w:r>
    </w:p>
    <w:p w14:paraId="4976257B" w14:textId="77777777" w:rsidR="00E353B2" w:rsidRPr="004E616E" w:rsidRDefault="00E353B2">
      <w:pPr>
        <w:jc w:val="center"/>
        <w:rPr>
          <w:b/>
          <w:sz w:val="28"/>
        </w:rPr>
      </w:pPr>
    </w:p>
    <w:p w14:paraId="4976257C" w14:textId="77777777" w:rsidR="00E353B2" w:rsidRPr="004E616E" w:rsidRDefault="00E353B2">
      <w:pPr>
        <w:jc w:val="center"/>
        <w:rPr>
          <w:b/>
          <w:sz w:val="28"/>
        </w:rPr>
      </w:pPr>
    </w:p>
    <w:p w14:paraId="4976257D" w14:textId="77777777" w:rsidR="00E353B2" w:rsidRPr="004E616E" w:rsidRDefault="00E353B2">
      <w:pPr>
        <w:jc w:val="center"/>
        <w:rPr>
          <w:b/>
          <w:sz w:val="28"/>
        </w:rPr>
      </w:pPr>
    </w:p>
    <w:p w14:paraId="4976257E" w14:textId="77777777" w:rsidR="00E353B2" w:rsidRPr="004E616E" w:rsidRDefault="00E353B2">
      <w:pPr>
        <w:jc w:val="center"/>
        <w:rPr>
          <w:b/>
          <w:sz w:val="28"/>
        </w:rPr>
      </w:pPr>
    </w:p>
    <w:p w14:paraId="7161C2E0" w14:textId="77777777" w:rsidR="00A73E8C" w:rsidRDefault="00A73E8C" w:rsidP="00A73E8C">
      <w:pPr>
        <w:pStyle w:val="Standardowytekst"/>
        <w:jc w:val="center"/>
        <w:rPr>
          <w:rFonts w:ascii="Aptos" w:hAnsi="Aptos"/>
          <w:b/>
          <w:sz w:val="28"/>
          <w:szCs w:val="28"/>
        </w:rPr>
      </w:pPr>
      <w:r w:rsidRPr="009E0899">
        <w:rPr>
          <w:rFonts w:ascii="Aptos" w:hAnsi="Aptos"/>
          <w:b/>
          <w:sz w:val="28"/>
          <w:szCs w:val="28"/>
        </w:rPr>
        <w:t>SPECYFIKACJE TECHNICZNE</w:t>
      </w:r>
    </w:p>
    <w:p w14:paraId="49762580" w14:textId="77777777" w:rsidR="00E353B2" w:rsidRPr="004E616E" w:rsidRDefault="00E353B2">
      <w:pPr>
        <w:jc w:val="center"/>
        <w:rPr>
          <w:b/>
          <w:sz w:val="28"/>
        </w:rPr>
      </w:pPr>
    </w:p>
    <w:p w14:paraId="49762581" w14:textId="77777777" w:rsidR="00E353B2" w:rsidRPr="004E616E" w:rsidRDefault="00E353B2">
      <w:pPr>
        <w:jc w:val="center"/>
        <w:rPr>
          <w:b/>
          <w:sz w:val="28"/>
        </w:rPr>
      </w:pPr>
    </w:p>
    <w:p w14:paraId="49762582" w14:textId="77777777" w:rsidR="00E353B2" w:rsidRPr="004E616E" w:rsidRDefault="00E353B2">
      <w:pPr>
        <w:jc w:val="center"/>
        <w:rPr>
          <w:b/>
          <w:sz w:val="28"/>
        </w:rPr>
      </w:pPr>
    </w:p>
    <w:p w14:paraId="49762583" w14:textId="77777777" w:rsidR="00E353B2" w:rsidRPr="004E616E" w:rsidRDefault="00E353B2">
      <w:pPr>
        <w:jc w:val="center"/>
        <w:rPr>
          <w:b/>
          <w:sz w:val="28"/>
        </w:rPr>
      </w:pPr>
    </w:p>
    <w:p w14:paraId="49762584" w14:textId="77777777" w:rsidR="00BC01C6" w:rsidRPr="004E616E" w:rsidRDefault="00A851DD">
      <w:pPr>
        <w:jc w:val="center"/>
        <w:rPr>
          <w:b/>
          <w:sz w:val="28"/>
          <w:szCs w:val="28"/>
        </w:rPr>
      </w:pPr>
      <w:r w:rsidRPr="004E616E">
        <w:rPr>
          <w:b/>
          <w:sz w:val="28"/>
        </w:rPr>
        <w:t>D</w:t>
      </w:r>
      <w:r w:rsidR="00584FDB" w:rsidRPr="004E616E">
        <w:rPr>
          <w:b/>
          <w:sz w:val="28"/>
        </w:rPr>
        <w:t xml:space="preserve"> – </w:t>
      </w:r>
      <w:r w:rsidR="00607409" w:rsidRPr="004E616E">
        <w:rPr>
          <w:b/>
          <w:sz w:val="28"/>
          <w:szCs w:val="28"/>
        </w:rPr>
        <w:t>07.01.01</w:t>
      </w:r>
      <w:r w:rsidR="00BC01C6" w:rsidRPr="004E616E">
        <w:rPr>
          <w:b/>
          <w:sz w:val="28"/>
          <w:szCs w:val="28"/>
        </w:rPr>
        <w:t xml:space="preserve"> </w:t>
      </w:r>
    </w:p>
    <w:p w14:paraId="49762585" w14:textId="77777777" w:rsidR="00BC01C6" w:rsidRPr="004E616E" w:rsidRDefault="00BC01C6">
      <w:pPr>
        <w:jc w:val="center"/>
        <w:rPr>
          <w:b/>
          <w:sz w:val="28"/>
          <w:szCs w:val="28"/>
        </w:rPr>
      </w:pPr>
      <w:r w:rsidRPr="004E616E">
        <w:rPr>
          <w:b/>
          <w:sz w:val="28"/>
          <w:szCs w:val="28"/>
        </w:rPr>
        <w:tab/>
      </w:r>
    </w:p>
    <w:p w14:paraId="49762586" w14:textId="77777777" w:rsidR="00E353B2" w:rsidRPr="004E616E" w:rsidRDefault="00607409">
      <w:pPr>
        <w:jc w:val="center"/>
        <w:rPr>
          <w:b/>
          <w:sz w:val="28"/>
        </w:rPr>
      </w:pPr>
      <w:r w:rsidRPr="004E616E">
        <w:rPr>
          <w:b/>
          <w:sz w:val="28"/>
          <w:szCs w:val="28"/>
        </w:rPr>
        <w:t>OZNAKOWANIE   POZIOME</w:t>
      </w:r>
    </w:p>
    <w:p w14:paraId="49762587" w14:textId="77777777" w:rsidR="00E353B2" w:rsidRPr="004E616E" w:rsidRDefault="00E353B2">
      <w:pPr>
        <w:jc w:val="center"/>
        <w:rPr>
          <w:b/>
          <w:sz w:val="27"/>
        </w:rPr>
      </w:pPr>
    </w:p>
    <w:p w14:paraId="49762588" w14:textId="77777777" w:rsidR="00E353B2" w:rsidRPr="004E616E" w:rsidRDefault="00E353B2">
      <w:pPr>
        <w:jc w:val="center"/>
        <w:rPr>
          <w:b/>
          <w:sz w:val="28"/>
        </w:rPr>
      </w:pPr>
    </w:p>
    <w:p w14:paraId="49762589" w14:textId="77777777" w:rsidR="009A78BB" w:rsidRPr="004E616E" w:rsidRDefault="009A78BB">
      <w:pPr>
        <w:jc w:val="center"/>
        <w:rPr>
          <w:b/>
          <w:sz w:val="28"/>
        </w:rPr>
      </w:pPr>
    </w:p>
    <w:p w14:paraId="4976258A" w14:textId="77777777" w:rsidR="00E353B2" w:rsidRPr="004E616E" w:rsidRDefault="00E353B2">
      <w:pPr>
        <w:jc w:val="center"/>
        <w:rPr>
          <w:b/>
          <w:sz w:val="28"/>
        </w:rPr>
      </w:pPr>
    </w:p>
    <w:p w14:paraId="4976258B" w14:textId="77777777" w:rsidR="00E353B2" w:rsidRPr="004E616E" w:rsidRDefault="00E353B2">
      <w:pPr>
        <w:jc w:val="center"/>
        <w:rPr>
          <w:b/>
          <w:sz w:val="28"/>
        </w:rPr>
      </w:pPr>
    </w:p>
    <w:p w14:paraId="4976258C" w14:textId="77777777" w:rsidR="00E353B2" w:rsidRPr="004E616E" w:rsidRDefault="00E353B2">
      <w:pPr>
        <w:jc w:val="center"/>
        <w:rPr>
          <w:b/>
          <w:sz w:val="28"/>
        </w:rPr>
      </w:pPr>
    </w:p>
    <w:p w14:paraId="4976258D" w14:textId="77777777" w:rsidR="00E353B2" w:rsidRPr="004E616E" w:rsidRDefault="00E353B2">
      <w:pPr>
        <w:jc w:val="center"/>
        <w:rPr>
          <w:b/>
          <w:sz w:val="28"/>
        </w:rPr>
      </w:pPr>
    </w:p>
    <w:p w14:paraId="65CC484C" w14:textId="77777777" w:rsidR="0071391F" w:rsidRPr="0071391F" w:rsidRDefault="0071391F" w:rsidP="0071391F">
      <w:pPr>
        <w:rPr>
          <w:rFonts w:ascii="Aptos" w:hAnsi="Aptos"/>
          <w:b/>
          <w:bCs/>
          <w:sz w:val="20"/>
        </w:rPr>
      </w:pPr>
      <w:r w:rsidRPr="0071391F">
        <w:rPr>
          <w:rFonts w:ascii="Aptos" w:hAnsi="Aptos"/>
          <w:b/>
          <w:bCs/>
          <w:sz w:val="20"/>
        </w:rPr>
        <w:t>Sporządził: Robert Śniczewski Marzec 2025</w:t>
      </w:r>
    </w:p>
    <w:p w14:paraId="4976258E" w14:textId="77777777" w:rsidR="00E353B2" w:rsidRPr="004E616E" w:rsidRDefault="00E353B2">
      <w:pPr>
        <w:jc w:val="center"/>
        <w:rPr>
          <w:b/>
          <w:sz w:val="28"/>
        </w:rPr>
      </w:pPr>
    </w:p>
    <w:p w14:paraId="4976258F" w14:textId="77777777" w:rsidR="00E353B2" w:rsidRPr="004E616E" w:rsidRDefault="00E353B2">
      <w:pPr>
        <w:jc w:val="center"/>
        <w:rPr>
          <w:b/>
          <w:sz w:val="28"/>
        </w:rPr>
      </w:pPr>
    </w:p>
    <w:p w14:paraId="49762590" w14:textId="77777777" w:rsidR="00CB62CF" w:rsidRPr="004E616E" w:rsidRDefault="00CB62CF">
      <w:pPr>
        <w:jc w:val="center"/>
        <w:rPr>
          <w:b/>
          <w:sz w:val="28"/>
        </w:rPr>
      </w:pPr>
    </w:p>
    <w:p w14:paraId="49762591" w14:textId="77777777" w:rsidR="00CB62CF" w:rsidRPr="004E616E" w:rsidRDefault="00CB62CF">
      <w:pPr>
        <w:jc w:val="center"/>
        <w:rPr>
          <w:b/>
          <w:sz w:val="28"/>
        </w:rPr>
      </w:pPr>
    </w:p>
    <w:p w14:paraId="49762592" w14:textId="77777777" w:rsidR="00CB62CF" w:rsidRPr="004E616E" w:rsidRDefault="00CB62CF">
      <w:pPr>
        <w:jc w:val="center"/>
        <w:rPr>
          <w:b/>
          <w:sz w:val="28"/>
        </w:rPr>
      </w:pPr>
    </w:p>
    <w:p w14:paraId="49762593" w14:textId="77777777" w:rsidR="00CB62CF" w:rsidRPr="004E616E" w:rsidRDefault="00CB62CF">
      <w:pPr>
        <w:jc w:val="center"/>
        <w:rPr>
          <w:b/>
          <w:sz w:val="28"/>
        </w:rPr>
      </w:pPr>
    </w:p>
    <w:p w14:paraId="49762594" w14:textId="77777777" w:rsidR="00CB62CF" w:rsidRPr="004E616E" w:rsidRDefault="00CB62CF">
      <w:pPr>
        <w:jc w:val="center"/>
        <w:rPr>
          <w:b/>
          <w:sz w:val="28"/>
        </w:rPr>
      </w:pPr>
    </w:p>
    <w:p w14:paraId="49762595" w14:textId="77777777" w:rsidR="00CB62CF" w:rsidRPr="004E616E" w:rsidRDefault="00CB62CF">
      <w:pPr>
        <w:jc w:val="center"/>
        <w:rPr>
          <w:b/>
          <w:sz w:val="28"/>
        </w:rPr>
      </w:pPr>
    </w:p>
    <w:p w14:paraId="49762596" w14:textId="77777777" w:rsidR="00E353B2" w:rsidRPr="004E616E" w:rsidRDefault="00E353B2">
      <w:pPr>
        <w:jc w:val="center"/>
        <w:rPr>
          <w:b/>
          <w:sz w:val="28"/>
        </w:rPr>
      </w:pPr>
    </w:p>
    <w:p w14:paraId="49762597" w14:textId="77777777" w:rsidR="009A78BB" w:rsidRPr="004E616E" w:rsidRDefault="009A78BB">
      <w:pPr>
        <w:jc w:val="center"/>
        <w:rPr>
          <w:b/>
          <w:sz w:val="28"/>
        </w:rPr>
      </w:pPr>
    </w:p>
    <w:p w14:paraId="49762598" w14:textId="77777777" w:rsidR="00E353B2" w:rsidRPr="004E616E" w:rsidRDefault="00E353B2">
      <w:pPr>
        <w:jc w:val="center"/>
        <w:rPr>
          <w:b/>
          <w:sz w:val="28"/>
        </w:rPr>
      </w:pPr>
    </w:p>
    <w:p w14:paraId="4976259A" w14:textId="6F3AB0E3" w:rsidR="00E353B2" w:rsidRDefault="00E353B2" w:rsidP="006406C6">
      <w:pPr>
        <w:spacing w:after="120"/>
        <w:jc w:val="center"/>
        <w:rPr>
          <w:b/>
          <w:sz w:val="28"/>
        </w:rPr>
      </w:pPr>
    </w:p>
    <w:p w14:paraId="443CD753" w14:textId="77777777" w:rsidR="00E95390" w:rsidRDefault="00E95390" w:rsidP="006406C6">
      <w:pPr>
        <w:spacing w:after="120"/>
        <w:jc w:val="center"/>
        <w:rPr>
          <w:b/>
          <w:sz w:val="28"/>
        </w:rPr>
      </w:pPr>
    </w:p>
    <w:p w14:paraId="1C508F18" w14:textId="77777777" w:rsidR="00E95390" w:rsidRPr="004E616E" w:rsidRDefault="00E95390" w:rsidP="006406C6">
      <w:pPr>
        <w:spacing w:after="120"/>
        <w:jc w:val="center"/>
        <w:rPr>
          <w:b/>
          <w:sz w:val="28"/>
        </w:rPr>
      </w:pPr>
    </w:p>
    <w:p w14:paraId="497625A6" w14:textId="355446F5" w:rsidR="00507D20" w:rsidRPr="004E616E" w:rsidRDefault="00507D20" w:rsidP="0071391F">
      <w:pPr>
        <w:rPr>
          <w:szCs w:val="24"/>
        </w:rPr>
      </w:pPr>
    </w:p>
    <w:p w14:paraId="497625A7" w14:textId="77777777" w:rsidR="00507D20" w:rsidRPr="004E616E" w:rsidRDefault="00507D20" w:rsidP="00507D20">
      <w:pPr>
        <w:pBdr>
          <w:bottom w:val="single" w:sz="6" w:space="1" w:color="auto"/>
        </w:pBdr>
        <w:rPr>
          <w:szCs w:val="24"/>
        </w:rPr>
      </w:pPr>
    </w:p>
    <w:p w14:paraId="497625A8" w14:textId="77777777" w:rsidR="00507D20" w:rsidRPr="004E616E" w:rsidRDefault="00507D20" w:rsidP="00507D20">
      <w:pPr>
        <w:spacing w:before="240"/>
        <w:jc w:val="center"/>
        <w:rPr>
          <w:b/>
          <w:szCs w:val="24"/>
        </w:rPr>
      </w:pPr>
      <w:r w:rsidRPr="004E616E">
        <w:rPr>
          <w:b/>
          <w:szCs w:val="24"/>
        </w:rPr>
        <w:lastRenderedPageBreak/>
        <w:t>SPIS TREŚCI</w:t>
      </w:r>
    </w:p>
    <w:p w14:paraId="43712825" w14:textId="77777777" w:rsidR="00210A97" w:rsidRPr="007C7050" w:rsidRDefault="00210A97" w:rsidP="00210A97">
      <w:pPr>
        <w:tabs>
          <w:tab w:val="left" w:pos="284"/>
          <w:tab w:val="right" w:leader="dot" w:pos="8789"/>
        </w:tabs>
        <w:ind w:left="90"/>
        <w:jc w:val="center"/>
        <w:rPr>
          <w:rFonts w:ascii="Aptos" w:hAnsi="Aptos"/>
          <w:noProof/>
        </w:rPr>
      </w:pPr>
      <w:r w:rsidRPr="007C7050">
        <w:rPr>
          <w:rFonts w:ascii="Aptos" w:hAnsi="Aptos"/>
          <w:b/>
        </w:rPr>
        <w:fldChar w:fldCharType="begin"/>
      </w:r>
      <w:r w:rsidRPr="007C7050">
        <w:rPr>
          <w:rFonts w:ascii="Aptos" w:hAnsi="Aptos"/>
          <w:b/>
        </w:rPr>
        <w:instrText xml:space="preserve"> TOC \o "1-1" </w:instrText>
      </w:r>
      <w:r w:rsidRPr="007C7050">
        <w:rPr>
          <w:rFonts w:ascii="Aptos" w:hAnsi="Aptos"/>
          <w:b/>
        </w:rPr>
        <w:fldChar w:fldCharType="separate"/>
      </w:r>
    </w:p>
    <w:p w14:paraId="671DF0BA" w14:textId="77777777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1. WSTĘP</w:t>
      </w:r>
      <w:r w:rsidRPr="007C7050">
        <w:rPr>
          <w:rFonts w:ascii="Aptos" w:hAnsi="Aptos"/>
          <w:b w:val="0"/>
          <w:noProof/>
        </w:rPr>
        <w:tab/>
      </w:r>
      <w:r w:rsidRPr="007C7050">
        <w:rPr>
          <w:rFonts w:ascii="Aptos" w:hAnsi="Aptos"/>
          <w:b w:val="0"/>
          <w:noProof/>
        </w:rPr>
        <w:fldChar w:fldCharType="begin"/>
      </w:r>
      <w:r w:rsidRPr="007C7050">
        <w:rPr>
          <w:rFonts w:ascii="Aptos" w:hAnsi="Aptos"/>
          <w:b w:val="0"/>
          <w:noProof/>
        </w:rPr>
        <w:instrText xml:space="preserve"> GOTOBUTTON _Toc41966529  </w:instrText>
      </w:r>
      <w:r w:rsidRPr="007C7050">
        <w:rPr>
          <w:rFonts w:ascii="Aptos" w:hAnsi="Aptos"/>
          <w:b w:val="0"/>
          <w:noProof/>
        </w:rPr>
        <w:fldChar w:fldCharType="begin"/>
      </w:r>
      <w:r w:rsidRPr="007C7050">
        <w:rPr>
          <w:rFonts w:ascii="Aptos" w:hAnsi="Aptos"/>
          <w:b w:val="0"/>
          <w:noProof/>
        </w:rPr>
        <w:instrText xml:space="preserve"> PAGEREF _Toc41966529 </w:instrText>
      </w:r>
      <w:r w:rsidRPr="007C7050">
        <w:rPr>
          <w:rFonts w:ascii="Aptos" w:hAnsi="Aptos"/>
          <w:b w:val="0"/>
          <w:noProof/>
        </w:rPr>
        <w:fldChar w:fldCharType="separate"/>
      </w:r>
      <w:r w:rsidRPr="007C7050">
        <w:rPr>
          <w:rFonts w:ascii="Aptos" w:hAnsi="Aptos"/>
          <w:b w:val="0"/>
          <w:noProof/>
        </w:rPr>
        <w:instrText>3</w:instrText>
      </w:r>
      <w:r w:rsidRPr="007C7050">
        <w:rPr>
          <w:rFonts w:ascii="Aptos" w:hAnsi="Aptos"/>
          <w:b w:val="0"/>
          <w:noProof/>
        </w:rPr>
        <w:fldChar w:fldCharType="end"/>
      </w:r>
      <w:r w:rsidRPr="007C7050">
        <w:rPr>
          <w:rFonts w:ascii="Aptos" w:hAnsi="Aptos"/>
          <w:b w:val="0"/>
          <w:noProof/>
        </w:rPr>
        <w:fldChar w:fldCharType="end"/>
      </w:r>
    </w:p>
    <w:p w14:paraId="02A8EEE2" w14:textId="371547A6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2. MATERIAŁY</w:t>
      </w:r>
      <w:r w:rsidRPr="007C7050">
        <w:rPr>
          <w:rFonts w:ascii="Aptos" w:hAnsi="Aptos"/>
          <w:b w:val="0"/>
          <w:noProof/>
        </w:rPr>
        <w:tab/>
      </w:r>
      <w:r w:rsidR="00E4628C">
        <w:rPr>
          <w:rFonts w:ascii="Aptos" w:hAnsi="Aptos"/>
          <w:b w:val="0"/>
          <w:noProof/>
        </w:rPr>
        <w:t>5</w:t>
      </w:r>
    </w:p>
    <w:p w14:paraId="25E10961" w14:textId="41A4D1D1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3. SPRZĘT</w:t>
      </w:r>
      <w:r w:rsidRPr="007C7050">
        <w:rPr>
          <w:rFonts w:ascii="Aptos" w:hAnsi="Aptos"/>
          <w:b w:val="0"/>
          <w:noProof/>
        </w:rPr>
        <w:tab/>
      </w:r>
      <w:r w:rsidR="00E4628C">
        <w:rPr>
          <w:rFonts w:ascii="Aptos" w:hAnsi="Aptos"/>
          <w:b w:val="0"/>
          <w:noProof/>
        </w:rPr>
        <w:t>12</w:t>
      </w:r>
    </w:p>
    <w:p w14:paraId="45318756" w14:textId="0F10BF8F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4. TRANSPORT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13</w:t>
      </w:r>
    </w:p>
    <w:p w14:paraId="1821C875" w14:textId="6BC4316B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5. WYKONANIE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14</w:t>
      </w:r>
    </w:p>
    <w:p w14:paraId="6313FEA7" w14:textId="1D770D60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6. KONTROLA JAKOŚCI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17</w:t>
      </w:r>
    </w:p>
    <w:p w14:paraId="111D37D2" w14:textId="4723DF42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7. OBMIAR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32</w:t>
      </w:r>
    </w:p>
    <w:p w14:paraId="28F31D07" w14:textId="3619DD65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8. ODBIÓR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32</w:t>
      </w:r>
    </w:p>
    <w:p w14:paraId="11AD4FB1" w14:textId="5B1EBE56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9. PODSTAWA PŁATNOŚCI</w:t>
      </w:r>
      <w:r w:rsidRPr="007C7050">
        <w:rPr>
          <w:rFonts w:ascii="Aptos" w:hAnsi="Aptos"/>
          <w:b w:val="0"/>
          <w:noProof/>
        </w:rPr>
        <w:tab/>
      </w:r>
      <w:r w:rsidR="00494A75">
        <w:rPr>
          <w:rFonts w:ascii="Aptos" w:hAnsi="Aptos"/>
          <w:b w:val="0"/>
          <w:noProof/>
        </w:rPr>
        <w:t>34</w:t>
      </w:r>
    </w:p>
    <w:p w14:paraId="40D6EAFB" w14:textId="7EABAD15" w:rsidR="00210A97" w:rsidRPr="007C7050" w:rsidRDefault="00210A97" w:rsidP="00210A97">
      <w:pPr>
        <w:pStyle w:val="Spistreci1"/>
        <w:numPr>
          <w:ilvl w:val="0"/>
          <w:numId w:val="38"/>
        </w:numPr>
        <w:tabs>
          <w:tab w:val="clear" w:pos="8789"/>
          <w:tab w:val="right" w:leader="dot" w:pos="8787"/>
        </w:tabs>
        <w:jc w:val="left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>PRZEPISY ZWIĄZANE</w:t>
      </w:r>
      <w:r w:rsidRPr="007C7050">
        <w:rPr>
          <w:rFonts w:ascii="Aptos" w:hAnsi="Aptos"/>
          <w:b w:val="0"/>
          <w:noProof/>
        </w:rPr>
        <w:tab/>
      </w:r>
      <w:r>
        <w:rPr>
          <w:rFonts w:ascii="Aptos" w:hAnsi="Aptos"/>
          <w:b w:val="0"/>
          <w:noProof/>
        </w:rPr>
        <w:t>…….</w:t>
      </w:r>
      <w:r w:rsidR="00494A75">
        <w:rPr>
          <w:rFonts w:ascii="Aptos" w:hAnsi="Aptos"/>
          <w:b w:val="0"/>
          <w:noProof/>
        </w:rPr>
        <w:t>34</w:t>
      </w:r>
    </w:p>
    <w:p w14:paraId="10016312" w14:textId="6EF4C77B" w:rsidR="00210A97" w:rsidRPr="007C7050" w:rsidRDefault="00210A97" w:rsidP="00494A75">
      <w:pPr>
        <w:ind w:left="283"/>
        <w:rPr>
          <w:rFonts w:ascii="Aptos" w:hAnsi="Aptos"/>
          <w:noProof/>
        </w:rPr>
      </w:pPr>
    </w:p>
    <w:p w14:paraId="497625B3" w14:textId="204272BF" w:rsidR="00507D20" w:rsidRPr="004E616E" w:rsidRDefault="00210A97" w:rsidP="00210A97">
      <w:pPr>
        <w:tabs>
          <w:tab w:val="left" w:pos="0"/>
          <w:tab w:val="right" w:leader="dot" w:pos="8505"/>
        </w:tabs>
        <w:jc w:val="center"/>
        <w:rPr>
          <w:b/>
          <w:szCs w:val="24"/>
        </w:rPr>
      </w:pPr>
      <w:r w:rsidRPr="007C7050">
        <w:rPr>
          <w:rFonts w:ascii="Aptos" w:hAnsi="Aptos"/>
          <w:b/>
        </w:rPr>
        <w:fldChar w:fldCharType="end"/>
      </w:r>
    </w:p>
    <w:p w14:paraId="497625B4" w14:textId="77777777" w:rsidR="00507D20" w:rsidRPr="004E616E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Cs w:val="24"/>
        </w:rPr>
      </w:pPr>
    </w:p>
    <w:p w14:paraId="497625B5" w14:textId="77777777" w:rsidR="00507D20" w:rsidRPr="00A71618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rFonts w:ascii="Aptos" w:hAnsi="Aptos"/>
          <w:b/>
          <w:sz w:val="20"/>
        </w:rPr>
      </w:pPr>
      <w:r w:rsidRPr="00A71618">
        <w:rPr>
          <w:rFonts w:ascii="Aptos" w:hAnsi="Aptos"/>
          <w:b/>
          <w:sz w:val="20"/>
        </w:rPr>
        <w:t>NAJWAŻNIEJSZE OZNACZENIA I SKRÓTY</w:t>
      </w:r>
    </w:p>
    <w:tbl>
      <w:tblPr>
        <w:tblW w:w="0" w:type="auto"/>
        <w:tblInd w:w="12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"/>
        <w:gridCol w:w="5120"/>
      </w:tblGrid>
      <w:tr w:rsidR="0062308D" w:rsidRPr="00A71618" w14:paraId="497625B8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6" w14:textId="77777777" w:rsidR="0062308D" w:rsidRPr="00A71618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OST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7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ogólna specyfikacja techniczna</w:t>
            </w:r>
          </w:p>
        </w:tc>
      </w:tr>
      <w:tr w:rsidR="0062308D" w:rsidRPr="00A71618" w14:paraId="497625BB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9" w14:textId="77777777" w:rsidR="0062308D" w:rsidRPr="00A71618" w:rsidRDefault="00FC4A0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</w:t>
            </w:r>
            <w:r w:rsidR="0062308D" w:rsidRPr="00A71618">
              <w:rPr>
                <w:rFonts w:ascii="Aptos" w:hAnsi="Aptos"/>
                <w:sz w:val="20"/>
              </w:rPr>
              <w:t>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A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specyfikacja techniczna</w:t>
            </w:r>
            <w:r w:rsidR="00D342BA" w:rsidRPr="00A71618">
              <w:rPr>
                <w:rFonts w:ascii="Aptos" w:hAnsi="Aptos"/>
                <w:sz w:val="20"/>
              </w:rPr>
              <w:t xml:space="preserve"> wykonania i odbioru robót budowlanych</w:t>
            </w:r>
          </w:p>
        </w:tc>
      </w:tr>
      <w:tr w:rsidR="0062308D" w:rsidRPr="00A71618" w14:paraId="497625BE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C" w14:textId="77777777" w:rsidR="0062308D" w:rsidRPr="00A71618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IBDiM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D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Instytut Badawczy Dróg i Mostów</w:t>
            </w:r>
          </w:p>
        </w:tc>
      </w:tr>
      <w:tr w:rsidR="0062308D" w:rsidRPr="00A71618" w14:paraId="497625C1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F" w14:textId="77777777" w:rsidR="0062308D" w:rsidRPr="00A71618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SRT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0" w14:textId="77777777" w:rsidR="0062308D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Skid Resistance Test (aparat - wahadło  do pomiaru szorstkości powierzchni)</w:t>
            </w:r>
          </w:p>
        </w:tc>
      </w:tr>
      <w:tr w:rsidR="0062308D" w:rsidRPr="00A71618" w14:paraId="497625C4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C2" w14:textId="77777777" w:rsidR="0062308D" w:rsidRPr="00A71618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PEO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3" w14:textId="77777777" w:rsidR="0062308D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punktowy element odblaskowy</w:t>
            </w:r>
          </w:p>
        </w:tc>
      </w:tr>
      <w:tr w:rsidR="00CA6157" w:rsidRPr="00A71618" w14:paraId="497625C7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C5" w14:textId="77777777" w:rsidR="00CA6157" w:rsidRPr="00A71618" w:rsidRDefault="00CA6157" w:rsidP="00CA6157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 (m/m)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6" w14:textId="77777777" w:rsidR="00CA6157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procent masowy</w:t>
            </w:r>
          </w:p>
        </w:tc>
      </w:tr>
    </w:tbl>
    <w:p w14:paraId="497625C8" w14:textId="77777777" w:rsidR="00E353B2" w:rsidRPr="00A71618" w:rsidRDefault="00E353B2">
      <w:pPr>
        <w:tabs>
          <w:tab w:val="right" w:leader="dot" w:pos="-1985"/>
          <w:tab w:val="left" w:pos="284"/>
        </w:tabs>
        <w:rPr>
          <w:rFonts w:ascii="Aptos" w:hAnsi="Aptos"/>
          <w:sz w:val="20"/>
        </w:rPr>
      </w:pPr>
    </w:p>
    <w:p w14:paraId="497625C9" w14:textId="77777777" w:rsidR="00E353B2" w:rsidRPr="00A71618" w:rsidRDefault="00E353B2">
      <w:pPr>
        <w:rPr>
          <w:rFonts w:ascii="Aptos" w:hAnsi="Aptos"/>
          <w:sz w:val="20"/>
        </w:rPr>
      </w:pPr>
    </w:p>
    <w:p w14:paraId="497625CA" w14:textId="77777777" w:rsidR="00B146DE" w:rsidRPr="00A71618" w:rsidRDefault="00B146DE">
      <w:pPr>
        <w:rPr>
          <w:rFonts w:ascii="Aptos" w:hAnsi="Aptos"/>
          <w:sz w:val="20"/>
        </w:rPr>
        <w:sectPr w:rsidR="00B146DE" w:rsidRPr="00A71618" w:rsidSect="000D5894">
          <w:headerReference w:type="default" r:id="rId8"/>
          <w:footerReference w:type="default" r:id="rId9"/>
          <w:headerReference w:type="first" r:id="rId10"/>
          <w:footerReference w:type="first" r:id="rId11"/>
          <w:pgSz w:w="11907" w:h="16840" w:code="9"/>
          <w:pgMar w:top="1985" w:right="1418" w:bottom="1418" w:left="1418" w:header="737" w:footer="170" w:gutter="284"/>
          <w:cols w:space="708"/>
          <w:vAlign w:val="bottom"/>
          <w:titlePg/>
          <w:docGrid w:linePitch="326"/>
        </w:sectPr>
      </w:pPr>
    </w:p>
    <w:p w14:paraId="497625CB" w14:textId="77777777" w:rsidR="00CB1503" w:rsidRPr="00A71618" w:rsidRDefault="00CB1503" w:rsidP="00CB1503">
      <w:pPr>
        <w:pStyle w:val="Nagwek1"/>
        <w:rPr>
          <w:rFonts w:ascii="Aptos" w:hAnsi="Aptos"/>
          <w:sz w:val="20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A71618">
        <w:rPr>
          <w:rFonts w:ascii="Aptos" w:hAnsi="Aptos"/>
          <w:sz w:val="20"/>
        </w:rPr>
        <w:lastRenderedPageBreak/>
        <w:t xml:space="preserve">1. </w:t>
      </w:r>
      <w:bookmarkEnd w:id="0"/>
      <w:bookmarkEnd w:id="1"/>
      <w:bookmarkEnd w:id="2"/>
      <w:r w:rsidR="00DE22B8" w:rsidRPr="00A71618">
        <w:rPr>
          <w:rFonts w:ascii="Aptos" w:hAnsi="Aptos"/>
          <w:sz w:val="20"/>
        </w:rPr>
        <w:t>Wstęp</w:t>
      </w:r>
      <w:bookmarkEnd w:id="3"/>
    </w:p>
    <w:p w14:paraId="497625CC" w14:textId="7E445466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4" w:name="_Toc405615031"/>
      <w:bookmarkStart w:id="5" w:name="_Toc407161179"/>
      <w:r w:rsidRPr="00A71618">
        <w:rPr>
          <w:rFonts w:ascii="Aptos" w:hAnsi="Aptos"/>
          <w:sz w:val="20"/>
        </w:rPr>
        <w:t>1.1. Przedmiot ST</w:t>
      </w:r>
      <w:bookmarkEnd w:id="4"/>
      <w:bookmarkEnd w:id="5"/>
    </w:p>
    <w:p w14:paraId="1C19D3CE" w14:textId="49215B3D" w:rsidR="00E95390" w:rsidRPr="00E95390" w:rsidRDefault="00CB1503" w:rsidP="00E95390">
      <w:p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ab/>
        <w:t xml:space="preserve">Przedmiotem niniejszej  specyfikacji technicznej (ST) są wymagania dotyczące wykonania i odbioru </w:t>
      </w:r>
      <w:r w:rsidR="002802F6" w:rsidRPr="00A71618">
        <w:rPr>
          <w:rFonts w:ascii="Aptos" w:hAnsi="Aptos"/>
          <w:sz w:val="20"/>
        </w:rPr>
        <w:t>oznakowania poziomego dróg</w:t>
      </w:r>
      <w:r w:rsidR="00510984">
        <w:rPr>
          <w:rFonts w:ascii="Aptos" w:hAnsi="Aptos"/>
          <w:sz w:val="20"/>
        </w:rPr>
        <w:t xml:space="preserve"> </w:t>
      </w:r>
      <w:r w:rsidR="00510984" w:rsidRPr="00510984">
        <w:rPr>
          <w:rFonts w:ascii="Aptos" w:hAnsi="Aptos"/>
          <w:sz w:val="20"/>
        </w:rPr>
        <w:t>na</w:t>
      </w:r>
      <w:r w:rsidR="00E95390">
        <w:rPr>
          <w:rFonts w:ascii="Aptos" w:hAnsi="Aptos"/>
          <w:sz w:val="20"/>
        </w:rPr>
        <w:t xml:space="preserve"> zadaniu: </w:t>
      </w:r>
      <w:r w:rsidR="00510984" w:rsidRPr="00510984">
        <w:rPr>
          <w:rFonts w:ascii="Aptos" w:hAnsi="Aptos"/>
          <w:sz w:val="20"/>
        </w:rPr>
        <w:t xml:space="preserve"> </w:t>
      </w:r>
      <w:r w:rsidR="00E95390" w:rsidRPr="00E95390">
        <w:rPr>
          <w:rFonts w:ascii="Aptos" w:hAnsi="Aptos"/>
          <w:b/>
          <w:sz w:val="20"/>
        </w:rPr>
        <w:t>Remont drogi wojewódzkiej nr 734 na odcinku: DW 724 - Kawęczyn od km 0+000  do km 0+420 , gmina Konstancin Jeziorna, powiat piaseczyński, województwo mazowieckie</w:t>
      </w:r>
      <w:r w:rsidR="00E95390">
        <w:rPr>
          <w:rFonts w:ascii="Aptos" w:hAnsi="Aptos"/>
          <w:b/>
          <w:sz w:val="20"/>
        </w:rPr>
        <w:t>.</w:t>
      </w:r>
      <w:r w:rsidR="00E95390" w:rsidRPr="00E95390">
        <w:rPr>
          <w:rFonts w:ascii="Aptos" w:hAnsi="Aptos"/>
          <w:b/>
          <w:sz w:val="20"/>
        </w:rPr>
        <w:t xml:space="preserve">  </w:t>
      </w:r>
    </w:p>
    <w:p w14:paraId="497625CD" w14:textId="25DF459A" w:rsidR="00CB1503" w:rsidRPr="00510984" w:rsidRDefault="00CB1503" w:rsidP="001F677D">
      <w:pPr>
        <w:rPr>
          <w:rFonts w:ascii="Aptos" w:hAnsi="Aptos"/>
          <w:sz w:val="20"/>
        </w:rPr>
      </w:pPr>
    </w:p>
    <w:p w14:paraId="497625CE" w14:textId="035A3716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6" w:name="_Toc405615032"/>
      <w:bookmarkStart w:id="7" w:name="_Toc407161180"/>
      <w:r w:rsidRPr="00A71618">
        <w:rPr>
          <w:rFonts w:ascii="Aptos" w:hAnsi="Aptos"/>
          <w:sz w:val="20"/>
        </w:rPr>
        <w:t>1.2. Zakres stosowania ST</w:t>
      </w:r>
      <w:bookmarkEnd w:id="6"/>
      <w:bookmarkEnd w:id="7"/>
    </w:p>
    <w:p w14:paraId="497625CF" w14:textId="14283968" w:rsidR="00CB1503" w:rsidRPr="00E15978" w:rsidRDefault="00CB1503" w:rsidP="00DE22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bookmarkStart w:id="8" w:name="_Hlk191290706"/>
      <w:r w:rsidR="00E15978" w:rsidRPr="00E15978">
        <w:rPr>
          <w:rFonts w:ascii="Aptos" w:eastAsia="Aptos" w:hAnsi="Aptos"/>
          <w:kern w:val="2"/>
          <w:sz w:val="20"/>
        </w:rPr>
        <w:t>Niniejsza specyfikacja techniczna (ST) stanowi dokument przetargowy i kontraktowy  przy realizacji i odbiorze robót drogowych realizowanych na zlecenie Mazowieckiego Zarządu Dróg Wojewódzkich w Warszawie na terenie Rejonu Drogowego Otwock – Piaseczno.</w:t>
      </w:r>
      <w:bookmarkEnd w:id="8"/>
    </w:p>
    <w:p w14:paraId="497625D0" w14:textId="36FFEFE7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9" w:name="_Toc405615033"/>
      <w:bookmarkStart w:id="10" w:name="_Toc407161181"/>
      <w:r w:rsidRPr="00A71618">
        <w:rPr>
          <w:rFonts w:ascii="Aptos" w:hAnsi="Aptos"/>
          <w:sz w:val="20"/>
        </w:rPr>
        <w:t>1.3. Zakres robót objętych ST</w:t>
      </w:r>
      <w:bookmarkEnd w:id="9"/>
      <w:bookmarkEnd w:id="10"/>
    </w:p>
    <w:p w14:paraId="497625D1" w14:textId="77777777" w:rsidR="00584FDB" w:rsidRPr="00A71618" w:rsidRDefault="00CB1503" w:rsidP="00494F94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Ustalenia zawarte w niniejszej specyfikacji dotyczą zasad prowadzenia robót związanych z wykonywaniem i odbiorem oznakowania poziomego stosowanego na drogach o nawierzchni twardej.</w:t>
      </w:r>
    </w:p>
    <w:p w14:paraId="497625D2" w14:textId="77777777" w:rsidR="00D635E6" w:rsidRPr="00A71618" w:rsidRDefault="00D635E6" w:rsidP="00494F94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1.4. Określenia podstawowe</w:t>
      </w:r>
    </w:p>
    <w:p w14:paraId="497625D3" w14:textId="77777777" w:rsidR="00904AD4" w:rsidRPr="00A71618" w:rsidRDefault="00133AF7" w:rsidP="002802F6">
      <w:p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ab/>
      </w:r>
      <w:r w:rsidR="00904AD4" w:rsidRPr="00A71618">
        <w:rPr>
          <w:rFonts w:ascii="Aptos" w:hAnsi="Aptos"/>
          <w:sz w:val="20"/>
        </w:rPr>
        <w:t>Na potrzeby niniejszej specyfikacji sformułowano następujące definicje dotyczące materiałów i wykonanych nimi poziomych oznakowań dróg</w:t>
      </w:r>
      <w:r w:rsidR="00EE3D72" w:rsidRPr="00A71618">
        <w:rPr>
          <w:rFonts w:ascii="Aptos" w:hAnsi="Aptos"/>
          <w:sz w:val="20"/>
        </w:rPr>
        <w:t>.</w:t>
      </w:r>
    </w:p>
    <w:p w14:paraId="497625D4" w14:textId="77777777" w:rsidR="00904AD4" w:rsidRPr="00A71618" w:rsidRDefault="002802F6" w:rsidP="00904AD4">
      <w:p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1.4.1. </w:t>
      </w:r>
      <w:r w:rsidR="00904AD4" w:rsidRPr="00A71618">
        <w:rPr>
          <w:rFonts w:ascii="Aptos" w:hAnsi="Aptos"/>
          <w:sz w:val="20"/>
        </w:rPr>
        <w:t xml:space="preserve">Poziome oznakowanie dróg </w:t>
      </w:r>
      <w:r w:rsidR="00EE3D72" w:rsidRPr="00A71618">
        <w:rPr>
          <w:rFonts w:ascii="Aptos" w:hAnsi="Aptos"/>
          <w:b/>
          <w:sz w:val="20"/>
        </w:rPr>
        <w:t>-</w:t>
      </w:r>
      <w:r w:rsidR="00EE3D72" w:rsidRPr="00A71618">
        <w:rPr>
          <w:rFonts w:ascii="Aptos" w:hAnsi="Aptos"/>
          <w:sz w:val="20"/>
        </w:rPr>
        <w:t xml:space="preserve"> o</w:t>
      </w:r>
      <w:r w:rsidR="00077FBC" w:rsidRPr="00A71618">
        <w:rPr>
          <w:rFonts w:ascii="Aptos" w:hAnsi="Aptos"/>
          <w:sz w:val="20"/>
        </w:rPr>
        <w:t>znakowanie w</w:t>
      </w:r>
      <w:r w:rsidR="00904AD4" w:rsidRPr="00A71618">
        <w:rPr>
          <w:rFonts w:ascii="Aptos" w:hAnsi="Aptos"/>
          <w:sz w:val="20"/>
        </w:rPr>
        <w:t>ykonane na nawierzchni dróg kołowych przez malowanie, nakładanie, naklejanie lub za pomocą innej metody aplikacji w postaci znaków podłużnych, poprzecznych, strzałek, znaków uzupełniających, punktowych elementów odblaskowych i separatorów ruchu</w:t>
      </w:r>
      <w:r w:rsidR="00D418D2" w:rsidRPr="00A71618">
        <w:rPr>
          <w:rFonts w:ascii="Aptos" w:hAnsi="Aptos"/>
          <w:sz w:val="20"/>
        </w:rPr>
        <w:t>, a także napisów i symboli na nawierzchni drogi [</w:t>
      </w:r>
      <w:r w:rsidR="003D0294" w:rsidRPr="00A71618">
        <w:rPr>
          <w:rFonts w:ascii="Aptos" w:hAnsi="Aptos"/>
          <w:sz w:val="20"/>
        </w:rPr>
        <w:t>1</w:t>
      </w:r>
      <w:r w:rsidR="000F0135" w:rsidRPr="00A71618">
        <w:rPr>
          <w:rFonts w:ascii="Aptos" w:hAnsi="Aptos"/>
          <w:sz w:val="20"/>
        </w:rPr>
        <w:t>0</w:t>
      </w:r>
      <w:r w:rsidR="00D418D2" w:rsidRPr="00A71618">
        <w:rPr>
          <w:rFonts w:ascii="Aptos" w:hAnsi="Aptos"/>
          <w:sz w:val="20"/>
        </w:rPr>
        <w:t>]</w:t>
      </w:r>
      <w:r w:rsidR="00904AD4" w:rsidRPr="00A71618">
        <w:rPr>
          <w:rFonts w:ascii="Aptos" w:hAnsi="Aptos"/>
          <w:sz w:val="20"/>
        </w:rPr>
        <w:t>. Poziome oznakowanie dróg jest stosowane do kierowania ruchem albo osobno, albo w połączeniu ze znakami pionowymi i urządzeniami bezpieczeństwa ruchu. Może mieć znaczenie prowadzące, segregujące, informujące, ostrzegawcze, zakazujące lub nakazujące</w:t>
      </w:r>
      <w:r w:rsidR="003D0294" w:rsidRPr="00A71618">
        <w:rPr>
          <w:rFonts w:ascii="Aptos" w:hAnsi="Aptos"/>
          <w:sz w:val="20"/>
        </w:rPr>
        <w:t xml:space="preserve"> [1</w:t>
      </w:r>
      <w:r w:rsidR="000F0135" w:rsidRPr="00A71618">
        <w:rPr>
          <w:rFonts w:ascii="Aptos" w:hAnsi="Aptos"/>
          <w:sz w:val="20"/>
        </w:rPr>
        <w:t>1</w:t>
      </w:r>
      <w:r w:rsidR="003D0294" w:rsidRPr="00A71618">
        <w:rPr>
          <w:rFonts w:ascii="Aptos" w:hAnsi="Aptos"/>
          <w:sz w:val="20"/>
        </w:rPr>
        <w:t>]</w:t>
      </w:r>
      <w:r w:rsidR="00904AD4" w:rsidRPr="00A71618">
        <w:rPr>
          <w:rFonts w:ascii="Aptos" w:hAnsi="Aptos"/>
          <w:sz w:val="20"/>
        </w:rPr>
        <w:t>.</w:t>
      </w:r>
    </w:p>
    <w:p w14:paraId="497625D5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1.4.1.1. Oznakowanie stałe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przeznaczone do stałego użytku, tylko barwy białej; inne barwy występują na przejściach dla pieszych i ścieżkach rowerowych.</w:t>
      </w:r>
    </w:p>
    <w:p w14:paraId="497625D6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1.4.1.2. Oznakowanie tymczasowe</w:t>
      </w:r>
      <w:r w:rsidR="00EE3D72" w:rsidRPr="00A71618">
        <w:rPr>
          <w:rFonts w:ascii="Aptos" w:hAnsi="Aptos"/>
          <w:bCs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barwy żółtej, które zostało wykonane do tymczasowego kierowania ruchem, np. przy zmianie organizacji ruchu, na terenie budowy lub tymczasowo na nowej nawierzchni, którego czas użytkowania wynosi do 3</w:t>
      </w:r>
      <w:r w:rsidR="00133AF7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miesięcy lub do czasu zakończenia robót.</w:t>
      </w:r>
    </w:p>
    <w:p w14:paraId="497625D7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1.4.1.3. Oznakowanie typu I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 xml:space="preserve">znakowanie płaskie o pełnym wypełnieniu linii nie </w:t>
      </w:r>
      <w:r w:rsidR="005F055F" w:rsidRPr="00A71618">
        <w:rPr>
          <w:rFonts w:ascii="Aptos" w:hAnsi="Aptos"/>
          <w:bCs/>
          <w:sz w:val="20"/>
        </w:rPr>
        <w:t xml:space="preserve">koniecznie </w:t>
      </w:r>
      <w:r w:rsidRPr="00A71618">
        <w:rPr>
          <w:rFonts w:ascii="Aptos" w:hAnsi="Aptos"/>
          <w:bCs/>
          <w:sz w:val="20"/>
        </w:rPr>
        <w:t>zapewniające widocznoś</w:t>
      </w:r>
      <w:r w:rsidR="00133AF7" w:rsidRPr="00A71618">
        <w:rPr>
          <w:rFonts w:ascii="Aptos" w:hAnsi="Aptos"/>
          <w:bCs/>
          <w:sz w:val="20"/>
        </w:rPr>
        <w:t>ć</w:t>
      </w:r>
      <w:r w:rsidRPr="00A71618">
        <w:rPr>
          <w:rFonts w:ascii="Aptos" w:hAnsi="Aptos"/>
          <w:bCs/>
          <w:sz w:val="20"/>
        </w:rPr>
        <w:t xml:space="preserve"> w nocy w stanie wilgotnym</w:t>
      </w:r>
      <w:r w:rsidR="005F055F" w:rsidRPr="00A71618">
        <w:rPr>
          <w:rFonts w:ascii="Aptos" w:hAnsi="Aptos"/>
          <w:bCs/>
          <w:sz w:val="20"/>
        </w:rPr>
        <w:t xml:space="preserve"> [</w:t>
      </w:r>
      <w:r w:rsidR="00AB1ABD" w:rsidRPr="00A71618">
        <w:rPr>
          <w:rFonts w:ascii="Aptos" w:hAnsi="Aptos"/>
          <w:bCs/>
          <w:sz w:val="20"/>
        </w:rPr>
        <w:t>1</w:t>
      </w:r>
      <w:r w:rsidR="005F055F" w:rsidRPr="00A71618">
        <w:rPr>
          <w:rFonts w:ascii="Aptos" w:hAnsi="Aptos"/>
          <w:bCs/>
          <w:sz w:val="20"/>
        </w:rPr>
        <w:t>]</w:t>
      </w:r>
      <w:r w:rsidRPr="00A71618">
        <w:rPr>
          <w:rFonts w:ascii="Aptos" w:hAnsi="Aptos"/>
          <w:bCs/>
          <w:sz w:val="20"/>
        </w:rPr>
        <w:t>.</w:t>
      </w:r>
    </w:p>
    <w:p w14:paraId="497625D8" w14:textId="77777777" w:rsidR="00077FBC" w:rsidRPr="00A71618" w:rsidRDefault="00077FBC" w:rsidP="00077FBC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1.4.1.4. Oznakowanie typu II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znakowanie, które zostało tak ukształtowane lub które ma takie właściwości, że zapewnia odpowiednią odblaskowość (widoczność w nocy) również po zwilżeniu wodą. Zaliczamy tu oznakowania strukturalne i posypane dużymi kulkami szklanymi.</w:t>
      </w:r>
    </w:p>
    <w:p w14:paraId="497625D9" w14:textId="77777777" w:rsidR="00077FBC" w:rsidRPr="00A71618" w:rsidRDefault="00077FBC" w:rsidP="00077FBC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1.4.1.5. Oznakowanie akustyczne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różniące się od normalnego, płaskiego, gładkiego poziomego oznakowania dróg. Wykonane masą termoplastyczną, także masą chemoutwardzalną przez nakładanie poprzecznych wałeczków (użebrowania), lub wykonane w inny sposób, które wytwarza dźwięk i/lub drgania podczas przejeżdżania przez pojazdy.</w:t>
      </w:r>
    </w:p>
    <w:p w14:paraId="497625DA" w14:textId="77777777" w:rsidR="00077FBC" w:rsidRPr="00A71618" w:rsidRDefault="00077FBC" w:rsidP="00077FBC">
      <w:pPr>
        <w:rPr>
          <w:rFonts w:ascii="Aptos" w:hAnsi="Aptos"/>
          <w:b/>
          <w:bCs/>
          <w:sz w:val="20"/>
        </w:rPr>
      </w:pPr>
      <w:r w:rsidRPr="00A71618">
        <w:rPr>
          <w:rFonts w:ascii="Aptos" w:hAnsi="Aptos"/>
          <w:bCs/>
          <w:sz w:val="20"/>
        </w:rPr>
        <w:t>1.4.1.6.</w:t>
      </w:r>
      <w:r w:rsidRPr="00A71618">
        <w:rPr>
          <w:rFonts w:ascii="Aptos" w:hAnsi="Aptos"/>
          <w:b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>Oznakowanie pomocnicze – przedznakowanie</w:t>
      </w:r>
      <w:r w:rsidR="00EE3D72" w:rsidRPr="00A71618">
        <w:rPr>
          <w:rFonts w:ascii="Aptos" w:hAnsi="Aptos"/>
          <w:bCs/>
          <w:sz w:val="20"/>
        </w:rPr>
        <w:t xml:space="preserve"> </w:t>
      </w:r>
      <w:r w:rsidR="00186E25" w:rsidRPr="00A71618">
        <w:rPr>
          <w:rFonts w:ascii="Aptos" w:hAnsi="Aptos"/>
          <w:bCs/>
          <w:sz w:val="20"/>
        </w:rPr>
        <w:t xml:space="preserve">(trasowanie) </w:t>
      </w:r>
      <w:r w:rsidR="00EE3D72" w:rsidRPr="00A71618">
        <w:rPr>
          <w:rFonts w:ascii="Aptos" w:hAnsi="Aptos"/>
          <w:bCs/>
          <w:sz w:val="20"/>
        </w:rPr>
        <w:t>- o</w:t>
      </w:r>
      <w:r w:rsidRPr="00A71618">
        <w:rPr>
          <w:rFonts w:ascii="Aptos" w:hAnsi="Aptos"/>
          <w:bCs/>
          <w:sz w:val="20"/>
        </w:rPr>
        <w:t>znakowanie wykonywane rozcieńczoną farbą, kredą lub w inny sposób, kierujące właściwym, poziomym znakowaniem dróg. Oznakowanie pomocnicze jest nietrwałe i nie jest</w:t>
      </w:r>
      <w:r w:rsidRPr="00A71618">
        <w:rPr>
          <w:rFonts w:ascii="Aptos" w:hAnsi="Aptos"/>
          <w:b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>przeznaczone do kierowania ruchem.</w:t>
      </w:r>
    </w:p>
    <w:p w14:paraId="497625DB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1.4.2. </w:t>
      </w:r>
      <w:r w:rsidRPr="00A71618">
        <w:rPr>
          <w:rFonts w:ascii="Aptos" w:hAnsi="Aptos"/>
          <w:sz w:val="20"/>
        </w:rPr>
        <w:t>Znaki podłużne - linie równoległe do osi jezdni lub odchylone od niej pod niewielkim kątem, występujące jako linie: – pojedyncze: przerywane lub ciągłe, segregacyjne lub krawędziowe, – podwójne: ciągłe z przerywanymi, ciągłe lub przerywane.</w:t>
      </w:r>
    </w:p>
    <w:p w14:paraId="497625DC" w14:textId="77777777" w:rsidR="00077FBC" w:rsidRPr="00A71618" w:rsidRDefault="00077FBC" w:rsidP="00077FBC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lastRenderedPageBreak/>
        <w:t xml:space="preserve">1.4.3. </w:t>
      </w:r>
      <w:r w:rsidRPr="00A71618">
        <w:rPr>
          <w:rFonts w:ascii="Aptos" w:hAnsi="Aptos"/>
          <w:sz w:val="20"/>
        </w:rPr>
        <w:t>Znaki poprzeczne - znaki służące do oznaczenia miejsc przeznaczonych do ruchu pieszych i rowerzystów w poprzek drogi, miejsc wymagających zatrzymania pojazdów oraz miejsc lokalizacji progów zwalniających.</w:t>
      </w:r>
    </w:p>
    <w:p w14:paraId="497625DD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</w:t>
      </w:r>
      <w:r w:rsidR="00077FBC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Strzałki - znaki poziome na nawierzchni, występujące jako strzałki kierunkowe służące do wskazania dozwolonego kierunku zjazdu z pasa oraz strzałki naprowadzające, które uprzedzają o konieczności opuszczenia pasa, na którym się znajdują.</w:t>
      </w:r>
    </w:p>
    <w:p w14:paraId="497625DE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1.4.5. </w:t>
      </w:r>
      <w:r w:rsidRPr="00A71618">
        <w:rPr>
          <w:rFonts w:ascii="Aptos" w:hAnsi="Aptos"/>
          <w:sz w:val="20"/>
        </w:rPr>
        <w:t>Znaki uzupełniające - znaki o różnych kształtach, wymiarach i przeznaczeniu, występujące w postaci symboli, napisów, linii przystankowych, stanowisk i pasów postojowych, powierzchni wyłączonych z ruchu oraz symboli znaków pionowych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oznakowaniu poziomym.</w:t>
      </w:r>
    </w:p>
    <w:p w14:paraId="497625DF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1.4.6. </w:t>
      </w:r>
      <w:r w:rsidRPr="00A71618">
        <w:rPr>
          <w:rFonts w:ascii="Aptos" w:hAnsi="Aptos"/>
          <w:sz w:val="20"/>
        </w:rPr>
        <w:t xml:space="preserve">Materiały do poziomego </w:t>
      </w:r>
      <w:r w:rsidR="00077FBC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dróg - materiały zawierające rozpuszczalniki, wolne od rozpuszczalników lub punktowe elementy odblaskowe, które mogą zostać naniesione albo wbudowane przez malowanie, natryskiwanie, odlewanie, wytłaczanie, rolowanie, klejenie itp. na nawierzchnie drogowe, stosowane w temperaturze otoczenia lub w temperaturze podwyższonej. Materiały te powinny posiadać właściwości odblaskowe.</w:t>
      </w:r>
    </w:p>
    <w:p w14:paraId="497625E0" w14:textId="77777777" w:rsidR="00054BE7" w:rsidRPr="00A71618" w:rsidRDefault="00054BE7" w:rsidP="00054BE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1.4.6.1. Farba - ciekły wyrób, który zawiera rozpuszczone lub wymieszane w rozpuszczalniku organicznym lub wodzie substancje stałe. Farba może być wyrobem jedno- lub wieloskładnikowym. Farba po naniesieniu na nawierzchnię drogi pędzlem, wałkiem, przez natrysk lub przy pomocy innej, metody, tworzy warstwę kohezyjną na skutek wyparowywania rozpuszczalnika lub w wyniku zajścia reakcji chemicznej.</w:t>
      </w:r>
    </w:p>
    <w:p w14:paraId="497625E1" w14:textId="77777777" w:rsidR="00054BE7" w:rsidRPr="00A71618" w:rsidRDefault="00054BE7" w:rsidP="00054BE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Cs/>
          <w:sz w:val="20"/>
        </w:rPr>
        <w:t>1.4.6.2. Masa termoplastyczna - niezawierająca rozpuszczalnika substancja do znakowania, która jest dostarczana w postaci stałej, granulowanej lub sproszkowanej. Substancję topi się przez podgrzanie, a</w:t>
      </w:r>
      <w:r w:rsidR="001B341D" w:rsidRPr="00A71618">
        <w:rPr>
          <w:rFonts w:ascii="Aptos" w:hAnsi="Aptos"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>następnie rozprowadza ręcznie, mechanicznie ekstruderem lub natryskowo. Po ostygnięciu masa tworzy spójne oznakowanie. Występuje także w postaci prefabrykowanej w postaci arkuszy, które są wbudowywane przez stopienie palnikiem.</w:t>
      </w:r>
    </w:p>
    <w:p w14:paraId="497625E2" w14:textId="77777777" w:rsidR="00054BE7" w:rsidRPr="00A71618" w:rsidRDefault="00054BE7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Cs/>
          <w:sz w:val="20"/>
        </w:rPr>
        <w:t xml:space="preserve">1.4.6.3. Masa chemoutwardzalna - </w:t>
      </w:r>
      <w:r w:rsidR="00EF4ED2" w:rsidRPr="00A71618">
        <w:rPr>
          <w:rFonts w:ascii="Aptos" w:hAnsi="Aptos"/>
          <w:sz w:val="20"/>
        </w:rPr>
        <w:t>c</w:t>
      </w:r>
      <w:r w:rsidRPr="00A71618">
        <w:rPr>
          <w:rFonts w:ascii="Aptos" w:hAnsi="Aptos"/>
          <w:sz w:val="20"/>
        </w:rPr>
        <w:t>iekła substancja do znakowania, która jest dostarczana w formie dwu- lub wieloskładnikowej. Zależnie od metody, części składowe masy miesza się w różnych proporcjach, a wyrób nanosi się za pomocą odpowiedniej powlekarki lub ręcznie. Ostatecznie oznakowanie powstaje po zajściu reakcji chemicznej.</w:t>
      </w:r>
    </w:p>
    <w:p w14:paraId="497625E3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 xml:space="preserve">1.4.6.4. Oznakowanie drogowe zestaw </w:t>
      </w:r>
      <w:r w:rsidR="008F0887" w:rsidRPr="00A71618">
        <w:rPr>
          <w:rFonts w:ascii="Aptos" w:hAnsi="Aptos"/>
          <w:bCs/>
          <w:sz w:val="20"/>
        </w:rPr>
        <w:t xml:space="preserve">- </w:t>
      </w:r>
      <w:r w:rsidRPr="00A71618">
        <w:rPr>
          <w:rFonts w:ascii="Aptos" w:hAnsi="Aptos"/>
          <w:bCs/>
          <w:sz w:val="20"/>
        </w:rPr>
        <w:t>podstawowy materiał do oznakowania poziomego dróg, tj. farba, masa chemoutwardzalna lub termoplastyczna, łącznie z rodzajem i ilością dozowanych materiałów do posypywania potrzebnych do utworzenia oznakowania drogi. Zmiana proporcji lub rodzaju składników tworzy nowy zestaw wyrobu.</w:t>
      </w:r>
    </w:p>
    <w:p w14:paraId="497625E4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1.4.6.5. Prefabrykowane oznakowanie drogowe - wyrób lub system oznakowania drogi wytworzony u producenta w postaci arkuszy lub zrolowany, które może zostać zaaplikowany na nawierzchni przez naklejenie, wprasowanie, wtapianie lub przez ich kombinację. Do materiałów prefabrykowanych zaliczamy taśmy samoprzylepne, prefabrykaty z mas chemoutwardzalnych, z mas termoplastycznych bez kulek szklanych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z kulkami szklanymi.</w:t>
      </w:r>
    </w:p>
    <w:p w14:paraId="497625E5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1.4.6.6. Taśma odblaskowa - wyrób prefabrykowany wielowarstwowy w postaci taśmy o powierzchni gładkiej lub profilowanej, pokrytej kulkami szklanymi, ceramicznymi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kruszywami antypoślizgowymi dopasowujący się do tekstury nawierzchni. Taśmy są naklejane na nawierzchnię zagruntowaną klejem lub świeżo po ułożeniu (jeszcze ciepłą) przez docisk mechaniczny. Właściwości fotometryczne, kolorymetryczne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przeciwpoślizgowe taśmy po naklejeniu nie ulegają istotnej zmianie</w:t>
      </w:r>
      <w:r w:rsidR="005F055F" w:rsidRPr="00A71618">
        <w:rPr>
          <w:rFonts w:ascii="Aptos" w:hAnsi="Aptos"/>
          <w:bCs/>
          <w:sz w:val="20"/>
        </w:rPr>
        <w:t xml:space="preserve"> [</w:t>
      </w:r>
      <w:r w:rsidR="00AB1ABD" w:rsidRPr="00A71618">
        <w:rPr>
          <w:rFonts w:ascii="Aptos" w:hAnsi="Aptos"/>
          <w:bCs/>
          <w:sz w:val="20"/>
        </w:rPr>
        <w:t>2</w:t>
      </w:r>
      <w:r w:rsidR="005F055F" w:rsidRPr="00A71618">
        <w:rPr>
          <w:rFonts w:ascii="Aptos" w:hAnsi="Aptos"/>
          <w:bCs/>
          <w:sz w:val="20"/>
        </w:rPr>
        <w:t>]</w:t>
      </w:r>
      <w:r w:rsidRPr="00A71618">
        <w:rPr>
          <w:rFonts w:ascii="Aptos" w:hAnsi="Aptos"/>
          <w:bCs/>
          <w:sz w:val="20"/>
        </w:rPr>
        <w:t>.</w:t>
      </w:r>
    </w:p>
    <w:p w14:paraId="497625E6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1.4.7.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</w:t>
      </w:r>
      <w:r w:rsidR="00096FC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cienkowarstwowe </w:t>
      </w:r>
      <w:r w:rsidR="00186E25" w:rsidRPr="00A71618">
        <w:rPr>
          <w:rFonts w:ascii="Aptos" w:hAnsi="Aptos"/>
          <w:sz w:val="20"/>
        </w:rPr>
        <w:t>–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 xml:space="preserve">oznakowanie nakładane warstwą grubości od 0,30 mm do 0,89 mm, mierzoną na mokro, wykonywane </w:t>
      </w:r>
      <w:r w:rsidRPr="00A71618">
        <w:rPr>
          <w:rFonts w:ascii="Aptos" w:hAnsi="Aptos"/>
          <w:sz w:val="20"/>
        </w:rPr>
        <w:t>farb</w:t>
      </w:r>
      <w:r w:rsidR="00186E25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rozpuszczalnikow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>, wodorozcieńczaln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 xml:space="preserve"> i chemoutwardzaln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>.</w:t>
      </w:r>
    </w:p>
    <w:p w14:paraId="497625E7" w14:textId="77777777" w:rsidR="00EF4ED2" w:rsidRPr="00A71618" w:rsidRDefault="00EF4ED2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1.4.8.</w:t>
      </w:r>
      <w:r w:rsidR="00D55B7F"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</w:t>
      </w:r>
      <w:r w:rsidR="00096FC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średniowarstwowe – </w:t>
      </w:r>
      <w:r w:rsidR="00186E25" w:rsidRPr="00A71618">
        <w:rPr>
          <w:rFonts w:ascii="Aptos" w:hAnsi="Aptos"/>
          <w:sz w:val="20"/>
        </w:rPr>
        <w:t xml:space="preserve">oznakowanie nakładane warstwą grubości od 0,60 mm do 1,50 </w:t>
      </w:r>
      <w:r w:rsidR="00096FC2" w:rsidRPr="00A71618">
        <w:rPr>
          <w:rFonts w:ascii="Aptos" w:hAnsi="Aptos"/>
          <w:sz w:val="20"/>
        </w:rPr>
        <w:t>mm</w:t>
      </w:r>
      <w:r w:rsidR="00186E25" w:rsidRPr="00A71618">
        <w:rPr>
          <w:rFonts w:ascii="Aptos" w:hAnsi="Aptos"/>
          <w:sz w:val="20"/>
        </w:rPr>
        <w:t xml:space="preserve"> wykonywane </w:t>
      </w:r>
      <w:r w:rsidRPr="00A71618">
        <w:rPr>
          <w:rFonts w:ascii="Aptos" w:hAnsi="Aptos"/>
          <w:sz w:val="20"/>
        </w:rPr>
        <w:t>mas</w:t>
      </w:r>
      <w:r w:rsidR="00186E25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chemoutwardzaln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i mas</w:t>
      </w:r>
      <w:r w:rsidR="00186E25" w:rsidRPr="00A71618">
        <w:rPr>
          <w:rFonts w:ascii="Aptos" w:hAnsi="Aptos"/>
          <w:sz w:val="20"/>
        </w:rPr>
        <w:t>ami</w:t>
      </w:r>
      <w:r w:rsidR="00701E82" w:rsidRPr="00A71618">
        <w:rPr>
          <w:rFonts w:ascii="Aptos" w:hAnsi="Aptos"/>
          <w:sz w:val="20"/>
        </w:rPr>
        <w:t xml:space="preserve"> termoplastyczn</w:t>
      </w:r>
      <w:r w:rsidR="00186E25" w:rsidRPr="00A71618">
        <w:rPr>
          <w:rFonts w:ascii="Aptos" w:hAnsi="Aptos"/>
          <w:sz w:val="20"/>
        </w:rPr>
        <w:t>ymi</w:t>
      </w:r>
      <w:r w:rsidR="00701E82" w:rsidRPr="00A71618">
        <w:rPr>
          <w:rFonts w:ascii="Aptos" w:hAnsi="Aptos"/>
          <w:sz w:val="20"/>
        </w:rPr>
        <w:t xml:space="preserve"> do natrysku.</w:t>
      </w:r>
    </w:p>
    <w:p w14:paraId="497625E8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lastRenderedPageBreak/>
        <w:t>1.4.</w:t>
      </w:r>
      <w:r w:rsidR="00701E82" w:rsidRPr="00A71618">
        <w:rPr>
          <w:rFonts w:ascii="Aptos" w:hAnsi="Aptos"/>
          <w:b/>
          <w:sz w:val="20"/>
        </w:rPr>
        <w:t>9</w:t>
      </w:r>
      <w:r w:rsidRPr="00A71618">
        <w:rPr>
          <w:rFonts w:ascii="Aptos" w:hAnsi="Aptos"/>
          <w:b/>
          <w:sz w:val="20"/>
        </w:rPr>
        <w:t>.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Oznakowani</w:t>
      </w:r>
      <w:r w:rsidR="00096FC2" w:rsidRPr="00A71618">
        <w:rPr>
          <w:rFonts w:ascii="Aptos" w:hAnsi="Aptos"/>
          <w:sz w:val="20"/>
        </w:rPr>
        <w:t>e</w:t>
      </w:r>
      <w:r w:rsidR="00186E25" w:rsidRPr="00A71618">
        <w:rPr>
          <w:rFonts w:ascii="Aptos" w:hAnsi="Aptos"/>
          <w:sz w:val="20"/>
        </w:rPr>
        <w:t xml:space="preserve"> grubowarstwowe – oznakowanie </w:t>
      </w:r>
      <w:r w:rsidRPr="00A71618">
        <w:rPr>
          <w:rFonts w:ascii="Aptos" w:hAnsi="Aptos"/>
          <w:sz w:val="20"/>
        </w:rPr>
        <w:t>nakładane warstwą grubości od</w:t>
      </w:r>
      <w:r w:rsidR="00096FC2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0,9</w:t>
      </w:r>
      <w:r w:rsidR="00096FC2" w:rsidRPr="00A71618">
        <w:rPr>
          <w:rFonts w:ascii="Aptos" w:hAnsi="Aptos"/>
          <w:sz w:val="20"/>
        </w:rPr>
        <w:t>0 </w:t>
      </w:r>
      <w:r w:rsidRPr="00A71618">
        <w:rPr>
          <w:rFonts w:ascii="Aptos" w:hAnsi="Aptos"/>
          <w:sz w:val="20"/>
        </w:rPr>
        <w:t>mm do 3,5</w:t>
      </w:r>
      <w:r w:rsidR="00096FC2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</w:t>
      </w:r>
      <w:r w:rsidR="00096FC2" w:rsidRPr="00A71618">
        <w:rPr>
          <w:rFonts w:ascii="Aptos" w:hAnsi="Aptos"/>
          <w:sz w:val="20"/>
        </w:rPr>
        <w:t xml:space="preserve">mm. Wyjątkowo linie strukturalne i profilowane </w:t>
      </w:r>
      <w:r w:rsidR="00697921" w:rsidRPr="00A71618">
        <w:rPr>
          <w:rFonts w:ascii="Aptos" w:hAnsi="Aptos"/>
          <w:sz w:val="20"/>
        </w:rPr>
        <w:t>mogą być nakładane warstwą do 5 </w:t>
      </w:r>
      <w:r w:rsidR="00096FC2" w:rsidRPr="00A71618">
        <w:rPr>
          <w:rFonts w:ascii="Aptos" w:hAnsi="Aptos"/>
          <w:sz w:val="20"/>
        </w:rPr>
        <w:t xml:space="preserve">mm. </w:t>
      </w:r>
      <w:r w:rsidR="000775AC" w:rsidRPr="00A71618">
        <w:rPr>
          <w:rFonts w:ascii="Aptos" w:hAnsi="Aptos"/>
          <w:sz w:val="20"/>
        </w:rPr>
        <w:t xml:space="preserve">Oznakowanie grubowarstwowe jest </w:t>
      </w:r>
      <w:r w:rsidR="00096FC2" w:rsidRPr="00A71618">
        <w:rPr>
          <w:rFonts w:ascii="Aptos" w:hAnsi="Aptos"/>
          <w:sz w:val="20"/>
        </w:rPr>
        <w:t xml:space="preserve">wykonywane </w:t>
      </w:r>
      <w:r w:rsidRPr="00A71618">
        <w:rPr>
          <w:rFonts w:ascii="Aptos" w:hAnsi="Aptos"/>
          <w:sz w:val="20"/>
        </w:rPr>
        <w:t>mas</w:t>
      </w:r>
      <w:r w:rsidR="00096FC2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termoplastyczn</w:t>
      </w:r>
      <w:r w:rsidR="00096FC2" w:rsidRPr="00A71618">
        <w:rPr>
          <w:rFonts w:ascii="Aptos" w:hAnsi="Aptos"/>
          <w:sz w:val="20"/>
        </w:rPr>
        <w:t>ymi</w:t>
      </w:r>
      <w:r w:rsidR="000775AC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mas</w:t>
      </w:r>
      <w:r w:rsidR="00096FC2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chemoutwardzaln</w:t>
      </w:r>
      <w:r w:rsidR="00096FC2" w:rsidRPr="00A71618">
        <w:rPr>
          <w:rFonts w:ascii="Aptos" w:hAnsi="Aptos"/>
          <w:sz w:val="20"/>
        </w:rPr>
        <w:t>ymi</w:t>
      </w:r>
      <w:r w:rsidR="000775AC" w:rsidRPr="00A71618">
        <w:rPr>
          <w:rFonts w:ascii="Aptos" w:hAnsi="Aptos"/>
          <w:sz w:val="20"/>
        </w:rPr>
        <w:t xml:space="preserve"> i taśmami</w:t>
      </w:r>
      <w:r w:rsidR="00096FC2" w:rsidRPr="00A71618">
        <w:rPr>
          <w:rFonts w:ascii="Aptos" w:hAnsi="Aptos"/>
          <w:sz w:val="20"/>
        </w:rPr>
        <w:t>.</w:t>
      </w:r>
    </w:p>
    <w:p w14:paraId="497625E9" w14:textId="77777777" w:rsidR="00701E82" w:rsidRPr="00A71618" w:rsidRDefault="002802F6" w:rsidP="00701E8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/>
          <w:sz w:val="20"/>
        </w:rPr>
        <w:t xml:space="preserve">1.4.10. </w:t>
      </w:r>
      <w:r w:rsidRPr="00A71618">
        <w:rPr>
          <w:rFonts w:ascii="Aptos" w:hAnsi="Aptos"/>
          <w:sz w:val="20"/>
        </w:rPr>
        <w:t xml:space="preserve">Punktowe elementy odblaskowe </w:t>
      </w:r>
      <w:r w:rsidR="00701E82" w:rsidRPr="00A71618">
        <w:rPr>
          <w:rFonts w:ascii="Aptos" w:hAnsi="Aptos"/>
          <w:sz w:val="20"/>
        </w:rPr>
        <w:t>(odblaski najezdniowe)</w:t>
      </w:r>
      <w:r w:rsidR="007B72C1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- </w:t>
      </w:r>
      <w:r w:rsidR="00701E82" w:rsidRPr="00A71618">
        <w:rPr>
          <w:rFonts w:ascii="Aptos" w:hAnsi="Aptos"/>
          <w:bCs/>
          <w:sz w:val="20"/>
        </w:rPr>
        <w:t>naklejana, kotwiczona lub wbudowywana w nawierzchnię płytka z materiału wytrzymującego przejazdy pojazdów samochodowych, zawierająca element odblaskowy umieszczony w ten sposób, aby zapewniał widzialność w nocy, a także w czasie opadów deszczu. Punktowe elementy odblaskowe służą do prowadzenia poziomego pojazdów, mogą być jednostronne, dwustronne lub wielokierunkowe, trwałe (białe)</w:t>
      </w:r>
      <w:r w:rsidR="0034420F" w:rsidRPr="00A71618">
        <w:rPr>
          <w:rFonts w:ascii="Aptos" w:hAnsi="Aptos"/>
          <w:bCs/>
          <w:sz w:val="20"/>
        </w:rPr>
        <w:t xml:space="preserve"> </w:t>
      </w:r>
      <w:r w:rsidR="00701E82" w:rsidRPr="00A71618">
        <w:rPr>
          <w:rFonts w:ascii="Aptos" w:hAnsi="Aptos"/>
          <w:bCs/>
          <w:sz w:val="20"/>
        </w:rPr>
        <w:t>- typ P i tymczasowe (żółte) - typ T oraz sztywne i uginające się, tj. składające się z kilku części, z których jedna jest elastyczna i</w:t>
      </w:r>
      <w:r w:rsidR="00D82DFA" w:rsidRPr="00A71618">
        <w:rPr>
          <w:rFonts w:ascii="Aptos" w:hAnsi="Aptos"/>
          <w:bCs/>
          <w:sz w:val="20"/>
        </w:rPr>
        <w:t> </w:t>
      </w:r>
      <w:r w:rsidR="00701E82" w:rsidRPr="00A71618">
        <w:rPr>
          <w:rFonts w:ascii="Aptos" w:hAnsi="Aptos"/>
          <w:bCs/>
          <w:sz w:val="20"/>
        </w:rPr>
        <w:t>powraca do poprzedniego kształtu po przejechaniu przez pojazd [</w:t>
      </w:r>
      <w:r w:rsidR="00AB1ABD" w:rsidRPr="00A71618">
        <w:rPr>
          <w:rFonts w:ascii="Aptos" w:hAnsi="Aptos"/>
          <w:bCs/>
          <w:sz w:val="20"/>
        </w:rPr>
        <w:t>4</w:t>
      </w:r>
      <w:r w:rsidR="00701E82" w:rsidRPr="00A71618">
        <w:rPr>
          <w:rFonts w:ascii="Aptos" w:hAnsi="Aptos"/>
          <w:bCs/>
          <w:sz w:val="20"/>
        </w:rPr>
        <w:t>].</w:t>
      </w:r>
    </w:p>
    <w:p w14:paraId="497625EA" w14:textId="77777777" w:rsidR="00701E82" w:rsidRPr="00A71618" w:rsidRDefault="00701E82" w:rsidP="00701E82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Wyróżnia się punktowe elementy aktywne, z zainstalowanymi pulsującymi diodami LED, wzmacniającymi ostrzeganie, prowadzenie i informowanie użytkowników drogi.</w:t>
      </w:r>
    </w:p>
    <w:p w14:paraId="497625EB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1.4.11. </w:t>
      </w:r>
      <w:r w:rsidRPr="00A71618">
        <w:rPr>
          <w:rFonts w:ascii="Aptos" w:hAnsi="Aptos"/>
          <w:sz w:val="20"/>
        </w:rPr>
        <w:t xml:space="preserve">Kulki szklane – materiał w postaci przezroczystych, kulistych cząstek szklanych do posypywania lub narzucania pod ciśnieniem na </w:t>
      </w:r>
      <w:r w:rsidR="000775AC" w:rsidRPr="00A71618">
        <w:rPr>
          <w:rFonts w:ascii="Aptos" w:hAnsi="Aptos"/>
          <w:sz w:val="20"/>
        </w:rPr>
        <w:t xml:space="preserve">świeżo wykonane farbami lub masami </w:t>
      </w:r>
      <w:r w:rsidRPr="00A71618">
        <w:rPr>
          <w:rFonts w:ascii="Aptos" w:hAnsi="Aptos"/>
          <w:sz w:val="20"/>
        </w:rPr>
        <w:t>oznakowanie w celu uzyskania widzialności oznakowania w nocy przez odbicie powrotne padającej wiązki świat</w:t>
      </w:r>
      <w:r w:rsidR="00701E8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>ł pojazdu w kierunku kierowcy. Kulki szklane są także składnikami materiałów grubowarstwowych.</w:t>
      </w:r>
    </w:p>
    <w:p w14:paraId="497625EC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1.4.12. </w:t>
      </w:r>
      <w:r w:rsidR="00701E82" w:rsidRPr="00A71618">
        <w:rPr>
          <w:rFonts w:ascii="Aptos" w:hAnsi="Aptos"/>
          <w:sz w:val="20"/>
        </w:rPr>
        <w:t>Materiał uszorstniający</w:t>
      </w:r>
      <w:r w:rsidR="00701E82" w:rsidRPr="00A71618">
        <w:rPr>
          <w:rFonts w:ascii="Aptos" w:hAnsi="Aptos"/>
          <w:b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(k</w:t>
      </w:r>
      <w:r w:rsidRPr="00A71618">
        <w:rPr>
          <w:rFonts w:ascii="Aptos" w:hAnsi="Aptos"/>
          <w:sz w:val="20"/>
        </w:rPr>
        <w:t>ruszywo przeciwpoślizgowe</w:t>
      </w:r>
      <w:r w:rsidR="00701E82" w:rsidRPr="00A71618">
        <w:rPr>
          <w:rFonts w:ascii="Aptos" w:hAnsi="Aptos"/>
          <w:sz w:val="20"/>
        </w:rPr>
        <w:t>)</w:t>
      </w:r>
      <w:r w:rsidRPr="00A71618">
        <w:rPr>
          <w:rFonts w:ascii="Aptos" w:hAnsi="Aptos"/>
          <w:sz w:val="20"/>
        </w:rPr>
        <w:t xml:space="preserve"> – </w:t>
      </w:r>
      <w:r w:rsidR="00701E82" w:rsidRPr="00A71618">
        <w:rPr>
          <w:rFonts w:ascii="Aptos" w:hAnsi="Aptos"/>
          <w:sz w:val="20"/>
        </w:rPr>
        <w:t>naturalne lub sztuczne twarde kruszywo</w:t>
      </w:r>
      <w:r w:rsidRPr="00A71618">
        <w:rPr>
          <w:rFonts w:ascii="Aptos" w:hAnsi="Aptos"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stosowane w celu zapewnienia oznakowaniu drogi odpowiedniej szorstkości (właściwości antypoślizgowych) stosowane samo lub w mieszaninie z kulkami szklanymi</w:t>
      </w:r>
      <w:r w:rsidRPr="00A71618">
        <w:rPr>
          <w:rFonts w:ascii="Aptos" w:hAnsi="Aptos"/>
          <w:sz w:val="20"/>
        </w:rPr>
        <w:t>.</w:t>
      </w:r>
    </w:p>
    <w:p w14:paraId="497625ED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1.4.1</w:t>
      </w:r>
      <w:r w:rsidR="00A6251C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Pozostałe określenia podstawowe są zgodne z obowiązującymi, odpowiednimi polskimi normami i z definicjami podanymi w OST D-M-00.00.00</w:t>
      </w:r>
      <w:r w:rsidR="00CC4A4B" w:rsidRPr="00A71618">
        <w:rPr>
          <w:rFonts w:ascii="Aptos" w:hAnsi="Aptos"/>
          <w:sz w:val="20"/>
        </w:rPr>
        <w:t xml:space="preserve"> „Wymagania ogólne” pkt 1.4.</w:t>
      </w:r>
    </w:p>
    <w:p w14:paraId="497625EE" w14:textId="77777777" w:rsidR="00D635E6" w:rsidRPr="00A71618" w:rsidRDefault="007F71A6" w:rsidP="00D635E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</w:t>
      </w:r>
      <w:r w:rsidR="00D635E6" w:rsidRPr="00A71618">
        <w:rPr>
          <w:rFonts w:ascii="Aptos" w:hAnsi="Aptos"/>
          <w:sz w:val="20"/>
        </w:rPr>
        <w:t>5. Ogólne wymagania dotyczące robót</w:t>
      </w:r>
    </w:p>
    <w:p w14:paraId="497625EF" w14:textId="77777777" w:rsidR="00D635E6" w:rsidRPr="00A71618" w:rsidRDefault="00D635E6" w:rsidP="00D635E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robót podano w OST D-M-00.00.00 „Wymagania ogólne”</w:t>
      </w:r>
      <w:r w:rsidR="00CC4A4B" w:rsidRPr="00A71618">
        <w:rPr>
          <w:rFonts w:ascii="Aptos" w:hAnsi="Aptos"/>
          <w:sz w:val="20"/>
        </w:rPr>
        <w:t xml:space="preserve"> pkt 1.5</w:t>
      </w:r>
      <w:r w:rsidRPr="00A71618">
        <w:rPr>
          <w:rFonts w:ascii="Aptos" w:hAnsi="Aptos"/>
          <w:sz w:val="20"/>
        </w:rPr>
        <w:t>.</w:t>
      </w:r>
    </w:p>
    <w:p w14:paraId="497625F0" w14:textId="77777777" w:rsidR="00CB62CF" w:rsidRPr="00A71618" w:rsidRDefault="00CB62CF" w:rsidP="00CB62CF">
      <w:pPr>
        <w:pStyle w:val="Nagwek1"/>
        <w:rPr>
          <w:rFonts w:ascii="Aptos" w:hAnsi="Aptos"/>
          <w:sz w:val="20"/>
        </w:rPr>
      </w:pPr>
      <w:bookmarkStart w:id="11" w:name="_Toc344981394"/>
      <w:r w:rsidRPr="00A71618">
        <w:rPr>
          <w:rFonts w:ascii="Aptos" w:hAnsi="Aptos"/>
          <w:sz w:val="20"/>
        </w:rPr>
        <w:t xml:space="preserve">2. </w:t>
      </w:r>
      <w:r w:rsidR="00DE22B8" w:rsidRPr="00A71618">
        <w:rPr>
          <w:rFonts w:ascii="Aptos" w:hAnsi="Aptos"/>
          <w:sz w:val="20"/>
        </w:rPr>
        <w:t>Materiały</w:t>
      </w:r>
      <w:bookmarkEnd w:id="11"/>
    </w:p>
    <w:p w14:paraId="497625F1" w14:textId="77777777" w:rsidR="00D635E6" w:rsidRPr="00A71618" w:rsidRDefault="00D635E6" w:rsidP="00D635E6">
      <w:pPr>
        <w:pStyle w:val="Nagwek2"/>
        <w:rPr>
          <w:rFonts w:ascii="Aptos" w:hAnsi="Aptos"/>
          <w:sz w:val="20"/>
        </w:rPr>
      </w:pPr>
      <w:bookmarkStart w:id="12" w:name="_Toc344981395"/>
      <w:r w:rsidRPr="00A71618">
        <w:rPr>
          <w:rFonts w:ascii="Aptos" w:hAnsi="Aptos"/>
          <w:sz w:val="20"/>
        </w:rPr>
        <w:t>2.1. Ogólne wymagania dotyczące materiałów</w:t>
      </w:r>
    </w:p>
    <w:p w14:paraId="497625F2" w14:textId="77777777" w:rsidR="00D635E6" w:rsidRPr="00A71618" w:rsidRDefault="00D635E6" w:rsidP="00D635E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materiałów, ich pozyskiwania i składowania, podano w  OST D-M-00.00.00 „Wymagania ogólne”</w:t>
      </w:r>
      <w:r w:rsidR="00CC4A4B" w:rsidRPr="00A71618">
        <w:rPr>
          <w:rFonts w:ascii="Aptos" w:hAnsi="Aptos"/>
          <w:sz w:val="20"/>
        </w:rPr>
        <w:t xml:space="preserve"> pkt 2</w:t>
      </w:r>
      <w:r w:rsidRPr="00A71618">
        <w:rPr>
          <w:rFonts w:ascii="Aptos" w:hAnsi="Aptos"/>
          <w:sz w:val="20"/>
        </w:rPr>
        <w:t>.</w:t>
      </w:r>
    </w:p>
    <w:p w14:paraId="497625F3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2.2. Dokument dopuszczający do stosowania materiałów</w:t>
      </w:r>
    </w:p>
    <w:p w14:paraId="497625F4" w14:textId="77777777" w:rsidR="000F0135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C82809" w:rsidRPr="00A71618">
        <w:rPr>
          <w:rFonts w:ascii="Aptos" w:hAnsi="Aptos"/>
          <w:sz w:val="20"/>
        </w:rPr>
        <w:t>Jeśli wyrób budowlany, w tym materiał do poziomego oznakowania dróg, objęty jest normą zharmonizowaną lub jest zgodny z wydaną dla niego europejską oceną, producent może sporządzić deklaracj</w:t>
      </w:r>
      <w:r w:rsidR="001B341D" w:rsidRPr="00A71618">
        <w:rPr>
          <w:rFonts w:ascii="Aptos" w:hAnsi="Aptos"/>
          <w:sz w:val="20"/>
        </w:rPr>
        <w:t>ę</w:t>
      </w:r>
      <w:r w:rsidR="00C82809" w:rsidRPr="00A71618">
        <w:rPr>
          <w:rFonts w:ascii="Aptos" w:hAnsi="Aptos"/>
          <w:sz w:val="20"/>
        </w:rPr>
        <w:t xml:space="preserve"> właściwości użytkowych, oznakować wyrób znakiem CE i wprowadzić wyrób do obrotu [1</w:t>
      </w:r>
      <w:r w:rsidR="000F0135" w:rsidRPr="00A71618">
        <w:rPr>
          <w:rFonts w:ascii="Aptos" w:hAnsi="Aptos"/>
          <w:sz w:val="20"/>
        </w:rPr>
        <w:t>2</w:t>
      </w:r>
      <w:r w:rsidR="00C82809" w:rsidRPr="00A71618">
        <w:rPr>
          <w:rFonts w:ascii="Aptos" w:hAnsi="Aptos"/>
          <w:sz w:val="20"/>
        </w:rPr>
        <w:t xml:space="preserve">]. </w:t>
      </w:r>
      <w:r w:rsidR="000F0135" w:rsidRPr="00A71618">
        <w:rPr>
          <w:rFonts w:ascii="Aptos" w:hAnsi="Aptos"/>
          <w:sz w:val="20"/>
        </w:rPr>
        <w:t xml:space="preserve">Dotyczy </w:t>
      </w:r>
      <w:r w:rsidR="00256850" w:rsidRPr="00A71618">
        <w:rPr>
          <w:rFonts w:ascii="Aptos" w:hAnsi="Aptos"/>
          <w:sz w:val="20"/>
        </w:rPr>
        <w:t xml:space="preserve">to </w:t>
      </w:r>
      <w:r w:rsidR="000F0135" w:rsidRPr="00A71618">
        <w:rPr>
          <w:rFonts w:ascii="Aptos" w:hAnsi="Aptos"/>
          <w:sz w:val="20"/>
        </w:rPr>
        <w:t>taśm do oznakowania poziomego</w:t>
      </w:r>
      <w:r w:rsidR="00256850" w:rsidRPr="00A71618">
        <w:rPr>
          <w:rFonts w:ascii="Aptos" w:hAnsi="Aptos"/>
          <w:sz w:val="20"/>
        </w:rPr>
        <w:t xml:space="preserve"> [2],</w:t>
      </w:r>
      <w:r w:rsidR="000F0135" w:rsidRPr="00A71618">
        <w:rPr>
          <w:rFonts w:ascii="Aptos" w:hAnsi="Aptos"/>
          <w:sz w:val="20"/>
        </w:rPr>
        <w:t xml:space="preserve"> kulek szklanych</w:t>
      </w:r>
      <w:r w:rsidR="00256850" w:rsidRPr="00A71618">
        <w:rPr>
          <w:rFonts w:ascii="Aptos" w:hAnsi="Aptos"/>
          <w:sz w:val="20"/>
        </w:rPr>
        <w:t xml:space="preserve"> [3] i punktowych elementów odblaskowych [4]</w:t>
      </w:r>
      <w:r w:rsidR="000F0135" w:rsidRPr="00A71618">
        <w:rPr>
          <w:rFonts w:ascii="Aptos" w:hAnsi="Aptos"/>
          <w:sz w:val="20"/>
        </w:rPr>
        <w:t>.</w:t>
      </w:r>
    </w:p>
    <w:p w14:paraId="497625F5" w14:textId="77777777" w:rsidR="002802F6" w:rsidRPr="00A71618" w:rsidRDefault="000F0135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Materiały</w:t>
      </w:r>
      <w:r w:rsidR="00256850" w:rsidRPr="00A71618">
        <w:rPr>
          <w:rFonts w:ascii="Aptos" w:hAnsi="Aptos"/>
          <w:sz w:val="20"/>
        </w:rPr>
        <w:t>,</w:t>
      </w:r>
      <w:r w:rsidR="002802F6" w:rsidRPr="00A71618">
        <w:rPr>
          <w:rFonts w:ascii="Aptos" w:hAnsi="Aptos"/>
          <w:sz w:val="20"/>
        </w:rPr>
        <w:t xml:space="preserve"> </w:t>
      </w:r>
      <w:r w:rsidR="00C309C3" w:rsidRPr="00A71618">
        <w:rPr>
          <w:rFonts w:ascii="Aptos" w:hAnsi="Aptos"/>
          <w:sz w:val="20"/>
        </w:rPr>
        <w:t>na które uzyskano krajową ocenę techniczną (KOT) i krajowy certyfikat stałości właściwości użytkowy</w:t>
      </w:r>
      <w:r w:rsidR="001B341D" w:rsidRPr="00A71618">
        <w:rPr>
          <w:rFonts w:ascii="Aptos" w:hAnsi="Aptos"/>
          <w:sz w:val="20"/>
        </w:rPr>
        <w:t>ch,</w:t>
      </w:r>
      <w:r w:rsidR="00C309C3" w:rsidRPr="00A71618">
        <w:rPr>
          <w:rFonts w:ascii="Aptos" w:hAnsi="Aptos"/>
          <w:sz w:val="20"/>
        </w:rPr>
        <w:t xml:space="preserve"> po czym wystawiono krajową deklarację właściwości </w:t>
      </w:r>
      <w:r w:rsidRPr="00A71618">
        <w:rPr>
          <w:rFonts w:ascii="Aptos" w:hAnsi="Aptos"/>
          <w:sz w:val="20"/>
        </w:rPr>
        <w:t>użytkowych</w:t>
      </w:r>
      <w:r w:rsidR="00256850" w:rsidRPr="00A71618">
        <w:rPr>
          <w:rFonts w:ascii="Aptos" w:hAnsi="Aptos"/>
          <w:sz w:val="20"/>
        </w:rPr>
        <w:t>,</w:t>
      </w:r>
      <w:r w:rsidR="00C309C3" w:rsidRPr="00A71618">
        <w:rPr>
          <w:rFonts w:ascii="Aptos" w:hAnsi="Aptos"/>
          <w:sz w:val="20"/>
        </w:rPr>
        <w:t xml:space="preserve"> mogą być oznakowane znakiem budowlanym i wprowadzone do obrotu [1</w:t>
      </w:r>
      <w:r w:rsidRPr="00A71618">
        <w:rPr>
          <w:rFonts w:ascii="Aptos" w:hAnsi="Aptos"/>
          <w:sz w:val="20"/>
        </w:rPr>
        <w:t>3</w:t>
      </w:r>
      <w:r w:rsidR="00C309C3" w:rsidRPr="00A71618">
        <w:rPr>
          <w:rFonts w:ascii="Aptos" w:hAnsi="Aptos"/>
          <w:sz w:val="20"/>
        </w:rPr>
        <w:t>].</w:t>
      </w:r>
      <w:r w:rsidR="00256850" w:rsidRPr="00A71618">
        <w:rPr>
          <w:rFonts w:ascii="Aptos" w:hAnsi="Aptos"/>
          <w:sz w:val="20"/>
        </w:rPr>
        <w:t xml:space="preserve"> Dotyczy to farb, mas chemoutwardzalnych i termoplastycznych [1].</w:t>
      </w:r>
    </w:p>
    <w:p w14:paraId="497625F6" w14:textId="77777777" w:rsidR="00256850" w:rsidRPr="00A71618" w:rsidRDefault="002802F6" w:rsidP="007F294E">
      <w:pPr>
        <w:pStyle w:val="Tekstpodstawowy2"/>
        <w:spacing w:after="0" w:line="240" w:lineRule="auto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Aprobaty techniczne </w:t>
      </w:r>
      <w:r w:rsidR="00256850" w:rsidRPr="00A71618">
        <w:rPr>
          <w:rFonts w:ascii="Aptos" w:hAnsi="Aptos"/>
          <w:sz w:val="20"/>
        </w:rPr>
        <w:t>IBDiM</w:t>
      </w:r>
      <w:r w:rsidR="00045AC6" w:rsidRPr="00A71618">
        <w:rPr>
          <w:rFonts w:ascii="Aptos" w:hAnsi="Aptos"/>
          <w:sz w:val="20"/>
        </w:rPr>
        <w:t>,</w:t>
      </w:r>
      <w:r w:rsidR="00256850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wystawione przed czasem wejścia w życie rozporządzenia [</w:t>
      </w:r>
      <w:r w:rsidR="00256850" w:rsidRPr="00A71618">
        <w:rPr>
          <w:rFonts w:ascii="Aptos" w:hAnsi="Aptos"/>
          <w:sz w:val="20"/>
        </w:rPr>
        <w:t>13</w:t>
      </w:r>
      <w:r w:rsidRPr="00A71618">
        <w:rPr>
          <w:rFonts w:ascii="Aptos" w:hAnsi="Aptos"/>
          <w:sz w:val="20"/>
        </w:rPr>
        <w:t xml:space="preserve">] nie mogą być zmieniane lecz zachowują ważność przez okres, na jaki zostały wydane. W tym przypadku do oznakowania wyrobu znakiem budowlanym B wystarcza </w:t>
      </w:r>
      <w:r w:rsidR="005F055F" w:rsidRPr="00A71618">
        <w:rPr>
          <w:rFonts w:ascii="Aptos" w:hAnsi="Aptos"/>
          <w:sz w:val="20"/>
        </w:rPr>
        <w:t xml:space="preserve">krajowa </w:t>
      </w:r>
      <w:r w:rsidRPr="00A71618">
        <w:rPr>
          <w:rFonts w:ascii="Aptos" w:hAnsi="Aptos"/>
          <w:sz w:val="20"/>
        </w:rPr>
        <w:t>deklaracja zgodności</w:t>
      </w:r>
      <w:r w:rsidR="005F055F" w:rsidRPr="00A71618">
        <w:rPr>
          <w:rFonts w:ascii="Aptos" w:hAnsi="Aptos"/>
          <w:sz w:val="20"/>
        </w:rPr>
        <w:t>.</w:t>
      </w:r>
      <w:r w:rsidR="001315F5" w:rsidRPr="00A71618">
        <w:rPr>
          <w:rFonts w:ascii="Aptos" w:hAnsi="Aptos"/>
          <w:sz w:val="20"/>
        </w:rPr>
        <w:t xml:space="preserve"> </w:t>
      </w:r>
      <w:r w:rsidR="00C70B45" w:rsidRPr="00A71618">
        <w:rPr>
          <w:rFonts w:ascii="Aptos" w:hAnsi="Aptos"/>
          <w:sz w:val="20"/>
        </w:rPr>
        <w:t>Zgodnie z art. 4, art. 5 ust. 1 oraz art. 8 ust. 1 ustawy z dnia 16 kwietnia 2004 r. o wyrobach budowlanych (Dz. U. Nr 92, poz. 881, z</w:t>
      </w:r>
      <w:r w:rsidR="00045AC6" w:rsidRPr="00A71618">
        <w:rPr>
          <w:rFonts w:ascii="Aptos" w:hAnsi="Aptos"/>
          <w:sz w:val="20"/>
        </w:rPr>
        <w:t> </w:t>
      </w:r>
      <w:r w:rsidR="00C70B45" w:rsidRPr="00A71618">
        <w:rPr>
          <w:rFonts w:ascii="Aptos" w:hAnsi="Aptos"/>
          <w:sz w:val="20"/>
        </w:rPr>
        <w:t xml:space="preserve">późn. zmianami) </w:t>
      </w:r>
      <w:r w:rsidR="007F294E" w:rsidRPr="00A71618">
        <w:rPr>
          <w:rFonts w:ascii="Aptos" w:hAnsi="Aptos"/>
          <w:sz w:val="20"/>
        </w:rPr>
        <w:t>[</w:t>
      </w:r>
      <w:r w:rsidR="00256850" w:rsidRPr="00A71618">
        <w:rPr>
          <w:rFonts w:ascii="Aptos" w:hAnsi="Aptos"/>
          <w:sz w:val="20"/>
        </w:rPr>
        <w:t>14</w:t>
      </w:r>
      <w:r w:rsidR="007F294E" w:rsidRPr="00A71618">
        <w:rPr>
          <w:rFonts w:ascii="Aptos" w:hAnsi="Aptos"/>
          <w:sz w:val="20"/>
        </w:rPr>
        <w:t xml:space="preserve">] </w:t>
      </w:r>
      <w:r w:rsidR="00C70B45" w:rsidRPr="00A71618">
        <w:rPr>
          <w:rFonts w:ascii="Aptos" w:hAnsi="Aptos"/>
          <w:sz w:val="20"/>
        </w:rPr>
        <w:t>wyrób, którego dotyczy Aprobata Techniczna IBDiM wydana przed 1 stycznia 2017 r., może być wprowadzony do obrotu i stosowania przy wykonywaniu robót budowlanych w zakresie odpowiadającym jego właściwościom użytkowym i</w:t>
      </w:r>
      <w:r w:rsidR="00045AC6" w:rsidRPr="00A71618">
        <w:rPr>
          <w:rFonts w:ascii="Aptos" w:hAnsi="Aptos"/>
          <w:sz w:val="20"/>
        </w:rPr>
        <w:t> </w:t>
      </w:r>
      <w:r w:rsidR="00C70B45" w:rsidRPr="00A71618">
        <w:rPr>
          <w:rFonts w:ascii="Aptos" w:hAnsi="Aptos"/>
          <w:sz w:val="20"/>
        </w:rPr>
        <w:t xml:space="preserve">przeznaczeniu, jeżeli </w:t>
      </w:r>
      <w:r w:rsidR="00C70B45" w:rsidRPr="00A71618">
        <w:rPr>
          <w:rFonts w:ascii="Aptos" w:hAnsi="Aptos"/>
          <w:sz w:val="20"/>
        </w:rPr>
        <w:lastRenderedPageBreak/>
        <w:t>producent dokonał oceny zgodności, wydał krajową deklarację właściwości użytkowych i oznakował wyrób znakiem budowlanym, zgodnie z</w:t>
      </w:r>
      <w:r w:rsidR="00045AC6" w:rsidRPr="00A71618">
        <w:rPr>
          <w:rFonts w:ascii="Aptos" w:hAnsi="Aptos"/>
          <w:sz w:val="20"/>
        </w:rPr>
        <w:t> </w:t>
      </w:r>
      <w:r w:rsidR="00C70B45" w:rsidRPr="00A71618">
        <w:rPr>
          <w:rFonts w:ascii="Aptos" w:hAnsi="Aptos"/>
          <w:sz w:val="20"/>
        </w:rPr>
        <w:t xml:space="preserve">obowiązującymi wtedy przepisami. </w:t>
      </w:r>
    </w:p>
    <w:p w14:paraId="497625F7" w14:textId="77777777" w:rsidR="00C70B45" w:rsidRPr="00A71618" w:rsidRDefault="00C70B45" w:rsidP="007F294E">
      <w:pPr>
        <w:pStyle w:val="Tekstpodstawowy2"/>
        <w:spacing w:after="0" w:line="240" w:lineRule="auto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Wyroby dla których wydano krajową ocenę techniczną (KOT) po 1 stycznia 2017 r.</w:t>
      </w:r>
      <w:r w:rsidR="005F055F" w:rsidRPr="00A71618">
        <w:rPr>
          <w:rFonts w:ascii="Aptos" w:hAnsi="Aptos"/>
          <w:sz w:val="20"/>
        </w:rPr>
        <w:t>, zastępującą aprobatę techniczną,</w:t>
      </w:r>
      <w:r w:rsidRPr="00A71618">
        <w:rPr>
          <w:rFonts w:ascii="Aptos" w:hAnsi="Aptos"/>
          <w:sz w:val="20"/>
        </w:rPr>
        <w:t xml:space="preserve"> zgodnie z rozporządzeniem Ministra Infrastruktury i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Budownictwa z dnia 17 listopada 2016 r. w sprawie krajowych ocen technicznych [1</w:t>
      </w:r>
      <w:r w:rsidR="00045AC6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] i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dokonano oceny i weryfikacji stałości właściwości użytkowych, powinny posiadać wystawioną przez producenta krajową deklarację właściwości użytkowych zgodnie z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ustawą z 13 kwietnia 2016 r. [16] zawierającą ustalenia wprowadzone Rozporządzeniem Parlamentu Europejskiego i Rady nr 305/2011 z dnia 9 marca 2011 r.[1</w:t>
      </w:r>
      <w:r w:rsidR="00045AC6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]</w:t>
      </w:r>
      <w:r w:rsidR="00175E92" w:rsidRPr="00A71618">
        <w:rPr>
          <w:rFonts w:ascii="Aptos" w:hAnsi="Aptos"/>
          <w:sz w:val="20"/>
        </w:rPr>
        <w:t>.</w:t>
      </w:r>
    </w:p>
    <w:p w14:paraId="497625F8" w14:textId="77777777" w:rsidR="002802F6" w:rsidRPr="00A71618" w:rsidRDefault="002802F6" w:rsidP="002802F6">
      <w:pPr>
        <w:pStyle w:val="Tekstprzypisudolnego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Powyższe zasady należy stosować także do oznakowań tymczasowych wykonywanych materiałami o barwie żółtej.</w:t>
      </w:r>
    </w:p>
    <w:p w14:paraId="497625F9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2.3. Badanie materiałów, których jakość budzi wątpliwość</w:t>
      </w:r>
    </w:p>
    <w:p w14:paraId="497625FA" w14:textId="77777777" w:rsidR="00D64A1C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Wykonawca powinien przeprowadzić dodatkowe badania tych materiałów, które budzą wątpliwości jego lub Inżyniera, co do jakości, w celu stwierdzenia czy odpowiadają one wymaganiom określonym w </w:t>
      </w:r>
      <w:r w:rsidR="007F294E" w:rsidRPr="00A71618">
        <w:rPr>
          <w:rFonts w:ascii="Aptos" w:hAnsi="Aptos"/>
          <w:sz w:val="20"/>
        </w:rPr>
        <w:t>aprobacie technicznej</w:t>
      </w:r>
      <w:r w:rsidR="001B341D" w:rsidRPr="00A71618">
        <w:rPr>
          <w:rFonts w:ascii="Aptos" w:hAnsi="Aptos"/>
          <w:sz w:val="20"/>
        </w:rPr>
        <w:t>,</w:t>
      </w:r>
      <w:r w:rsidR="007F294E" w:rsidRPr="00A71618">
        <w:rPr>
          <w:rFonts w:ascii="Aptos" w:hAnsi="Aptos"/>
          <w:sz w:val="20"/>
        </w:rPr>
        <w:t xml:space="preserve"> krajowej ocenie technicznej</w:t>
      </w:r>
      <w:r w:rsidR="001B341D" w:rsidRPr="00A71618">
        <w:rPr>
          <w:rFonts w:ascii="Aptos" w:hAnsi="Aptos"/>
          <w:sz w:val="20"/>
        </w:rPr>
        <w:t xml:space="preserve"> lub zharmonizowanej normie</w:t>
      </w:r>
      <w:r w:rsidRPr="00A71618">
        <w:rPr>
          <w:rFonts w:ascii="Aptos" w:hAnsi="Aptos"/>
          <w:sz w:val="20"/>
        </w:rPr>
        <w:t>. Badania te Wykonawca zlec</w:t>
      </w:r>
      <w:r w:rsidR="00A6558E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 akredytowanemu laboratorium drogowemu</w:t>
      </w:r>
      <w:r w:rsidR="00D64A1C" w:rsidRPr="00A71618">
        <w:rPr>
          <w:rFonts w:ascii="Aptos" w:hAnsi="Aptos"/>
          <w:sz w:val="20"/>
        </w:rPr>
        <w:t xml:space="preserve"> np. IBDiM lub innemu uznanemu laboratorium</w:t>
      </w:r>
      <w:r w:rsidRPr="00A71618">
        <w:rPr>
          <w:rFonts w:ascii="Aptos" w:hAnsi="Aptos"/>
          <w:sz w:val="20"/>
        </w:rPr>
        <w:t xml:space="preserve">. Badania powinny być wykonane zgodnie z </w:t>
      </w:r>
      <w:r w:rsidR="00D64A1C" w:rsidRPr="00A71618">
        <w:rPr>
          <w:rFonts w:ascii="Aptos" w:hAnsi="Aptos"/>
          <w:sz w:val="20"/>
        </w:rPr>
        <w:t>aktualnymi normami lub z Vademecum [1</w:t>
      </w:r>
      <w:r w:rsidR="00045AC6" w:rsidRPr="00A71618">
        <w:rPr>
          <w:rFonts w:ascii="Aptos" w:hAnsi="Aptos"/>
          <w:sz w:val="20"/>
        </w:rPr>
        <w:t>7</w:t>
      </w:r>
      <w:r w:rsidR="00D64A1C" w:rsidRPr="00A71618">
        <w:rPr>
          <w:rFonts w:ascii="Aptos" w:hAnsi="Aptos"/>
          <w:sz w:val="20"/>
        </w:rPr>
        <w:t>].</w:t>
      </w:r>
    </w:p>
    <w:p w14:paraId="497625FB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2.4. Oznakowanie opakowań</w:t>
      </w:r>
    </w:p>
    <w:p w14:paraId="497625FC" w14:textId="77777777" w:rsidR="00D94F4D" w:rsidRPr="00A71618" w:rsidRDefault="002802F6" w:rsidP="00D94F4D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D94F4D" w:rsidRPr="00A71618">
        <w:rPr>
          <w:rFonts w:ascii="Aptos" w:hAnsi="Aptos"/>
          <w:sz w:val="20"/>
        </w:rPr>
        <w:t>Wyrób budowlany, w tym materiały do poziomego oznakowania dróg</w:t>
      </w:r>
      <w:r w:rsidR="006514E3" w:rsidRPr="00A71618">
        <w:rPr>
          <w:rFonts w:ascii="Aptos" w:hAnsi="Aptos"/>
          <w:sz w:val="20"/>
        </w:rPr>
        <w:t>,</w:t>
      </w:r>
      <w:r w:rsidR="00D94F4D" w:rsidRPr="00A71618">
        <w:rPr>
          <w:rFonts w:ascii="Aptos" w:hAnsi="Aptos"/>
          <w:sz w:val="20"/>
        </w:rPr>
        <w:t xml:space="preserve"> należy oznakować znakiem budowlanym zgodnie z rozporządzeniem Ministra Infrastruktury z dnia 11 sierpnia 2004 r. w sprawie sposobów deklarowania zgodności wyrobów budowlanych oraz sposobu znakowania ich znakiem budowla</w:t>
      </w:r>
      <w:r w:rsidR="00D55B7F" w:rsidRPr="00A71618">
        <w:rPr>
          <w:rFonts w:ascii="Aptos" w:hAnsi="Aptos"/>
          <w:sz w:val="20"/>
        </w:rPr>
        <w:t xml:space="preserve">nym </w:t>
      </w:r>
      <w:r w:rsidR="00697921" w:rsidRPr="00A71618">
        <w:rPr>
          <w:rFonts w:ascii="Aptos" w:hAnsi="Aptos"/>
          <w:sz w:val="20"/>
        </w:rPr>
        <w:t>(Dz. U. Nr 198, poz. 2041 z późn</w:t>
      </w:r>
      <w:r w:rsidR="00D55B7F" w:rsidRPr="00A71618">
        <w:rPr>
          <w:rFonts w:ascii="Aptos" w:hAnsi="Aptos"/>
          <w:sz w:val="20"/>
        </w:rPr>
        <w:t>.</w:t>
      </w:r>
      <w:r w:rsidR="00D94F4D" w:rsidRPr="00A71618">
        <w:rPr>
          <w:rFonts w:ascii="Aptos" w:hAnsi="Aptos"/>
          <w:sz w:val="20"/>
        </w:rPr>
        <w:t xml:space="preserve"> zm.). Do wyrobu budowlanego oznakowanego znakiem budowlanym producent </w:t>
      </w:r>
      <w:r w:rsidR="006514E3" w:rsidRPr="00A71618">
        <w:rPr>
          <w:rFonts w:ascii="Aptos" w:hAnsi="Aptos"/>
          <w:sz w:val="20"/>
        </w:rPr>
        <w:t>powinien</w:t>
      </w:r>
      <w:r w:rsidR="00D94F4D" w:rsidRPr="00A71618">
        <w:rPr>
          <w:rFonts w:ascii="Aptos" w:hAnsi="Aptos"/>
          <w:sz w:val="20"/>
        </w:rPr>
        <w:t xml:space="preserve"> dołączyć informację zawierającą:</w:t>
      </w:r>
      <w:r w:rsidR="00A6558E" w:rsidRPr="00A71618">
        <w:rPr>
          <w:rFonts w:ascii="Aptos" w:hAnsi="Aptos"/>
          <w:sz w:val="20"/>
        </w:rPr>
        <w:t xml:space="preserve"> [</w:t>
      </w:r>
      <w:r w:rsidR="001315F5" w:rsidRPr="00A71618">
        <w:rPr>
          <w:rFonts w:ascii="Aptos" w:hAnsi="Aptos"/>
          <w:sz w:val="20"/>
        </w:rPr>
        <w:t>13</w:t>
      </w:r>
      <w:r w:rsidR="00A6558E" w:rsidRPr="00A71618">
        <w:rPr>
          <w:rFonts w:ascii="Aptos" w:hAnsi="Aptos"/>
          <w:sz w:val="20"/>
        </w:rPr>
        <w:t>].</w:t>
      </w:r>
    </w:p>
    <w:p w14:paraId="497625FD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dwie ostatnie cyfry roku, w którym znak budowlany został po raz pierwszy umieszczony na wyrobie budowlanym; </w:t>
      </w:r>
    </w:p>
    <w:p w14:paraId="497625FE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nazwa i adres siedziby producenta lub znak identyfikacyjny pozwalający jednoznacznie określić nazwę i adres siedziby producenta; </w:t>
      </w:r>
    </w:p>
    <w:p w14:paraId="497625FF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nazwa i oznaczenie typu wyrobu budowlanego; </w:t>
      </w:r>
    </w:p>
    <w:p w14:paraId="49762600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numer referencyjny Polskiej Normy lub numer i rok wydania krajowej oceny technicznej</w:t>
      </w:r>
      <w:r w:rsidR="005552C4" w:rsidRPr="00A71618">
        <w:rPr>
          <w:rFonts w:ascii="Aptos" w:hAnsi="Aptos"/>
          <w:sz w:val="20"/>
        </w:rPr>
        <w:t xml:space="preserve"> lub aprobaty technicznej IBDiM wydanej przed 1.01.2017 r.</w:t>
      </w:r>
      <w:r w:rsidRPr="00A71618">
        <w:rPr>
          <w:rFonts w:ascii="Aptos" w:hAnsi="Aptos"/>
          <w:sz w:val="20"/>
        </w:rPr>
        <w:t>, zgodnie z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którą zostały zadeklarowane właściwości użytkowe; </w:t>
      </w:r>
    </w:p>
    <w:p w14:paraId="49762601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numer krajowej deklaracji; </w:t>
      </w:r>
    </w:p>
    <w:p w14:paraId="49762602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poziom lub klasa zadeklarowanych właściwości użytkowych; </w:t>
      </w:r>
    </w:p>
    <w:p w14:paraId="49762603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nazwa jednostki certyfikującej, jeżeli taka jednostka uczestniczyła w ocenie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weryfikacji stałości właściwości użytkowych wyrobu budowlanego; </w:t>
      </w:r>
    </w:p>
    <w:p w14:paraId="49762604" w14:textId="77777777" w:rsidR="00D94F4D" w:rsidRPr="00A71618" w:rsidRDefault="004F1F5C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adres strony internetowej producenta, jeżeli krajowa deklaracja jest na niej udostępniona</w:t>
      </w:r>
      <w:r w:rsidR="00A6558E" w:rsidRPr="00A71618">
        <w:rPr>
          <w:rFonts w:ascii="Aptos" w:hAnsi="Aptos"/>
          <w:sz w:val="20"/>
        </w:rPr>
        <w:t>,</w:t>
      </w:r>
    </w:p>
    <w:p w14:paraId="49762605" w14:textId="77777777" w:rsidR="00451DA5" w:rsidRPr="00A71618" w:rsidRDefault="00A6558E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masę netto lub ilość w opakowaniu,</w:t>
      </w:r>
    </w:p>
    <w:p w14:paraId="49762606" w14:textId="77777777" w:rsidR="00A6558E" w:rsidRPr="00A71618" w:rsidRDefault="00A6558E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datę produkcji i okres przydatności do stosowania,</w:t>
      </w:r>
    </w:p>
    <w:p w14:paraId="49762607" w14:textId="77777777" w:rsidR="00A6558E" w:rsidRPr="00A71618" w:rsidRDefault="00A6558E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kartę charakterystyki.</w:t>
      </w:r>
    </w:p>
    <w:p w14:paraId="49762608" w14:textId="77777777" w:rsidR="00D94F4D" w:rsidRPr="00A71618" w:rsidRDefault="00D94F4D" w:rsidP="00D94F4D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Informację należy dołączyć do wyrobu budowlanego w sposób umożliwiający zapoznanie się z nią przez stosującego ten wyrób.</w:t>
      </w:r>
    </w:p>
    <w:p w14:paraId="49762609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przypadku farb rozpuszczalnikowych i wyrobów chemoutwardzalnych oznakowanie opakowania powinno być zgodne z rozporządzeniem Ministra Zdrowia [1</w:t>
      </w:r>
      <w:r w:rsidR="001315F5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].</w:t>
      </w:r>
    </w:p>
    <w:p w14:paraId="4976260A" w14:textId="77777777" w:rsidR="00673445" w:rsidRPr="00A71618" w:rsidRDefault="00673445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przypadku oznakowania wyrobu znakiem CE producent powinien dołączyć dokument zawierający niezbędne informacje określone w odpowiedniej zharmonizowanej normie lub europejskiej ocenie</w:t>
      </w:r>
      <w:r w:rsidR="00BC3C55" w:rsidRPr="00A71618">
        <w:rPr>
          <w:rFonts w:ascii="Aptos" w:hAnsi="Aptos"/>
          <w:sz w:val="20"/>
        </w:rPr>
        <w:t xml:space="preserve"> technicznej</w:t>
      </w:r>
      <w:r w:rsidRPr="00A71618">
        <w:rPr>
          <w:rFonts w:ascii="Aptos" w:hAnsi="Aptos"/>
          <w:sz w:val="20"/>
        </w:rPr>
        <w:t>.</w:t>
      </w:r>
    </w:p>
    <w:p w14:paraId="4976260B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2.5. Przepisy określające wymagania dla materiałów</w:t>
      </w:r>
    </w:p>
    <w:p w14:paraId="4976260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Podstawowe wymagania dotyczące materiałów </w:t>
      </w:r>
      <w:r w:rsidR="00C92564" w:rsidRPr="00A71618">
        <w:rPr>
          <w:rFonts w:ascii="Aptos" w:hAnsi="Aptos"/>
          <w:sz w:val="20"/>
        </w:rPr>
        <w:t xml:space="preserve">do poziomego oznakowania dróg </w:t>
      </w:r>
      <w:r w:rsidRPr="00A71618">
        <w:rPr>
          <w:rFonts w:ascii="Aptos" w:hAnsi="Aptos"/>
          <w:sz w:val="20"/>
        </w:rPr>
        <w:t xml:space="preserve">podano w punkcie 2.6, a szczegółowe wymagania </w:t>
      </w:r>
      <w:r w:rsidR="007F294E" w:rsidRPr="00A71618">
        <w:rPr>
          <w:rFonts w:ascii="Aptos" w:hAnsi="Aptos"/>
          <w:sz w:val="20"/>
        </w:rPr>
        <w:t>i metody badań zawarte są</w:t>
      </w:r>
      <w:r w:rsidRPr="00A71618">
        <w:rPr>
          <w:rFonts w:ascii="Aptos" w:hAnsi="Aptos"/>
          <w:sz w:val="20"/>
        </w:rPr>
        <w:t xml:space="preserve"> w</w:t>
      </w:r>
      <w:r w:rsidR="00D82DFA" w:rsidRPr="00A71618">
        <w:rPr>
          <w:rFonts w:ascii="Aptos" w:hAnsi="Aptos"/>
          <w:sz w:val="20"/>
        </w:rPr>
        <w:t> </w:t>
      </w:r>
      <w:r w:rsidR="00C92564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="00C92564" w:rsidRPr="00A71618">
        <w:rPr>
          <w:rFonts w:ascii="Aptos" w:hAnsi="Aptos"/>
          <w:sz w:val="20"/>
        </w:rPr>
        <w:t>.</w:t>
      </w:r>
    </w:p>
    <w:p w14:paraId="4976260D" w14:textId="77777777" w:rsidR="00A23F60" w:rsidRPr="00A71618" w:rsidRDefault="00F40F14" w:rsidP="00A23F6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A23F60" w:rsidRPr="00A71618">
        <w:rPr>
          <w:rFonts w:ascii="Aptos" w:hAnsi="Aptos"/>
          <w:sz w:val="20"/>
        </w:rPr>
        <w:t>Zgodnie z rozporządzeniem Ministra Infrastruktury w</w:t>
      </w:r>
      <w:r w:rsidR="00D809E1" w:rsidRPr="00A71618">
        <w:rPr>
          <w:rFonts w:ascii="Aptos" w:hAnsi="Aptos"/>
          <w:sz w:val="20"/>
        </w:rPr>
        <w:t> </w:t>
      </w:r>
      <w:r w:rsidR="00A23F60" w:rsidRPr="00A71618">
        <w:rPr>
          <w:rFonts w:ascii="Aptos" w:hAnsi="Aptos"/>
          <w:sz w:val="20"/>
        </w:rPr>
        <w:t>sprawie sposob</w:t>
      </w:r>
      <w:r w:rsidR="00D809E1" w:rsidRPr="00A71618">
        <w:rPr>
          <w:rFonts w:ascii="Aptos" w:hAnsi="Aptos"/>
          <w:sz w:val="20"/>
        </w:rPr>
        <w:t>u</w:t>
      </w:r>
      <w:r w:rsidR="00A23F60" w:rsidRPr="00A71618">
        <w:rPr>
          <w:rFonts w:ascii="Aptos" w:hAnsi="Aptos"/>
          <w:sz w:val="20"/>
        </w:rPr>
        <w:t xml:space="preserve"> deklarowania </w:t>
      </w:r>
      <w:r w:rsidR="00D809E1" w:rsidRPr="00A71618">
        <w:rPr>
          <w:rFonts w:ascii="Aptos" w:hAnsi="Aptos"/>
          <w:sz w:val="20"/>
        </w:rPr>
        <w:t xml:space="preserve">właściwości użytkowych wyrobów budowlanych </w:t>
      </w:r>
      <w:r w:rsidR="00A23F60" w:rsidRPr="00A71618">
        <w:rPr>
          <w:rFonts w:ascii="Aptos" w:hAnsi="Aptos"/>
          <w:sz w:val="20"/>
        </w:rPr>
        <w:t xml:space="preserve">oraz sposobu </w:t>
      </w:r>
      <w:r w:rsidR="00D809E1" w:rsidRPr="00A71618">
        <w:rPr>
          <w:rFonts w:ascii="Aptos" w:hAnsi="Aptos"/>
          <w:sz w:val="20"/>
        </w:rPr>
        <w:t xml:space="preserve">ich </w:t>
      </w:r>
      <w:r w:rsidR="00A23F60" w:rsidRPr="00A71618">
        <w:rPr>
          <w:rFonts w:ascii="Aptos" w:hAnsi="Aptos"/>
          <w:sz w:val="20"/>
        </w:rPr>
        <w:t xml:space="preserve">znakowania </w:t>
      </w:r>
      <w:r w:rsidR="00D809E1" w:rsidRPr="00A71618">
        <w:rPr>
          <w:rFonts w:ascii="Aptos" w:hAnsi="Aptos"/>
          <w:sz w:val="20"/>
        </w:rPr>
        <w:t>z</w:t>
      </w:r>
      <w:r w:rsidR="00A23F60" w:rsidRPr="00A71618">
        <w:rPr>
          <w:rFonts w:ascii="Aptos" w:hAnsi="Aptos"/>
          <w:sz w:val="20"/>
        </w:rPr>
        <w:t xml:space="preserve">nakiem budowlanym </w:t>
      </w:r>
      <w:r w:rsidR="00AA6C01" w:rsidRPr="00A71618">
        <w:rPr>
          <w:rFonts w:ascii="Aptos" w:hAnsi="Aptos"/>
          <w:sz w:val="20"/>
        </w:rPr>
        <w:t>[13],</w:t>
      </w:r>
      <w:r w:rsidR="00A23F60" w:rsidRPr="00A71618">
        <w:rPr>
          <w:rFonts w:ascii="Aptos" w:hAnsi="Aptos"/>
          <w:sz w:val="20"/>
        </w:rPr>
        <w:t xml:space="preserve"> </w:t>
      </w:r>
      <w:r w:rsidR="00D809E1" w:rsidRPr="00A71618">
        <w:rPr>
          <w:rFonts w:ascii="Aptos" w:hAnsi="Aptos"/>
          <w:sz w:val="20"/>
        </w:rPr>
        <w:t xml:space="preserve">producent materiału do poziomego oznakowania dróg deklaruje właściwości użytkowe </w:t>
      </w:r>
      <w:r w:rsidR="00A23F60" w:rsidRPr="00A71618">
        <w:rPr>
          <w:rFonts w:ascii="Aptos" w:hAnsi="Aptos"/>
          <w:sz w:val="20"/>
        </w:rPr>
        <w:t>stosując system 1.</w:t>
      </w:r>
      <w:r w:rsidR="00D809E1" w:rsidRPr="00A71618">
        <w:rPr>
          <w:rFonts w:ascii="Aptos" w:hAnsi="Aptos"/>
          <w:sz w:val="20"/>
        </w:rPr>
        <w:t xml:space="preserve"> </w:t>
      </w:r>
      <w:r w:rsidR="00A23F60" w:rsidRPr="00A71618">
        <w:rPr>
          <w:rFonts w:ascii="Aptos" w:hAnsi="Aptos"/>
          <w:sz w:val="20"/>
        </w:rPr>
        <w:t xml:space="preserve">W przypadku systemu 1 oceny zgodności </w:t>
      </w:r>
      <w:r w:rsidR="00341D50" w:rsidRPr="00A71618">
        <w:rPr>
          <w:rFonts w:ascii="Aptos" w:hAnsi="Aptos"/>
          <w:sz w:val="20"/>
        </w:rPr>
        <w:t>p</w:t>
      </w:r>
      <w:r w:rsidR="00A23F60" w:rsidRPr="00A71618">
        <w:rPr>
          <w:rFonts w:ascii="Aptos" w:hAnsi="Aptos"/>
          <w:sz w:val="20"/>
        </w:rPr>
        <w:t xml:space="preserve">roducent może wystawić krajową deklarację </w:t>
      </w:r>
      <w:r w:rsidR="00341D50" w:rsidRPr="00A71618">
        <w:rPr>
          <w:rFonts w:ascii="Aptos" w:hAnsi="Aptos"/>
          <w:sz w:val="20"/>
        </w:rPr>
        <w:t xml:space="preserve">właściwości użytkowych </w:t>
      </w:r>
      <w:r w:rsidR="00A23F60" w:rsidRPr="00A71618">
        <w:rPr>
          <w:rFonts w:ascii="Aptos" w:hAnsi="Aptos"/>
          <w:sz w:val="20"/>
        </w:rPr>
        <w:t xml:space="preserve">jeżeli akredytowana jednostka certyfikująca wydała </w:t>
      </w:r>
      <w:r w:rsidR="00341D50" w:rsidRPr="00A71618">
        <w:rPr>
          <w:rFonts w:ascii="Aptos" w:hAnsi="Aptos"/>
          <w:sz w:val="20"/>
        </w:rPr>
        <w:t xml:space="preserve">krajowy </w:t>
      </w:r>
      <w:r w:rsidR="00A23F60" w:rsidRPr="00A71618">
        <w:rPr>
          <w:rFonts w:ascii="Aptos" w:hAnsi="Aptos"/>
          <w:sz w:val="20"/>
        </w:rPr>
        <w:t xml:space="preserve">certyfikat </w:t>
      </w:r>
      <w:r w:rsidR="00341D50" w:rsidRPr="00A71618">
        <w:rPr>
          <w:rFonts w:ascii="Aptos" w:hAnsi="Aptos"/>
          <w:sz w:val="20"/>
        </w:rPr>
        <w:t xml:space="preserve">stałości właściwości użytkowych </w:t>
      </w:r>
      <w:r w:rsidR="00A23F60" w:rsidRPr="00A71618">
        <w:rPr>
          <w:rFonts w:ascii="Aptos" w:hAnsi="Aptos"/>
          <w:sz w:val="20"/>
        </w:rPr>
        <w:t>na podstawie</w:t>
      </w:r>
      <w:r w:rsidR="00341D50" w:rsidRPr="00A71618">
        <w:rPr>
          <w:rFonts w:ascii="Aptos" w:hAnsi="Aptos"/>
          <w:sz w:val="20"/>
        </w:rPr>
        <w:t xml:space="preserve"> normy zharmonizowanej lub krajowej oceny technicznej.</w:t>
      </w:r>
    </w:p>
    <w:p w14:paraId="4976260E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2.6. Wymagania </w:t>
      </w:r>
      <w:r w:rsidR="00A33883" w:rsidRPr="00A71618">
        <w:rPr>
          <w:rFonts w:ascii="Aptos" w:hAnsi="Aptos"/>
          <w:sz w:val="20"/>
        </w:rPr>
        <w:t>pod względem grubości nakładanej warstwy oznakowania</w:t>
      </w:r>
    </w:p>
    <w:p w14:paraId="4976260F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2.6.1. </w:t>
      </w:r>
      <w:r w:rsidRPr="00A71618">
        <w:rPr>
          <w:rFonts w:ascii="Aptos" w:hAnsi="Aptos"/>
          <w:sz w:val="20"/>
        </w:rPr>
        <w:t xml:space="preserve"> Materiały do oznakowań cienkowarstwowych</w:t>
      </w:r>
    </w:p>
    <w:p w14:paraId="4976261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Materiałami do wykonywania oznakowania cienkowarstwowego powinny być farby nakładane warstwą grubości od 0,</w:t>
      </w:r>
      <w:r w:rsidR="00831FAE" w:rsidRPr="00A71618">
        <w:rPr>
          <w:rFonts w:ascii="Aptos" w:hAnsi="Aptos"/>
          <w:sz w:val="20"/>
        </w:rPr>
        <w:t>3</w:t>
      </w:r>
      <w:r w:rsidR="00C963DC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mm do 0,8</w:t>
      </w:r>
      <w:r w:rsidR="00C963DC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mm (na mokro). Powinny to być ciekłe produkty zawierające ciała stałe zdyspergowane w roztworze żywicy syntetycznej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rozpuszczalniku organicznym lub w wodzie, które mogą występować w układach jedno- lub wieloskładnikowych.</w:t>
      </w:r>
    </w:p>
    <w:p w14:paraId="4976261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 Podczas nakładania farb, do znakowania cienkowarstwowego, na nawierzchnię pędzlem, wałkiem lub przez natrysk, powinny one tworzyć warstwę kohezyjną w procesie odparowania i/lub w procesie chemicznym.</w:t>
      </w:r>
    </w:p>
    <w:p w14:paraId="49762612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ab/>
        <w:t xml:space="preserve">Właściwości fizyczne poszczególnych materiałów do poziomego oznakowania </w:t>
      </w:r>
      <w:r w:rsidR="001C524F" w:rsidRPr="00A71618">
        <w:rPr>
          <w:rFonts w:ascii="Aptos" w:hAnsi="Aptos"/>
          <w:sz w:val="20"/>
        </w:rPr>
        <w:t xml:space="preserve">powinny być </w:t>
      </w:r>
      <w:r w:rsidR="00EA6A1C" w:rsidRPr="00A71618">
        <w:rPr>
          <w:rFonts w:ascii="Aptos" w:hAnsi="Aptos"/>
          <w:sz w:val="20"/>
        </w:rPr>
        <w:t xml:space="preserve">określone w krajowej deklaracji właściwości użytkowych. </w:t>
      </w:r>
    </w:p>
    <w:p w14:paraId="49762613" w14:textId="77777777" w:rsidR="00F117A2" w:rsidRPr="00A71618" w:rsidRDefault="00F117A2" w:rsidP="00F117A2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2.6.2. </w:t>
      </w:r>
      <w:r w:rsidRPr="00A71618">
        <w:rPr>
          <w:rFonts w:ascii="Aptos" w:hAnsi="Aptos"/>
          <w:sz w:val="20"/>
        </w:rPr>
        <w:t xml:space="preserve"> Materiały do oznakowań średniowarstwowych</w:t>
      </w:r>
    </w:p>
    <w:p w14:paraId="49762614" w14:textId="77777777" w:rsidR="00F117A2" w:rsidRPr="00A71618" w:rsidRDefault="00F117A2" w:rsidP="006514E3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1C524F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 xml:space="preserve">o wykonywania oznakowania </w:t>
      </w:r>
      <w:r w:rsidR="00BD3285" w:rsidRPr="00A71618">
        <w:rPr>
          <w:rFonts w:ascii="Aptos" w:hAnsi="Aptos"/>
          <w:sz w:val="20"/>
        </w:rPr>
        <w:t>średnio</w:t>
      </w:r>
      <w:r w:rsidRPr="00A71618">
        <w:rPr>
          <w:rFonts w:ascii="Aptos" w:hAnsi="Aptos"/>
          <w:sz w:val="20"/>
        </w:rPr>
        <w:t>warstwowego powinny być</w:t>
      </w:r>
      <w:r w:rsidR="006514E3" w:rsidRPr="00A71618">
        <w:rPr>
          <w:rFonts w:ascii="Aptos" w:hAnsi="Aptos"/>
          <w:sz w:val="20"/>
        </w:rPr>
        <w:t xml:space="preserve"> </w:t>
      </w:r>
      <w:r w:rsidR="001C524F" w:rsidRPr="00A71618">
        <w:rPr>
          <w:rFonts w:ascii="Aptos" w:hAnsi="Aptos"/>
          <w:sz w:val="20"/>
        </w:rPr>
        <w:t xml:space="preserve">stosowane </w:t>
      </w:r>
      <w:r w:rsidR="006514E3" w:rsidRPr="00A71618">
        <w:rPr>
          <w:rFonts w:ascii="Aptos" w:hAnsi="Aptos"/>
          <w:sz w:val="20"/>
        </w:rPr>
        <w:t>materiały umożliwiające nakładanie ich warstwą grubości od 0,</w:t>
      </w:r>
      <w:r w:rsidR="00831FAE" w:rsidRPr="00A71618">
        <w:rPr>
          <w:rFonts w:ascii="Aptos" w:hAnsi="Aptos"/>
          <w:sz w:val="20"/>
        </w:rPr>
        <w:t>6</w:t>
      </w:r>
      <w:r w:rsidR="00414981" w:rsidRPr="00A71618">
        <w:rPr>
          <w:rFonts w:ascii="Aptos" w:hAnsi="Aptos"/>
          <w:sz w:val="20"/>
        </w:rPr>
        <w:t>0</w:t>
      </w:r>
      <w:r w:rsidR="006514E3" w:rsidRPr="00A71618">
        <w:rPr>
          <w:rFonts w:ascii="Aptos" w:hAnsi="Aptos"/>
          <w:sz w:val="20"/>
        </w:rPr>
        <w:t xml:space="preserve"> mm do 1,5</w:t>
      </w:r>
      <w:r w:rsidR="00414981" w:rsidRPr="00A71618">
        <w:rPr>
          <w:rFonts w:ascii="Aptos" w:hAnsi="Aptos"/>
          <w:sz w:val="20"/>
        </w:rPr>
        <w:t>0</w:t>
      </w:r>
      <w:r w:rsidR="006514E3" w:rsidRPr="00A71618">
        <w:rPr>
          <w:rFonts w:ascii="Aptos" w:hAnsi="Aptos"/>
          <w:sz w:val="20"/>
        </w:rPr>
        <w:t xml:space="preserve"> mm takie jak natryskiwane masy chemoutwardzalne i termoplastyczne.</w:t>
      </w:r>
    </w:p>
    <w:p w14:paraId="49762615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2.6.</w:t>
      </w:r>
      <w:r w:rsidR="006514E3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Materiały do oznakowań grubowarstwowych</w:t>
      </w:r>
    </w:p>
    <w:p w14:paraId="4976261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Materiałami do wykonywania oznakowania grubowarstwowego powinny być materiały umożliwiające nakładanie ich warstwą grubości od 0,9</w:t>
      </w:r>
      <w:r w:rsidR="00414981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mm do 5 </w:t>
      </w:r>
      <w:r w:rsidR="00414981" w:rsidRPr="00A71618">
        <w:rPr>
          <w:rFonts w:ascii="Aptos" w:hAnsi="Aptos"/>
          <w:sz w:val="20"/>
        </w:rPr>
        <w:t>m</w:t>
      </w:r>
      <w:r w:rsidR="001C524F" w:rsidRPr="00A71618">
        <w:rPr>
          <w:rFonts w:ascii="Aptos" w:hAnsi="Aptos"/>
          <w:sz w:val="20"/>
        </w:rPr>
        <w:t>m,</w:t>
      </w:r>
      <w:r w:rsidR="00782997" w:rsidRPr="00A71618">
        <w:rPr>
          <w:rFonts w:ascii="Aptos" w:hAnsi="Aptos"/>
          <w:sz w:val="20"/>
        </w:rPr>
        <w:t xml:space="preserve"> takie</w:t>
      </w:r>
      <w:r w:rsidRPr="00A71618">
        <w:rPr>
          <w:rFonts w:ascii="Aptos" w:hAnsi="Aptos"/>
          <w:sz w:val="20"/>
        </w:rPr>
        <w:t xml:space="preserve"> jak masy chemoutwardzalne stosowane na zimno oraz masy termoplastyczne.</w:t>
      </w:r>
    </w:p>
    <w:p w14:paraId="49762617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Masy chemoutwardzalne powinny być substancjami jedno-, dwu- lub trójskładnikowymi, mieszanymi ze sobą w proporcjach ustalonych przez producenta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nakładanymi na nawierzchnię z użyciem odpowiedniego sprzętu. Masy te powinny tworzyć powłokę, której spójność zapewnia jedynie reakcja chemiczna.</w:t>
      </w:r>
    </w:p>
    <w:p w14:paraId="49762618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Masy termoplastyczne powinny być substancjami nie zawierającymi rozpuszczalników, dostarczanymi w postaci bloków, granulek lub proszku. Przy stosowaniu powinny dać się podgrzewać do stopienia i aplikować ręcznie lub maszynowo. Masy te powinny tworzyć spójną warstwę przez ochłodzenie.</w:t>
      </w:r>
    </w:p>
    <w:p w14:paraId="49762619" w14:textId="77777777" w:rsidR="002802F6" w:rsidRPr="00A71618" w:rsidRDefault="002802F6" w:rsidP="00A33883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A33883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. </w:t>
      </w:r>
      <w:r w:rsidR="00F117A2" w:rsidRPr="00A71618">
        <w:rPr>
          <w:rFonts w:ascii="Aptos" w:hAnsi="Aptos"/>
          <w:sz w:val="20"/>
        </w:rPr>
        <w:t xml:space="preserve">Wymagania </w:t>
      </w:r>
      <w:r w:rsidR="00A33883" w:rsidRPr="00A71618">
        <w:rPr>
          <w:rFonts w:ascii="Aptos" w:hAnsi="Aptos"/>
          <w:sz w:val="20"/>
        </w:rPr>
        <w:t xml:space="preserve">podstawowe </w:t>
      </w:r>
      <w:r w:rsidR="00F117A2" w:rsidRPr="00A71618">
        <w:rPr>
          <w:rFonts w:ascii="Aptos" w:hAnsi="Aptos"/>
          <w:sz w:val="20"/>
        </w:rPr>
        <w:t>dotyczące materiałów</w:t>
      </w:r>
    </w:p>
    <w:p w14:paraId="4976261A" w14:textId="77777777" w:rsidR="00F117A2" w:rsidRPr="00A71618" w:rsidRDefault="00EA6A1C" w:rsidP="00A33883">
      <w:pPr>
        <w:numPr>
          <w:ilvl w:val="12"/>
          <w:numId w:val="0"/>
        </w:num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ab/>
      </w:r>
      <w:r w:rsidR="00071C21" w:rsidRPr="00A71618">
        <w:rPr>
          <w:rFonts w:ascii="Aptos" w:hAnsi="Aptos"/>
          <w:bCs/>
          <w:sz w:val="20"/>
        </w:rPr>
        <w:t>M</w:t>
      </w:r>
      <w:r w:rsidR="00F117A2" w:rsidRPr="00A71618">
        <w:rPr>
          <w:rFonts w:ascii="Aptos" w:hAnsi="Aptos"/>
          <w:bCs/>
          <w:sz w:val="20"/>
        </w:rPr>
        <w:t>ateriałom do poziomego oznakowania dróg i tworzonym przez nie powłokom stawiane są wymagania odnośnie właściwości fizycznych i chemicznych, zapewniające prawidłową aplikację na nawierzchni drogi. W tablic</w:t>
      </w:r>
      <w:r w:rsidR="00B01277" w:rsidRPr="00A71618">
        <w:rPr>
          <w:rFonts w:ascii="Aptos" w:hAnsi="Aptos"/>
          <w:bCs/>
          <w:sz w:val="20"/>
        </w:rPr>
        <w:t>ach</w:t>
      </w:r>
      <w:r w:rsidR="00F117A2" w:rsidRPr="00A71618">
        <w:rPr>
          <w:rFonts w:ascii="Aptos" w:hAnsi="Aptos"/>
          <w:bCs/>
          <w:sz w:val="20"/>
        </w:rPr>
        <w:t xml:space="preserve"> 1</w:t>
      </w:r>
      <w:r w:rsidR="00B01277" w:rsidRPr="00A71618">
        <w:rPr>
          <w:rFonts w:ascii="Aptos" w:hAnsi="Aptos"/>
          <w:bCs/>
          <w:sz w:val="20"/>
        </w:rPr>
        <w:t xml:space="preserve"> i 2</w:t>
      </w:r>
      <w:r w:rsidR="00F117A2" w:rsidRPr="00A71618">
        <w:rPr>
          <w:rFonts w:ascii="Aptos" w:hAnsi="Aptos"/>
          <w:bCs/>
          <w:sz w:val="20"/>
        </w:rPr>
        <w:t xml:space="preserve"> zawarto </w:t>
      </w:r>
      <w:r w:rsidR="003A4F38" w:rsidRPr="00A71618">
        <w:rPr>
          <w:rFonts w:ascii="Aptos" w:hAnsi="Aptos"/>
          <w:bCs/>
          <w:sz w:val="20"/>
        </w:rPr>
        <w:t>podstawowe</w:t>
      </w:r>
      <w:r w:rsidR="00F117A2" w:rsidRPr="00A71618">
        <w:rPr>
          <w:rFonts w:ascii="Aptos" w:hAnsi="Aptos"/>
          <w:bCs/>
          <w:sz w:val="20"/>
        </w:rPr>
        <w:t xml:space="preserve"> wymagania</w:t>
      </w:r>
      <w:r w:rsidR="003A4F38" w:rsidRPr="00A71618">
        <w:rPr>
          <w:rFonts w:ascii="Aptos" w:hAnsi="Aptos"/>
          <w:bCs/>
          <w:sz w:val="20"/>
        </w:rPr>
        <w:t xml:space="preserve"> dotyczące materiałów do poziomego oznakowania dróg. Metody badań są opisane w</w:t>
      </w:r>
      <w:r w:rsidR="00257733" w:rsidRPr="00A71618">
        <w:rPr>
          <w:rFonts w:ascii="Aptos" w:hAnsi="Aptos"/>
          <w:bCs/>
          <w:sz w:val="20"/>
        </w:rPr>
        <w:t> </w:t>
      </w:r>
      <w:r w:rsidR="003A4F38" w:rsidRPr="00A71618">
        <w:rPr>
          <w:rFonts w:ascii="Aptos" w:hAnsi="Aptos"/>
          <w:bCs/>
          <w:sz w:val="20"/>
        </w:rPr>
        <w:t xml:space="preserve">Vademecum </w:t>
      </w:r>
      <w:r w:rsidR="00045AC6" w:rsidRPr="00A71618">
        <w:rPr>
          <w:rFonts w:ascii="Aptos" w:hAnsi="Aptos"/>
          <w:bCs/>
          <w:sz w:val="20"/>
        </w:rPr>
        <w:t>[17]</w:t>
      </w:r>
      <w:r w:rsidR="003A4F38" w:rsidRPr="00A71618">
        <w:rPr>
          <w:rFonts w:ascii="Aptos" w:hAnsi="Aptos"/>
          <w:bCs/>
          <w:sz w:val="20"/>
        </w:rPr>
        <w:t>.</w:t>
      </w:r>
    </w:p>
    <w:p w14:paraId="4976261B" w14:textId="77777777" w:rsidR="00F117A2" w:rsidRPr="00A71618" w:rsidRDefault="00F117A2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Tablica 1</w:t>
      </w:r>
      <w:r w:rsidR="002E112B" w:rsidRPr="00A71618">
        <w:rPr>
          <w:rFonts w:ascii="Aptos" w:hAnsi="Aptos"/>
          <w:sz w:val="20"/>
        </w:rPr>
        <w:t>.</w:t>
      </w:r>
      <w:r w:rsidR="002E112B" w:rsidRPr="00A71618">
        <w:rPr>
          <w:rFonts w:ascii="Aptos" w:hAnsi="Aptos"/>
          <w:sz w:val="20"/>
        </w:rPr>
        <w:tab/>
      </w:r>
      <w:r w:rsidR="003A4F38" w:rsidRPr="00A71618">
        <w:rPr>
          <w:rFonts w:ascii="Aptos" w:hAnsi="Aptos"/>
          <w:sz w:val="20"/>
        </w:rPr>
        <w:t>Podstawowe wymagania odnośnie materiałów do poziomego oznakowania dróg</w:t>
      </w:r>
      <w:r w:rsidR="00257733" w:rsidRPr="00A71618">
        <w:rPr>
          <w:rFonts w:ascii="Aptos" w:hAnsi="Aptos"/>
          <w:sz w:val="20"/>
        </w:rPr>
        <w:t>. Klasy właściwości wg [8]</w:t>
      </w:r>
    </w:p>
    <w:tbl>
      <w:tblPr>
        <w:tblW w:w="8789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536"/>
        <w:gridCol w:w="1134"/>
        <w:gridCol w:w="2552"/>
      </w:tblGrid>
      <w:tr w:rsidR="003A4F38" w:rsidRPr="00A71618" w14:paraId="49762620" w14:textId="77777777" w:rsidTr="00697921">
        <w:trPr>
          <w:tblHeader/>
        </w:trPr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4976261C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536" w:type="dxa"/>
            <w:tcBorders>
              <w:bottom w:val="double" w:sz="4" w:space="0" w:color="auto"/>
            </w:tcBorders>
            <w:vAlign w:val="center"/>
          </w:tcPr>
          <w:p w14:paraId="4976261D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Właściwość farby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14:paraId="4976261E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2552" w:type="dxa"/>
            <w:tcBorders>
              <w:bottom w:val="double" w:sz="4" w:space="0" w:color="auto"/>
            </w:tcBorders>
            <w:vAlign w:val="center"/>
          </w:tcPr>
          <w:p w14:paraId="4976261F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Wymaganie</w:t>
            </w:r>
          </w:p>
        </w:tc>
      </w:tr>
      <w:tr w:rsidR="003A4F38" w:rsidRPr="00A71618" w14:paraId="49762627" w14:textId="77777777" w:rsidTr="00E319A0">
        <w:tc>
          <w:tcPr>
            <w:tcW w:w="567" w:type="dxa"/>
            <w:tcBorders>
              <w:top w:val="double" w:sz="4" w:space="0" w:color="auto"/>
            </w:tcBorders>
          </w:tcPr>
          <w:p w14:paraId="49762621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1</w:t>
            </w:r>
          </w:p>
        </w:tc>
        <w:tc>
          <w:tcPr>
            <w:tcW w:w="4536" w:type="dxa"/>
            <w:tcBorders>
              <w:top w:val="double" w:sz="4" w:space="0" w:color="auto"/>
            </w:tcBorders>
          </w:tcPr>
          <w:p w14:paraId="49762622" w14:textId="77777777" w:rsidR="003A4F38" w:rsidRPr="00A71618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Zawartość rozpuszczalników organicznych</w:t>
            </w:r>
            <w:r w:rsidR="00EA4D9A" w:rsidRPr="00A71618">
              <w:rPr>
                <w:rFonts w:ascii="Aptos" w:hAnsi="Aptos"/>
                <w:bCs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bCs/>
                <w:sz w:val="20"/>
              </w:rPr>
              <w:t xml:space="preserve"> i</w:t>
            </w:r>
            <w:r w:rsidR="00A33883" w:rsidRPr="00A71618">
              <w:rPr>
                <w:rFonts w:ascii="Aptos" w:hAnsi="Aptos"/>
                <w:bCs/>
                <w:sz w:val="20"/>
              </w:rPr>
              <w:t> </w:t>
            </w:r>
            <w:r w:rsidRPr="00A71618">
              <w:rPr>
                <w:rFonts w:ascii="Aptos" w:hAnsi="Aptos"/>
                <w:bCs/>
                <w:sz w:val="20"/>
              </w:rPr>
              <w:t>ich skład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49762623" w14:textId="77777777" w:rsidR="00587CE1" w:rsidRPr="00A71618" w:rsidRDefault="00587CE1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</w:p>
          <w:p w14:paraId="49762624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%</w:t>
            </w:r>
            <w:r w:rsidR="003070F9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(m/m)</w:t>
            </w:r>
          </w:p>
        </w:tc>
        <w:tc>
          <w:tcPr>
            <w:tcW w:w="2552" w:type="dxa"/>
            <w:tcBorders>
              <w:top w:val="double" w:sz="4" w:space="0" w:color="auto"/>
            </w:tcBorders>
          </w:tcPr>
          <w:p w14:paraId="49762625" w14:textId="77777777" w:rsidR="003A4F38" w:rsidRPr="00A71618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</w:p>
          <w:p w14:paraId="49762626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25</w:t>
            </w:r>
          </w:p>
        </w:tc>
      </w:tr>
      <w:tr w:rsidR="003A4F38" w:rsidRPr="00A71618" w14:paraId="4976262E" w14:textId="77777777" w:rsidTr="00E319A0">
        <w:tc>
          <w:tcPr>
            <w:tcW w:w="567" w:type="dxa"/>
          </w:tcPr>
          <w:p w14:paraId="49762628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536" w:type="dxa"/>
          </w:tcPr>
          <w:p w14:paraId="49762629" w14:textId="77777777" w:rsidR="003A4F38" w:rsidRPr="00A71618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węglowodorów aromatycznych w</w:t>
            </w:r>
            <w:r w:rsidR="00A33883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farbach rozpuszczalnikowych</w:t>
            </w:r>
          </w:p>
        </w:tc>
        <w:tc>
          <w:tcPr>
            <w:tcW w:w="1134" w:type="dxa"/>
          </w:tcPr>
          <w:p w14:paraId="4976262A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2B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3070F9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</w:tc>
        <w:tc>
          <w:tcPr>
            <w:tcW w:w="2552" w:type="dxa"/>
          </w:tcPr>
          <w:p w14:paraId="4976262C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2D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8</w:t>
            </w:r>
          </w:p>
        </w:tc>
      </w:tr>
      <w:tr w:rsidR="003A4F38" w:rsidRPr="00A71618" w14:paraId="49762635" w14:textId="77777777" w:rsidTr="00E319A0">
        <w:tc>
          <w:tcPr>
            <w:tcW w:w="567" w:type="dxa"/>
          </w:tcPr>
          <w:p w14:paraId="4976262F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536" w:type="dxa"/>
          </w:tcPr>
          <w:p w14:paraId="49762630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warstwy o grubości 400</w:t>
            </w:r>
            <w:r w:rsidR="00093882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μm (bez śladów na powłoce) w temperaturze 23</w:t>
            </w:r>
            <w:r w:rsidR="002E112B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 ± 2</w:t>
            </w:r>
            <w:r w:rsidR="002E112B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</w:t>
            </w:r>
          </w:p>
        </w:tc>
        <w:tc>
          <w:tcPr>
            <w:tcW w:w="1134" w:type="dxa"/>
          </w:tcPr>
          <w:p w14:paraId="49762631" w14:textId="77777777" w:rsidR="00093882" w:rsidRPr="00A71618" w:rsidRDefault="00093882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</w:p>
          <w:p w14:paraId="49762632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minuta</w:t>
            </w:r>
          </w:p>
        </w:tc>
        <w:tc>
          <w:tcPr>
            <w:tcW w:w="2552" w:type="dxa"/>
          </w:tcPr>
          <w:p w14:paraId="49762633" w14:textId="77777777" w:rsidR="00093882" w:rsidRPr="00A71618" w:rsidRDefault="00093882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</w:p>
          <w:p w14:paraId="49762634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30</w:t>
            </w:r>
          </w:p>
        </w:tc>
      </w:tr>
      <w:tr w:rsidR="003A4F38" w:rsidRPr="00A71618" w14:paraId="4976263B" w14:textId="77777777" w:rsidTr="00E319A0">
        <w:trPr>
          <w:trHeight w:val="564"/>
        </w:trPr>
        <w:tc>
          <w:tcPr>
            <w:tcW w:w="567" w:type="dxa"/>
          </w:tcPr>
          <w:p w14:paraId="49762636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536" w:type="dxa"/>
          </w:tcPr>
          <w:p w14:paraId="49762637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urabialności po zmieszaniu z</w:t>
            </w:r>
            <w:r w:rsidR="00093882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utwar</w:t>
            </w:r>
            <w:r w:rsidR="00E319A0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dzaczem (tylko masy chemoutwardzalne)</w:t>
            </w:r>
          </w:p>
        </w:tc>
        <w:tc>
          <w:tcPr>
            <w:tcW w:w="1134" w:type="dxa"/>
            <w:vAlign w:val="center"/>
          </w:tcPr>
          <w:p w14:paraId="49762638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minuta</w:t>
            </w:r>
          </w:p>
        </w:tc>
        <w:tc>
          <w:tcPr>
            <w:tcW w:w="2552" w:type="dxa"/>
          </w:tcPr>
          <w:p w14:paraId="49762639" w14:textId="77777777" w:rsidR="00093882" w:rsidRPr="00A71618" w:rsidRDefault="00093882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3A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5 do 20</w:t>
            </w:r>
          </w:p>
        </w:tc>
      </w:tr>
      <w:tr w:rsidR="003A4F38" w:rsidRPr="00A71618" w14:paraId="49762640" w14:textId="77777777" w:rsidTr="00E319A0">
        <w:trPr>
          <w:trHeight w:val="613"/>
        </w:trPr>
        <w:tc>
          <w:tcPr>
            <w:tcW w:w="567" w:type="dxa"/>
          </w:tcPr>
          <w:p w14:paraId="4976263C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536" w:type="dxa"/>
          </w:tcPr>
          <w:p w14:paraId="4976263D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 szorstkości (próbka na podłożu gładkim)</w:t>
            </w:r>
          </w:p>
        </w:tc>
        <w:tc>
          <w:tcPr>
            <w:tcW w:w="1134" w:type="dxa"/>
          </w:tcPr>
          <w:p w14:paraId="4976263E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SRT</w:t>
            </w:r>
          </w:p>
        </w:tc>
        <w:tc>
          <w:tcPr>
            <w:tcW w:w="2552" w:type="dxa"/>
            <w:tcBorders>
              <w:bottom w:val="single" w:sz="6" w:space="0" w:color="auto"/>
            </w:tcBorders>
          </w:tcPr>
          <w:p w14:paraId="4976263F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de-DE"/>
              </w:rPr>
              <w:t>30</w:t>
            </w:r>
          </w:p>
        </w:tc>
      </w:tr>
      <w:tr w:rsidR="003A4F38" w:rsidRPr="00A71618" w14:paraId="49762651" w14:textId="77777777" w:rsidTr="00E319A0">
        <w:trPr>
          <w:trHeight w:val="964"/>
        </w:trPr>
        <w:tc>
          <w:tcPr>
            <w:tcW w:w="567" w:type="dxa"/>
          </w:tcPr>
          <w:p w14:paraId="4976264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536" w:type="dxa"/>
          </w:tcPr>
          <w:p w14:paraId="4976264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Współczynnik luminancji </w:t>
            </w:r>
            <w:r w:rsidRPr="00A71618">
              <w:rPr>
                <w:rFonts w:ascii="Aptos" w:hAnsi="Aptos"/>
                <w:i/>
                <w:sz w:val="20"/>
                <w:lang w:val="en-GB"/>
              </w:rPr>
              <w:sym w:font="Symbol" w:char="0062"/>
            </w:r>
            <w:r w:rsidRPr="00A71618">
              <w:rPr>
                <w:rFonts w:ascii="Aptos" w:hAnsi="Aptos"/>
                <w:sz w:val="20"/>
                <w:lang w:val="en-GB"/>
              </w:rPr>
              <w:t>:</w:t>
            </w:r>
          </w:p>
          <w:p w14:paraId="49762643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barwa biała </w:t>
            </w:r>
          </w:p>
          <w:p w14:paraId="49762644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barwa żółta </w:t>
            </w:r>
          </w:p>
          <w:p w14:paraId="49762645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barwa czerwona</w:t>
            </w:r>
          </w:p>
          <w:p w14:paraId="49762646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barwa niebieska</w:t>
            </w:r>
          </w:p>
          <w:p w14:paraId="49762647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barwa zielona</w:t>
            </w:r>
          </w:p>
          <w:p w14:paraId="49762648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barwa czarna</w:t>
            </w:r>
          </w:p>
        </w:tc>
        <w:tc>
          <w:tcPr>
            <w:tcW w:w="1134" w:type="dxa"/>
          </w:tcPr>
          <w:p w14:paraId="49762649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4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64B" w14:textId="77777777" w:rsidR="003A4F38" w:rsidRPr="00A71618" w:rsidRDefault="003A4F38" w:rsidP="00257733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0,80</w:t>
            </w:r>
          </w:p>
          <w:p w14:paraId="4976264C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0,50</w:t>
            </w:r>
          </w:p>
          <w:p w14:paraId="4976264D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0,10</w:t>
            </w:r>
          </w:p>
          <w:p w14:paraId="4976264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  <w:p w14:paraId="4976264F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  <w:p w14:paraId="49762650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</w:tc>
      </w:tr>
      <w:tr w:rsidR="003A4F38" w:rsidRPr="00A71618" w14:paraId="49762656" w14:textId="77777777" w:rsidTr="00E319A0">
        <w:trPr>
          <w:trHeight w:val="435"/>
        </w:trPr>
        <w:tc>
          <w:tcPr>
            <w:tcW w:w="567" w:type="dxa"/>
          </w:tcPr>
          <w:p w14:paraId="49762652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</w:tc>
        <w:tc>
          <w:tcPr>
            <w:tcW w:w="4536" w:type="dxa"/>
          </w:tcPr>
          <w:p w14:paraId="49762653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</w:t>
            </w:r>
            <w:r w:rsidRPr="00A71618">
              <w:rPr>
                <w:rFonts w:ascii="Aptos" w:hAnsi="Aptos"/>
                <w:i/>
                <w:sz w:val="20"/>
              </w:rPr>
              <w:t>x</w:t>
            </w:r>
            <w:r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i/>
                <w:sz w:val="20"/>
              </w:rPr>
              <w:t>y</w:t>
            </w:r>
          </w:p>
        </w:tc>
        <w:tc>
          <w:tcPr>
            <w:tcW w:w="1134" w:type="dxa"/>
          </w:tcPr>
          <w:p w14:paraId="49762654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55" w14:textId="77777777" w:rsidR="003A4F38" w:rsidRPr="00A71618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587CE1" w:rsidRPr="00A71618">
              <w:rPr>
                <w:rFonts w:ascii="Aptos" w:hAnsi="Aptos"/>
                <w:sz w:val="20"/>
              </w:rPr>
              <w:t>1</w:t>
            </w:r>
            <w:r w:rsidRPr="00A71618">
              <w:rPr>
                <w:rFonts w:ascii="Aptos" w:hAnsi="Aptos"/>
                <w:sz w:val="20"/>
              </w:rPr>
              <w:t xml:space="preserve">, </w:t>
            </w:r>
            <w:r w:rsidR="00587CE1" w:rsidRPr="00A71618">
              <w:rPr>
                <w:rFonts w:ascii="Aptos" w:hAnsi="Aptos"/>
                <w:sz w:val="20"/>
              </w:rPr>
              <w:t>2</w:t>
            </w:r>
            <w:r w:rsidRPr="00A71618">
              <w:rPr>
                <w:rFonts w:ascii="Aptos" w:hAnsi="Aptos"/>
                <w:sz w:val="20"/>
              </w:rPr>
              <w:t xml:space="preserve"> i </w:t>
            </w:r>
            <w:r w:rsidR="00587CE1" w:rsidRPr="00A71618">
              <w:rPr>
                <w:rFonts w:ascii="Aptos" w:hAnsi="Aptos"/>
                <w:sz w:val="20"/>
              </w:rPr>
              <w:t>3</w:t>
            </w:r>
          </w:p>
        </w:tc>
      </w:tr>
      <w:tr w:rsidR="003A4F38" w:rsidRPr="00A71618" w14:paraId="49762660" w14:textId="77777777" w:rsidTr="00E319A0">
        <w:trPr>
          <w:trHeight w:val="553"/>
        </w:trPr>
        <w:tc>
          <w:tcPr>
            <w:tcW w:w="567" w:type="dxa"/>
          </w:tcPr>
          <w:p w14:paraId="49762657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536" w:type="dxa"/>
          </w:tcPr>
          <w:p w14:paraId="49762658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Siła krycia</w:t>
            </w:r>
          </w:p>
          <w:p w14:paraId="49762659" w14:textId="77777777" w:rsidR="003A4F38" w:rsidRPr="00A71618" w:rsidRDefault="003A4F38" w:rsidP="00093882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HP3</w:t>
            </w:r>
            <w:r w:rsidR="00093882" w:rsidRPr="00A71618">
              <w:rPr>
                <w:rFonts w:ascii="Aptos" w:hAnsi="Aptos"/>
                <w:sz w:val="20"/>
              </w:rPr>
              <w:t>)</w:t>
            </w:r>
          </w:p>
          <w:p w14:paraId="4976265A" w14:textId="77777777" w:rsidR="003A4F38" w:rsidRPr="00A71618" w:rsidRDefault="003A4F38" w:rsidP="00093882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HP2</w:t>
            </w:r>
            <w:r w:rsidR="00093882"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</w:tcPr>
          <w:p w14:paraId="4976265B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5C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2552" w:type="dxa"/>
          </w:tcPr>
          <w:p w14:paraId="4976265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65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92</w:t>
            </w:r>
          </w:p>
          <w:p w14:paraId="4976265F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90</w:t>
            </w:r>
          </w:p>
        </w:tc>
      </w:tr>
      <w:tr w:rsidR="003A4F38" w:rsidRPr="00A71618" w14:paraId="49762665" w14:textId="77777777" w:rsidTr="00E319A0">
        <w:trPr>
          <w:trHeight w:val="272"/>
        </w:trPr>
        <w:tc>
          <w:tcPr>
            <w:tcW w:w="567" w:type="dxa"/>
          </w:tcPr>
          <w:p w14:paraId="4976266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536" w:type="dxa"/>
          </w:tcPr>
          <w:p w14:paraId="4976266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Stabilność w czasie magazynowania</w:t>
            </w:r>
          </w:p>
        </w:tc>
        <w:tc>
          <w:tcPr>
            <w:tcW w:w="1134" w:type="dxa"/>
          </w:tcPr>
          <w:p w14:paraId="49762663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64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</w:t>
            </w:r>
          </w:p>
        </w:tc>
      </w:tr>
      <w:tr w:rsidR="003A4F38" w:rsidRPr="00A71618" w14:paraId="49762670" w14:textId="77777777" w:rsidTr="00E319A0">
        <w:trPr>
          <w:trHeight w:val="553"/>
        </w:trPr>
        <w:tc>
          <w:tcPr>
            <w:tcW w:w="567" w:type="dxa"/>
          </w:tcPr>
          <w:p w14:paraId="49762666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536" w:type="dxa"/>
          </w:tcPr>
          <w:p w14:paraId="49762667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UV</w:t>
            </w:r>
          </w:p>
          <w:p w14:paraId="49762668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UV1)</w:t>
            </w:r>
          </w:p>
          <w:p w14:paraId="49762669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UV2)</w:t>
            </w:r>
          </w:p>
        </w:tc>
        <w:tc>
          <w:tcPr>
            <w:tcW w:w="1134" w:type="dxa"/>
          </w:tcPr>
          <w:p w14:paraId="4976266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6B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∆β</w:t>
            </w:r>
          </w:p>
          <w:p w14:paraId="4976266C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2552" w:type="dxa"/>
          </w:tcPr>
          <w:p w14:paraId="4976266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6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0,05</w:t>
            </w:r>
          </w:p>
          <w:p w14:paraId="4976266F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0,10</w:t>
            </w:r>
          </w:p>
        </w:tc>
      </w:tr>
      <w:tr w:rsidR="003A4F38" w:rsidRPr="00A71618" w14:paraId="4976267B" w14:textId="77777777" w:rsidTr="00E319A0">
        <w:trPr>
          <w:trHeight w:val="553"/>
        </w:trPr>
        <w:tc>
          <w:tcPr>
            <w:tcW w:w="567" w:type="dxa"/>
          </w:tcPr>
          <w:p w14:paraId="4976267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536" w:type="dxa"/>
          </w:tcPr>
          <w:p w14:paraId="49762672" w14:textId="77777777" w:rsidR="003A4F38" w:rsidRPr="00A71618" w:rsidRDefault="003A4F38" w:rsidP="00DF5DA7">
            <w:pPr>
              <w:spacing w:before="60"/>
              <w:ind w:left="113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Odporność na </w:t>
            </w:r>
            <w:r w:rsidR="00697921" w:rsidRPr="00A71618">
              <w:rPr>
                <w:rFonts w:ascii="Aptos" w:hAnsi="Aptos"/>
                <w:sz w:val="20"/>
              </w:rPr>
              <w:t>„</w:t>
            </w:r>
            <w:r w:rsidRPr="00A71618">
              <w:rPr>
                <w:rFonts w:ascii="Aptos" w:hAnsi="Aptos"/>
                <w:sz w:val="20"/>
              </w:rPr>
              <w:t>przenikanie”</w:t>
            </w:r>
          </w:p>
          <w:p w14:paraId="49762673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BR2)</w:t>
            </w:r>
          </w:p>
          <w:p w14:paraId="49762674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BR1)</w:t>
            </w:r>
          </w:p>
        </w:tc>
        <w:tc>
          <w:tcPr>
            <w:tcW w:w="1134" w:type="dxa"/>
          </w:tcPr>
          <w:p w14:paraId="49762675" w14:textId="77777777" w:rsidR="003A4F38" w:rsidRPr="00A71618" w:rsidRDefault="003A4F38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</w:p>
          <w:p w14:paraId="49762676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∆β</w:t>
            </w:r>
          </w:p>
          <w:p w14:paraId="49762677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2552" w:type="dxa"/>
          </w:tcPr>
          <w:p w14:paraId="49762678" w14:textId="77777777" w:rsidR="003A4F38" w:rsidRPr="00A71618" w:rsidRDefault="003A4F38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</w:p>
          <w:p w14:paraId="49762679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0,05</w:t>
            </w:r>
          </w:p>
          <w:p w14:paraId="4976267A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0,03</w:t>
            </w:r>
          </w:p>
        </w:tc>
      </w:tr>
      <w:tr w:rsidR="003A4F38" w:rsidRPr="00A71618" w14:paraId="49762680" w14:textId="77777777" w:rsidTr="00E319A0">
        <w:trPr>
          <w:trHeight w:val="553"/>
        </w:trPr>
        <w:tc>
          <w:tcPr>
            <w:tcW w:w="567" w:type="dxa"/>
          </w:tcPr>
          <w:p w14:paraId="4976267C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536" w:type="dxa"/>
          </w:tcPr>
          <w:p w14:paraId="4976267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alkalia</w:t>
            </w:r>
          </w:p>
        </w:tc>
        <w:tc>
          <w:tcPr>
            <w:tcW w:w="1134" w:type="dxa"/>
          </w:tcPr>
          <w:p w14:paraId="4976267E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7F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powłoka po badaniu nie powinna wykazywać oznak częściowego lub całkowitego uszkodze</w:t>
            </w:r>
            <w:r w:rsidR="00257733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nia, uszorstnienia lub odbarwienia</w:t>
            </w:r>
          </w:p>
        </w:tc>
      </w:tr>
      <w:tr w:rsidR="003A4F38" w:rsidRPr="00A71618" w14:paraId="49762686" w14:textId="77777777" w:rsidTr="00697921">
        <w:trPr>
          <w:trHeight w:val="553"/>
        </w:trPr>
        <w:tc>
          <w:tcPr>
            <w:tcW w:w="567" w:type="dxa"/>
          </w:tcPr>
          <w:p w14:paraId="4976268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13</w:t>
            </w:r>
          </w:p>
        </w:tc>
        <w:tc>
          <w:tcPr>
            <w:tcW w:w="4536" w:type="dxa"/>
          </w:tcPr>
          <w:p w14:paraId="4976268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Temperatura mięknienia (tylko masy termoplastyczne)</w:t>
            </w:r>
          </w:p>
        </w:tc>
        <w:tc>
          <w:tcPr>
            <w:tcW w:w="1134" w:type="dxa"/>
            <w:vAlign w:val="center"/>
          </w:tcPr>
          <w:p w14:paraId="49762683" w14:textId="77777777" w:rsidR="003A4F38" w:rsidRPr="00A71618" w:rsidRDefault="003A4F38" w:rsidP="0069792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0"/>
            </w:r>
            <w:r w:rsidRPr="00A71618">
              <w:rPr>
                <w:rFonts w:ascii="Aptos" w:hAnsi="Aptos"/>
                <w:sz w:val="20"/>
                <w:lang w:val="en-GB"/>
              </w:rPr>
              <w:t>C</w:t>
            </w:r>
          </w:p>
        </w:tc>
        <w:tc>
          <w:tcPr>
            <w:tcW w:w="2552" w:type="dxa"/>
          </w:tcPr>
          <w:p w14:paraId="49762684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≥</w:t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80</w:t>
            </w:r>
          </w:p>
          <w:p w14:paraId="49762685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klasy od SP2 do SP4</w:t>
            </w:r>
          </w:p>
        </w:tc>
      </w:tr>
      <w:tr w:rsidR="003A4F38" w:rsidRPr="00A71618" w14:paraId="4976268C" w14:textId="77777777" w:rsidTr="00697921">
        <w:trPr>
          <w:trHeight w:val="553"/>
        </w:trPr>
        <w:tc>
          <w:tcPr>
            <w:tcW w:w="567" w:type="dxa"/>
          </w:tcPr>
          <w:p w14:paraId="49762687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14</w:t>
            </w:r>
          </w:p>
        </w:tc>
        <w:tc>
          <w:tcPr>
            <w:tcW w:w="4536" w:type="dxa"/>
          </w:tcPr>
          <w:p w14:paraId="49762688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Penetracja stemplem w temp. 20</w:t>
            </w:r>
            <w:r w:rsidR="00697921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 (tylko masy termoplastyczne)</w:t>
            </w:r>
          </w:p>
        </w:tc>
        <w:tc>
          <w:tcPr>
            <w:tcW w:w="1134" w:type="dxa"/>
            <w:vAlign w:val="center"/>
          </w:tcPr>
          <w:p w14:paraId="49762689" w14:textId="77777777" w:rsidR="003A4F38" w:rsidRPr="00A71618" w:rsidRDefault="003A4F38" w:rsidP="0069792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min</w:t>
            </w:r>
          </w:p>
        </w:tc>
        <w:tc>
          <w:tcPr>
            <w:tcW w:w="2552" w:type="dxa"/>
          </w:tcPr>
          <w:p w14:paraId="4976268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klasy</w:t>
            </w:r>
          </w:p>
          <w:p w14:paraId="4976268B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IN 2 do IN5</w:t>
            </w:r>
          </w:p>
        </w:tc>
      </w:tr>
      <w:tr w:rsidR="003A4F38" w:rsidRPr="00A71618" w14:paraId="49762692" w14:textId="77777777" w:rsidTr="00E319A0">
        <w:trPr>
          <w:trHeight w:val="553"/>
        </w:trPr>
        <w:tc>
          <w:tcPr>
            <w:tcW w:w="567" w:type="dxa"/>
          </w:tcPr>
          <w:p w14:paraId="4976268D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</w:t>
            </w:r>
          </w:p>
        </w:tc>
        <w:tc>
          <w:tcPr>
            <w:tcW w:w="4536" w:type="dxa"/>
          </w:tcPr>
          <w:p w14:paraId="4976268E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Udarność w temp. 0</w:t>
            </w:r>
            <w:r w:rsidR="00697921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C, 10 szt. (tylko masy termoplastyczne)</w:t>
            </w:r>
          </w:p>
        </w:tc>
        <w:tc>
          <w:tcPr>
            <w:tcW w:w="1134" w:type="dxa"/>
          </w:tcPr>
          <w:p w14:paraId="4976268F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liczba próbek</w:t>
            </w:r>
          </w:p>
        </w:tc>
        <w:tc>
          <w:tcPr>
            <w:tcW w:w="2552" w:type="dxa"/>
          </w:tcPr>
          <w:p w14:paraId="49762690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≥</w:t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6</w:t>
            </w:r>
          </w:p>
          <w:p w14:paraId="49762691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</w:rPr>
              <w:t>klasa C1</w:t>
            </w:r>
          </w:p>
        </w:tc>
      </w:tr>
    </w:tbl>
    <w:p w14:paraId="49762693" w14:textId="77777777" w:rsidR="00BD3285" w:rsidRPr="00A71618" w:rsidRDefault="00EA4D9A" w:rsidP="00EA4D9A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</w:t>
      </w:r>
      <w:r w:rsidR="00BD3285" w:rsidRPr="00A71618">
        <w:rPr>
          <w:rFonts w:ascii="Aptos" w:hAnsi="Aptos"/>
          <w:sz w:val="20"/>
        </w:rPr>
        <w:t xml:space="preserve"> nie dotyczy farb wodorozcieńczalnych </w:t>
      </w:r>
    </w:p>
    <w:p w14:paraId="49762694" w14:textId="77777777" w:rsidR="00B01277" w:rsidRPr="00A71618" w:rsidRDefault="00B01277" w:rsidP="00B01277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Tablica 2. Klasy wymagań odnośnie czasu schnięcia</w:t>
      </w:r>
    </w:p>
    <w:tbl>
      <w:tblPr>
        <w:tblW w:w="0" w:type="auto"/>
        <w:tblInd w:w="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518"/>
        <w:gridCol w:w="3402"/>
        <w:gridCol w:w="2909"/>
      </w:tblGrid>
      <w:tr w:rsidR="00B01277" w:rsidRPr="00A71618" w14:paraId="49762698" w14:textId="77777777" w:rsidTr="00AC62D2">
        <w:tc>
          <w:tcPr>
            <w:tcW w:w="2518" w:type="dxa"/>
            <w:tcBorders>
              <w:bottom w:val="double" w:sz="4" w:space="0" w:color="auto"/>
            </w:tcBorders>
            <w:vAlign w:val="center"/>
          </w:tcPr>
          <w:p w14:paraId="49762695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 przejezdności</w:t>
            </w:r>
          </w:p>
        </w:tc>
        <w:tc>
          <w:tcPr>
            <w:tcW w:w="3402" w:type="dxa"/>
            <w:tcBorders>
              <w:bottom w:val="double" w:sz="4" w:space="0" w:color="auto"/>
            </w:tcBorders>
            <w:vAlign w:val="center"/>
          </w:tcPr>
          <w:p w14:paraId="49762696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 do poziomego oznakowania dróg</w:t>
            </w:r>
          </w:p>
        </w:tc>
        <w:tc>
          <w:tcPr>
            <w:tcW w:w="2909" w:type="dxa"/>
            <w:tcBorders>
              <w:bottom w:val="double" w:sz="4" w:space="0" w:color="auto"/>
            </w:tcBorders>
            <w:vAlign w:val="center"/>
          </w:tcPr>
          <w:p w14:paraId="49762697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schnięcia, min</w:t>
            </w:r>
          </w:p>
        </w:tc>
      </w:tr>
      <w:tr w:rsidR="00B01277" w:rsidRPr="00A71618" w14:paraId="4976269C" w14:textId="77777777" w:rsidTr="00AC62D2">
        <w:tc>
          <w:tcPr>
            <w:tcW w:w="2518" w:type="dxa"/>
            <w:tcBorders>
              <w:top w:val="double" w:sz="4" w:space="0" w:color="auto"/>
            </w:tcBorders>
          </w:tcPr>
          <w:p w14:paraId="49762699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DT1</w:t>
            </w:r>
          </w:p>
        </w:tc>
        <w:tc>
          <w:tcPr>
            <w:tcW w:w="3402" w:type="dxa"/>
            <w:tcBorders>
              <w:top w:val="double" w:sz="4" w:space="0" w:color="auto"/>
            </w:tcBorders>
          </w:tcPr>
          <w:p w14:paraId="4976269A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bardzo szybko schnący</w:t>
            </w:r>
          </w:p>
        </w:tc>
        <w:tc>
          <w:tcPr>
            <w:tcW w:w="2909" w:type="dxa"/>
            <w:tcBorders>
              <w:top w:val="double" w:sz="4" w:space="0" w:color="auto"/>
            </w:tcBorders>
          </w:tcPr>
          <w:p w14:paraId="4976269B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 1</w:t>
            </w:r>
          </w:p>
        </w:tc>
      </w:tr>
      <w:tr w:rsidR="00B01277" w:rsidRPr="00A71618" w14:paraId="497626A0" w14:textId="77777777" w:rsidTr="00AC62D2">
        <w:tc>
          <w:tcPr>
            <w:tcW w:w="2518" w:type="dxa"/>
          </w:tcPr>
          <w:p w14:paraId="4976269D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DT2</w:t>
            </w:r>
          </w:p>
        </w:tc>
        <w:tc>
          <w:tcPr>
            <w:tcW w:w="3402" w:type="dxa"/>
          </w:tcPr>
          <w:p w14:paraId="4976269E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szybko schnący</w:t>
            </w:r>
          </w:p>
        </w:tc>
        <w:tc>
          <w:tcPr>
            <w:tcW w:w="2909" w:type="dxa"/>
          </w:tcPr>
          <w:p w14:paraId="4976269F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 10</w:t>
            </w:r>
          </w:p>
        </w:tc>
      </w:tr>
      <w:tr w:rsidR="00B01277" w:rsidRPr="00A71618" w14:paraId="497626A4" w14:textId="77777777" w:rsidTr="00AC62D2">
        <w:tc>
          <w:tcPr>
            <w:tcW w:w="2518" w:type="dxa"/>
          </w:tcPr>
          <w:p w14:paraId="497626A1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DT3</w:t>
            </w:r>
          </w:p>
        </w:tc>
        <w:tc>
          <w:tcPr>
            <w:tcW w:w="3402" w:type="dxa"/>
          </w:tcPr>
          <w:p w14:paraId="497626A2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normalnie schnący</w:t>
            </w:r>
          </w:p>
        </w:tc>
        <w:tc>
          <w:tcPr>
            <w:tcW w:w="2909" w:type="dxa"/>
          </w:tcPr>
          <w:p w14:paraId="497626A3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20</w:t>
            </w:r>
          </w:p>
        </w:tc>
      </w:tr>
      <w:tr w:rsidR="00B01277" w:rsidRPr="00A71618" w14:paraId="497626A8" w14:textId="77777777" w:rsidTr="00AC62D2">
        <w:tc>
          <w:tcPr>
            <w:tcW w:w="2518" w:type="dxa"/>
          </w:tcPr>
          <w:p w14:paraId="497626A5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DT4</w:t>
            </w:r>
          </w:p>
        </w:tc>
        <w:tc>
          <w:tcPr>
            <w:tcW w:w="3402" w:type="dxa"/>
          </w:tcPr>
          <w:p w14:paraId="497626A6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wolno schnący</w:t>
            </w:r>
          </w:p>
        </w:tc>
        <w:tc>
          <w:tcPr>
            <w:tcW w:w="2909" w:type="dxa"/>
          </w:tcPr>
          <w:p w14:paraId="497626A7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30</w:t>
            </w:r>
          </w:p>
        </w:tc>
      </w:tr>
      <w:tr w:rsidR="00B01277" w:rsidRPr="00A71618" w14:paraId="497626AC" w14:textId="77777777" w:rsidTr="00AC62D2">
        <w:tc>
          <w:tcPr>
            <w:tcW w:w="2518" w:type="dxa"/>
          </w:tcPr>
          <w:p w14:paraId="497626A9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DT5</w:t>
            </w:r>
          </w:p>
        </w:tc>
        <w:tc>
          <w:tcPr>
            <w:tcW w:w="3402" w:type="dxa"/>
          </w:tcPr>
          <w:p w14:paraId="497626AA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bardzo wolno schnący</w:t>
            </w:r>
          </w:p>
        </w:tc>
        <w:tc>
          <w:tcPr>
            <w:tcW w:w="2909" w:type="dxa"/>
          </w:tcPr>
          <w:p w14:paraId="497626AB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60</w:t>
            </w:r>
          </w:p>
        </w:tc>
      </w:tr>
    </w:tbl>
    <w:p w14:paraId="497626AD" w14:textId="77777777" w:rsidR="00071C21" w:rsidRPr="00A71618" w:rsidRDefault="00071C21" w:rsidP="00A33883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A33883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. Materiały prefabrykowane</w:t>
      </w:r>
      <w:r w:rsidR="004358DE" w:rsidRPr="00A71618">
        <w:rPr>
          <w:rFonts w:ascii="Aptos" w:hAnsi="Aptos"/>
          <w:sz w:val="20"/>
        </w:rPr>
        <w:t xml:space="preserve"> </w:t>
      </w:r>
    </w:p>
    <w:p w14:paraId="497626AE" w14:textId="77777777" w:rsidR="00071C21" w:rsidRPr="00A71618" w:rsidRDefault="00071C21" w:rsidP="00A33883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 materiałów prefabrykowanych </w:t>
      </w:r>
      <w:r w:rsidR="00045AC6" w:rsidRPr="00A71618">
        <w:rPr>
          <w:rFonts w:ascii="Aptos" w:hAnsi="Aptos"/>
          <w:sz w:val="20"/>
        </w:rPr>
        <w:t>[17]</w:t>
      </w:r>
      <w:r w:rsidR="00CC4A4B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zaliczamy: masy termoplastyczne w</w:t>
      </w:r>
      <w:r w:rsidR="00C529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arkuszach do wtapiania oraz naklejane taśmy do oznakowań trwałych (białe)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tymczasowych (żółte), pasy ostrzegawcze z wypustkami oraz punktowe elementy odblaskowe. Ta grupa materiałów mieści się w zakresie materiałów </w:t>
      </w:r>
      <w:r w:rsidR="00AE023E" w:rsidRPr="00A71618">
        <w:rPr>
          <w:rFonts w:ascii="Aptos" w:hAnsi="Aptos"/>
          <w:sz w:val="20"/>
        </w:rPr>
        <w:t xml:space="preserve">do oznakowań </w:t>
      </w:r>
      <w:r w:rsidRPr="00A71618">
        <w:rPr>
          <w:rFonts w:ascii="Aptos" w:hAnsi="Aptos"/>
          <w:sz w:val="20"/>
        </w:rPr>
        <w:t>grubowarstwowych. Mogą być przyklejane, wtapiane lub wbudowywane.</w:t>
      </w:r>
    </w:p>
    <w:p w14:paraId="497626AF" w14:textId="77777777" w:rsidR="006C372C" w:rsidRPr="00A71618" w:rsidRDefault="00A33883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2.8.1.</w:t>
      </w:r>
      <w:r w:rsidRPr="00A71618">
        <w:rPr>
          <w:rFonts w:ascii="Aptos" w:hAnsi="Aptos"/>
          <w:sz w:val="20"/>
        </w:rPr>
        <w:t xml:space="preserve"> </w:t>
      </w:r>
      <w:r w:rsidR="00F70963" w:rsidRPr="00A71618">
        <w:rPr>
          <w:rFonts w:ascii="Aptos" w:hAnsi="Aptos"/>
          <w:sz w:val="20"/>
        </w:rPr>
        <w:t>Masy termoplastyczne</w:t>
      </w:r>
      <w:r w:rsidR="006C372C" w:rsidRPr="00A71618">
        <w:rPr>
          <w:rFonts w:ascii="Aptos" w:hAnsi="Aptos"/>
          <w:sz w:val="20"/>
        </w:rPr>
        <w:t xml:space="preserve"> w arkuszach</w:t>
      </w:r>
      <w:r w:rsidR="00F70963" w:rsidRPr="00A71618">
        <w:rPr>
          <w:rFonts w:ascii="Aptos" w:hAnsi="Aptos"/>
          <w:sz w:val="20"/>
        </w:rPr>
        <w:t xml:space="preserve"> </w:t>
      </w:r>
    </w:p>
    <w:p w14:paraId="497626B0" w14:textId="77777777" w:rsidR="00F70963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Masy termoplastyczne </w:t>
      </w:r>
      <w:r w:rsidR="00316B0C" w:rsidRPr="00A71618">
        <w:rPr>
          <w:rFonts w:ascii="Aptos" w:hAnsi="Aptos"/>
          <w:sz w:val="20"/>
        </w:rPr>
        <w:t xml:space="preserve">są </w:t>
      </w:r>
      <w:r w:rsidR="00A33883" w:rsidRPr="00A71618">
        <w:rPr>
          <w:rFonts w:ascii="Aptos" w:hAnsi="Aptos"/>
          <w:sz w:val="20"/>
        </w:rPr>
        <w:t>m.in.</w:t>
      </w:r>
      <w:r w:rsidR="00316B0C" w:rsidRPr="00A71618">
        <w:rPr>
          <w:rFonts w:ascii="Aptos" w:hAnsi="Aptos"/>
          <w:sz w:val="20"/>
        </w:rPr>
        <w:t xml:space="preserve"> produkowane w prostokątnych arkuszach do samodzielnego wycinania odpowiednich kształtów lub gotowych linii oznakowania (P-10), symboli (P-24), znaków (P-8) i wyrazów (P-16). Prefabrykat po ułożeniu na swoim miejscu wymaga podgrzania palnikiem do temperatury </w:t>
      </w:r>
      <w:smartTag w:uri="urn:schemas-microsoft-com:office:smarttags" w:element="metricconverter">
        <w:smartTagPr>
          <w:attr w:name="ProductID" w:val="180ﾰC"/>
        </w:smartTagPr>
        <w:r w:rsidR="00316B0C" w:rsidRPr="00A71618">
          <w:rPr>
            <w:rFonts w:ascii="Aptos" w:hAnsi="Aptos"/>
            <w:sz w:val="20"/>
          </w:rPr>
          <w:t>180°C</w:t>
        </w:r>
      </w:smartTag>
      <w:r w:rsidR="00316B0C" w:rsidRPr="00A71618">
        <w:rPr>
          <w:rFonts w:ascii="Aptos" w:hAnsi="Aptos"/>
          <w:sz w:val="20"/>
        </w:rPr>
        <w:t xml:space="preserve"> ÷ </w:t>
      </w:r>
      <w:smartTag w:uri="urn:schemas-microsoft-com:office:smarttags" w:element="metricconverter">
        <w:smartTagPr>
          <w:attr w:name="ProductID" w:val="220ﾰC"/>
        </w:smartTagPr>
        <w:r w:rsidR="00316B0C" w:rsidRPr="00A71618">
          <w:rPr>
            <w:rFonts w:ascii="Aptos" w:hAnsi="Aptos"/>
            <w:sz w:val="20"/>
          </w:rPr>
          <w:t>220°C</w:t>
        </w:r>
      </w:smartTag>
      <w:r w:rsidR="00316B0C" w:rsidRPr="00A71618">
        <w:rPr>
          <w:rFonts w:ascii="Aptos" w:hAnsi="Aptos"/>
          <w:sz w:val="20"/>
        </w:rPr>
        <w:t>, dzięki czemu po stopieniu łączy się z nawierzchnią.</w:t>
      </w:r>
    </w:p>
    <w:p w14:paraId="497626B1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2.8.2.</w:t>
      </w:r>
      <w:r w:rsidRPr="00A71618">
        <w:rPr>
          <w:rFonts w:ascii="Aptos" w:hAnsi="Aptos"/>
          <w:sz w:val="20"/>
        </w:rPr>
        <w:t xml:space="preserve"> </w:t>
      </w:r>
      <w:r w:rsidR="006C372C" w:rsidRPr="00A71618">
        <w:rPr>
          <w:rFonts w:ascii="Aptos" w:hAnsi="Aptos"/>
          <w:sz w:val="20"/>
        </w:rPr>
        <w:t>Taśmy samoprzylepne</w:t>
      </w:r>
    </w:p>
    <w:p w14:paraId="497626B2" w14:textId="77777777" w:rsidR="004358DE" w:rsidRPr="00A71618" w:rsidRDefault="004358DE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Taśmy prefabrykowane samoprzylepne są wielowarstwowymi materiałami składającymi się z warstw polimerów, wypełniaczy, kulek szklanych lub ceramicznych, materiałów uszorstniających, wzmacniających i kleju. Na powierzchni taśma zawiera wtopione w warstwę odpornego na ścieranie polimeru kulki szklane i ceramiczne zapewniające dobrą widoczność oznakowania w nocy i wysoką szorstkość. Warstwa spodnia pokryta jest nie wysychającym klejem, umożliwiającym przyklejenie przez docisk. Taśmy mogą być stosowane metodą </w:t>
      </w:r>
      <w:r w:rsidRPr="00A71618">
        <w:rPr>
          <w:rFonts w:ascii="Aptos" w:hAnsi="Aptos"/>
          <w:i/>
          <w:sz w:val="20"/>
        </w:rPr>
        <w:t>overlay</w:t>
      </w:r>
      <w:r w:rsidRPr="00A71618">
        <w:rPr>
          <w:rFonts w:ascii="Aptos" w:hAnsi="Aptos"/>
          <w:sz w:val="20"/>
        </w:rPr>
        <w:t xml:space="preserve"> na nawierzchniach </w:t>
      </w:r>
      <w:r w:rsidR="00E319A0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i na betonowych po zastosowaniu kleju (</w:t>
      </w:r>
      <w:r w:rsidRPr="00A71618">
        <w:rPr>
          <w:rFonts w:ascii="Aptos" w:hAnsi="Aptos"/>
          <w:i/>
          <w:sz w:val="20"/>
        </w:rPr>
        <w:t>primera</w:t>
      </w:r>
      <w:r w:rsidRPr="00A71618">
        <w:rPr>
          <w:rFonts w:ascii="Aptos" w:hAnsi="Aptos"/>
          <w:sz w:val="20"/>
        </w:rPr>
        <w:t xml:space="preserve">), który wzmacnia przyleganie taśmy do podłoża, wiążąc kurz. Drugą, bardziej zalecaną, metodą naklejania taśmy jest metoda </w:t>
      </w:r>
      <w:r w:rsidRPr="00A71618">
        <w:rPr>
          <w:rFonts w:ascii="Aptos" w:hAnsi="Aptos"/>
          <w:i/>
          <w:sz w:val="20"/>
        </w:rPr>
        <w:t>inlay</w:t>
      </w:r>
      <w:r w:rsidRPr="00A71618">
        <w:rPr>
          <w:rFonts w:ascii="Aptos" w:hAnsi="Aptos"/>
          <w:sz w:val="20"/>
        </w:rPr>
        <w:t>, która polega na nakładaniu taśmy na świeżo wbudowaną warstwę ścieralną nawierzchni i jej przywałowanie.</w:t>
      </w:r>
      <w:r w:rsidR="00E319A0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Do oznakowań stałych stosowane są białe taśmy gładkie i profilowane, a do oznakowań tymczasowych żółte taśmy gładkie, najlepiej wzmocnione siatką, ułatwiającą usuwanie oznakowania po zakończeniu robót. Stosowane są także taśmy barwy czarnej służące do zaklejania oznakowań stałych przy zmianie organizacji ruchu.</w:t>
      </w:r>
    </w:p>
    <w:p w14:paraId="497626B3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2.8.3. </w:t>
      </w:r>
      <w:r w:rsidR="004358DE" w:rsidRPr="00A71618">
        <w:rPr>
          <w:rFonts w:ascii="Aptos" w:hAnsi="Aptos"/>
          <w:sz w:val="20"/>
        </w:rPr>
        <w:t>Pasy ostrzegawcze z wypustkami (guzami)</w:t>
      </w:r>
    </w:p>
    <w:p w14:paraId="497626B4" w14:textId="77777777" w:rsidR="004358DE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Pasy ostrzegawcze z wypustkami przeznaczone są do ostrzegania osób niewidomych i słabo widzących w miejscach niebezpiecznych. P</w:t>
      </w:r>
      <w:r w:rsidR="004358DE" w:rsidRPr="00A71618">
        <w:rPr>
          <w:rFonts w:ascii="Aptos" w:hAnsi="Aptos"/>
          <w:sz w:val="20"/>
        </w:rPr>
        <w:t>rodukowane</w:t>
      </w:r>
      <w:r w:rsidRPr="00A71618">
        <w:rPr>
          <w:rFonts w:ascii="Aptos" w:hAnsi="Aptos"/>
          <w:sz w:val="20"/>
        </w:rPr>
        <w:t xml:space="preserve"> są</w:t>
      </w:r>
      <w:r w:rsidR="004358DE" w:rsidRPr="00A71618">
        <w:rPr>
          <w:rFonts w:ascii="Aptos" w:hAnsi="Aptos"/>
          <w:sz w:val="20"/>
        </w:rPr>
        <w:t xml:space="preserve"> na bazie różnych wyrobów prefabrykowanych: taśm do poziomego oznakowania dróg, prefabrykatów termoplastycznych, taśm z innych tworzyw sztucznych. Wypustki są regularnie rozłożone na pasie w szachownicę z rozstawieniem co około </w:t>
      </w:r>
      <w:smartTag w:uri="urn:schemas-microsoft-com:office:smarttags" w:element="metricconverter">
        <w:smartTagPr>
          <w:attr w:name="ProductID" w:val="75 mm"/>
        </w:smartTagPr>
        <w:r w:rsidR="004358DE" w:rsidRPr="00A71618">
          <w:rPr>
            <w:rFonts w:ascii="Aptos" w:hAnsi="Aptos"/>
            <w:sz w:val="20"/>
          </w:rPr>
          <w:t>75 mm</w:t>
        </w:r>
      </w:smartTag>
      <w:r w:rsidR="004358DE" w:rsidRPr="00A71618">
        <w:rPr>
          <w:rFonts w:ascii="Aptos" w:hAnsi="Aptos"/>
          <w:sz w:val="20"/>
        </w:rPr>
        <w:t xml:space="preserve">, są w formie kopuły o tym samym promieniu krzywizny, ich grubość wynosi od </w:t>
      </w:r>
      <w:smartTag w:uri="urn:schemas-microsoft-com:office:smarttags" w:element="metricconverter">
        <w:smartTagPr>
          <w:attr w:name="ProductID" w:val="3 mm"/>
        </w:smartTagPr>
        <w:r w:rsidR="004358DE" w:rsidRPr="00A71618">
          <w:rPr>
            <w:rFonts w:ascii="Aptos" w:hAnsi="Aptos"/>
            <w:sz w:val="20"/>
          </w:rPr>
          <w:t>3 mm</w:t>
        </w:r>
      </w:smartTag>
      <w:r w:rsidR="004358DE" w:rsidRPr="00A71618">
        <w:rPr>
          <w:rFonts w:ascii="Aptos" w:hAnsi="Aptos"/>
          <w:sz w:val="20"/>
        </w:rPr>
        <w:t xml:space="preserve"> do </w:t>
      </w:r>
      <w:smartTag w:uri="urn:schemas-microsoft-com:office:smarttags" w:element="metricconverter">
        <w:smartTagPr>
          <w:attr w:name="ProductID" w:val="4 mm"/>
        </w:smartTagPr>
        <w:r w:rsidR="004358DE" w:rsidRPr="00A71618">
          <w:rPr>
            <w:rFonts w:ascii="Aptos" w:hAnsi="Aptos"/>
            <w:sz w:val="20"/>
          </w:rPr>
          <w:t>4 mm</w:t>
        </w:r>
      </w:smartTag>
      <w:r w:rsidR="004358DE" w:rsidRPr="00A71618">
        <w:rPr>
          <w:rFonts w:ascii="Aptos" w:hAnsi="Aptos"/>
          <w:sz w:val="20"/>
        </w:rPr>
        <w:t xml:space="preserve">, średnica podstawy </w:t>
      </w:r>
      <w:smartTag w:uri="urn:schemas-microsoft-com:office:smarttags" w:element="metricconverter">
        <w:smartTagPr>
          <w:attr w:name="ProductID" w:val="25 mm"/>
        </w:smartTagPr>
        <w:r w:rsidR="004358DE" w:rsidRPr="00A71618">
          <w:rPr>
            <w:rFonts w:ascii="Aptos" w:hAnsi="Aptos"/>
            <w:sz w:val="20"/>
          </w:rPr>
          <w:t>25 mm</w:t>
        </w:r>
      </w:smartTag>
      <w:r w:rsidR="004358DE" w:rsidRPr="00A71618">
        <w:rPr>
          <w:rFonts w:ascii="Aptos" w:hAnsi="Aptos"/>
          <w:sz w:val="20"/>
        </w:rPr>
        <w:t>. Wystarczająco duża elastyczność pasa pozwala na klejenie go do podłoży nierównych. Stosowane są kleje chemoutwardzalne i termoplastyczne.</w:t>
      </w:r>
    </w:p>
    <w:p w14:paraId="497626B5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2.8.4.</w:t>
      </w:r>
      <w:r w:rsidRPr="00A71618">
        <w:rPr>
          <w:rFonts w:ascii="Aptos" w:hAnsi="Aptos"/>
          <w:sz w:val="20"/>
        </w:rPr>
        <w:t xml:space="preserve"> </w:t>
      </w:r>
      <w:r w:rsidR="00F70963" w:rsidRPr="00A71618">
        <w:rPr>
          <w:rFonts w:ascii="Aptos" w:hAnsi="Aptos"/>
          <w:sz w:val="20"/>
        </w:rPr>
        <w:t xml:space="preserve">Punktowe elementy odblaskowe (PEO) </w:t>
      </w:r>
    </w:p>
    <w:p w14:paraId="497626B6" w14:textId="77777777" w:rsidR="00F70963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Wymagania wobec punktowych elementów odblaskowych określa</w:t>
      </w:r>
      <w:r w:rsidR="00F70963" w:rsidRPr="00A71618">
        <w:rPr>
          <w:rFonts w:ascii="Aptos" w:hAnsi="Aptos"/>
          <w:sz w:val="20"/>
        </w:rPr>
        <w:t xml:space="preserve"> PN-EN 1463-1:2009 [</w:t>
      </w:r>
      <w:r w:rsidR="00726792" w:rsidRPr="00A71618">
        <w:rPr>
          <w:rFonts w:ascii="Aptos" w:hAnsi="Aptos"/>
          <w:sz w:val="20"/>
        </w:rPr>
        <w:t>4</w:t>
      </w:r>
      <w:r w:rsidR="00F70963" w:rsidRPr="00A71618">
        <w:rPr>
          <w:rFonts w:ascii="Aptos" w:hAnsi="Aptos"/>
          <w:sz w:val="20"/>
        </w:rPr>
        <w:t xml:space="preserve">]. Rozróżnia się kilkanaście rodzajów punktowych elementów odblaskowych. Korpusy PEO mają różny </w:t>
      </w:r>
      <w:r w:rsidR="00F70963" w:rsidRPr="00A71618">
        <w:rPr>
          <w:rFonts w:ascii="Aptos" w:hAnsi="Aptos"/>
          <w:sz w:val="20"/>
        </w:rPr>
        <w:lastRenderedPageBreak/>
        <w:t xml:space="preserve">kształt, wielkość, wysokość oraz rodzaj i liczbę zastosowanych elementów odblaskowych. Najczęściej wykonywane są z polipropylenu, poliakrylonitrylu, ABS, a także z żeliwa, aluminium i ze szkła. Elementami odblaskowymi są soczewki szklane lub z PMM w liczbie od 2 do kilkunastu, mikropryzmatyczne płytki z polimetakrylanu metylu i folie odblaskowe mikropryzmatyczne i kulkowe. PEO mogą być jedno i dwukierunkowe oraz wielokierunkowe (szklany korpus). Element odblaskowy </w:t>
      </w:r>
      <w:r w:rsidR="00AE023E" w:rsidRPr="00A71618">
        <w:rPr>
          <w:rFonts w:ascii="Aptos" w:hAnsi="Aptos"/>
          <w:sz w:val="20"/>
        </w:rPr>
        <w:t>może być</w:t>
      </w:r>
      <w:r w:rsidR="00F70963" w:rsidRPr="00A71618">
        <w:rPr>
          <w:rFonts w:ascii="Aptos" w:hAnsi="Aptos"/>
          <w:sz w:val="20"/>
        </w:rPr>
        <w:t xml:space="preserve"> osłonięty warstwą szkła, która zabezpiecza go przed ścieraniem i znacznie przedłuża jego sprawność na drodze. Trwałe PEO w kolorze białym służą do prowadzenia poziomego pojazdów i</w:t>
      </w:r>
      <w:r w:rsidR="001D7FC1" w:rsidRPr="00A71618">
        <w:rPr>
          <w:rFonts w:ascii="Aptos" w:hAnsi="Aptos"/>
          <w:sz w:val="20"/>
        </w:rPr>
        <w:t> </w:t>
      </w:r>
      <w:r w:rsidR="00F70963" w:rsidRPr="00A71618">
        <w:rPr>
          <w:rFonts w:ascii="Aptos" w:hAnsi="Aptos"/>
          <w:sz w:val="20"/>
        </w:rPr>
        <w:t>stanowią przeważnie uzupełnienie istniejących znaków drogowych. Tymczasowe PEO w</w:t>
      </w:r>
      <w:r w:rsidR="001D7FC1" w:rsidRPr="00A71618">
        <w:rPr>
          <w:rFonts w:ascii="Aptos" w:hAnsi="Aptos"/>
          <w:sz w:val="20"/>
        </w:rPr>
        <w:t> </w:t>
      </w:r>
      <w:r w:rsidR="00F70963" w:rsidRPr="00A71618">
        <w:rPr>
          <w:rFonts w:ascii="Aptos" w:hAnsi="Aptos"/>
          <w:sz w:val="20"/>
        </w:rPr>
        <w:t>kolorze żółtym mogą być stosowane do oznakowań czasowych zmian organizacji ruchu.</w:t>
      </w:r>
    </w:p>
    <w:p w14:paraId="497626B7" w14:textId="77777777" w:rsidR="00F70963" w:rsidRPr="00A71618" w:rsidRDefault="004E616E" w:rsidP="00F70963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F70963" w:rsidRPr="00A71618">
        <w:rPr>
          <w:rFonts w:ascii="Aptos" w:hAnsi="Aptos"/>
          <w:sz w:val="20"/>
        </w:rPr>
        <w:t xml:space="preserve">Profil punktowego elementu odblaskowego nie powinien mieć żadnych ostrych krawędzi od strony najeżdżanej przez pojazdy. Jeśli punktowy element odblaskowy jest wykonany z dwu lub więcej części, każda z nich powinna być usuwalna tylko za pomocą narzędzi polecanych przez producenta. Wysokość punktowego elementu nie może być większa od </w:t>
      </w:r>
      <w:smartTag w:uri="urn:schemas-microsoft-com:office:smarttags" w:element="metricconverter">
        <w:smartTagPr>
          <w:attr w:name="ProductID" w:val="25 mm"/>
        </w:smartTagPr>
        <w:r w:rsidR="00F70963" w:rsidRPr="00A71618">
          <w:rPr>
            <w:rFonts w:ascii="Aptos" w:hAnsi="Aptos"/>
            <w:sz w:val="20"/>
          </w:rPr>
          <w:t>25 mm</w:t>
        </w:r>
      </w:smartTag>
      <w:r w:rsidR="00F70963" w:rsidRPr="00A71618">
        <w:rPr>
          <w:rFonts w:ascii="Aptos" w:hAnsi="Aptos"/>
          <w:sz w:val="20"/>
        </w:rPr>
        <w:t>. Barwa, w przypadku oznakowania trwałego, powinna być biała lub czerwona, a dla oznakowania czasowego – żółta zgodnie z załącznikiem nr 2 do rozporządzenia Ministra Infrastruktury [</w:t>
      </w:r>
      <w:r w:rsidR="001D7FC1" w:rsidRPr="00A71618">
        <w:rPr>
          <w:rFonts w:ascii="Aptos" w:hAnsi="Aptos"/>
          <w:sz w:val="20"/>
        </w:rPr>
        <w:t>11</w:t>
      </w:r>
      <w:r w:rsidR="00F70963" w:rsidRPr="00A71618">
        <w:rPr>
          <w:rFonts w:ascii="Aptos" w:hAnsi="Aptos"/>
          <w:sz w:val="20"/>
        </w:rPr>
        <w:t>].</w:t>
      </w:r>
    </w:p>
    <w:p w14:paraId="497626B8" w14:textId="77777777" w:rsidR="009D7AAB" w:rsidRPr="00A71618" w:rsidRDefault="00E8591D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D7AAB" w:rsidRPr="00A71618">
        <w:rPr>
          <w:rFonts w:ascii="Aptos" w:hAnsi="Aptos"/>
          <w:sz w:val="20"/>
        </w:rPr>
        <w:t xml:space="preserve">W tablicy </w:t>
      </w:r>
      <w:r w:rsidR="00A97B44" w:rsidRPr="00A71618">
        <w:rPr>
          <w:rFonts w:ascii="Aptos" w:hAnsi="Aptos"/>
          <w:sz w:val="20"/>
        </w:rPr>
        <w:t>3</w:t>
      </w:r>
      <w:r w:rsidR="009D7AAB" w:rsidRPr="00A71618">
        <w:rPr>
          <w:rFonts w:ascii="Aptos" w:hAnsi="Aptos"/>
          <w:sz w:val="20"/>
        </w:rPr>
        <w:t xml:space="preserve"> podano wymagania, które powinien spełniać odbłyśnik punktowego elementu odblaskowego</w:t>
      </w:r>
      <w:r w:rsidR="007B09BC" w:rsidRPr="00A71618">
        <w:rPr>
          <w:rFonts w:ascii="Aptos" w:hAnsi="Aptos"/>
          <w:sz w:val="20"/>
        </w:rPr>
        <w:t xml:space="preserve"> nowego</w:t>
      </w:r>
      <w:r w:rsidR="009D7AAB" w:rsidRPr="00A71618">
        <w:rPr>
          <w:rFonts w:ascii="Aptos" w:hAnsi="Aptos"/>
          <w:sz w:val="20"/>
        </w:rPr>
        <w:t xml:space="preserve">, zarówno do zastosowań trwałych, jak i tymczasowych, dotyczące współczynnika odbicia współdrożnego R pomnożonego przez odpowiedni mnożnik odpowiadający każdej barwie podanej w tablicy </w:t>
      </w:r>
      <w:r w:rsidR="00A97B44" w:rsidRPr="00A71618">
        <w:rPr>
          <w:rFonts w:ascii="Aptos" w:hAnsi="Aptos"/>
          <w:sz w:val="20"/>
        </w:rPr>
        <w:t>4</w:t>
      </w:r>
      <w:r w:rsidR="009D7AAB" w:rsidRPr="00A71618">
        <w:rPr>
          <w:rFonts w:ascii="Aptos" w:hAnsi="Aptos"/>
          <w:sz w:val="20"/>
        </w:rPr>
        <w:t xml:space="preserve"> [</w:t>
      </w:r>
      <w:r w:rsidR="00CC4A4B" w:rsidRPr="00A71618">
        <w:rPr>
          <w:rFonts w:ascii="Aptos" w:hAnsi="Aptos"/>
          <w:sz w:val="20"/>
        </w:rPr>
        <w:t>4</w:t>
      </w:r>
      <w:r w:rsidR="009D7AAB" w:rsidRPr="00A71618">
        <w:rPr>
          <w:rFonts w:ascii="Aptos" w:hAnsi="Aptos"/>
          <w:sz w:val="20"/>
        </w:rPr>
        <w:t>].</w:t>
      </w:r>
    </w:p>
    <w:p w14:paraId="497626B9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Określono dwie klasy trwałych PEO:</w:t>
      </w:r>
    </w:p>
    <w:p w14:paraId="497626BA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</w:t>
      </w:r>
      <w:r w:rsidRPr="00A71618">
        <w:rPr>
          <w:rFonts w:ascii="Aptos" w:hAnsi="Aptos"/>
          <w:sz w:val="20"/>
        </w:rPr>
        <w:tab/>
        <w:t>klasa PRP 0 - wymaganie nie określone</w:t>
      </w:r>
    </w:p>
    <w:p w14:paraId="497626BB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</w:t>
      </w:r>
      <w:r w:rsidRPr="00A71618">
        <w:rPr>
          <w:rFonts w:ascii="Aptos" w:hAnsi="Aptos"/>
          <w:sz w:val="20"/>
        </w:rPr>
        <w:tab/>
        <w:t xml:space="preserve">klasa PRP 1 - nie mniej niż w tablicy </w:t>
      </w:r>
      <w:r w:rsidR="0002442E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</w:t>
      </w:r>
    </w:p>
    <w:p w14:paraId="497626BC" w14:textId="77777777" w:rsidR="009D7AAB" w:rsidRPr="00A71618" w:rsidRDefault="009D7AAB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</w:t>
      </w:r>
      <w:r w:rsidR="009C59E0" w:rsidRPr="00A71618">
        <w:rPr>
          <w:rFonts w:ascii="Aptos" w:hAnsi="Aptos"/>
          <w:sz w:val="20"/>
        </w:rPr>
        <w:t>ica</w:t>
      </w:r>
      <w:r w:rsidRPr="00A71618">
        <w:rPr>
          <w:rFonts w:ascii="Aptos" w:hAnsi="Aptos"/>
          <w:sz w:val="20"/>
        </w:rPr>
        <w:t xml:space="preserve"> </w:t>
      </w:r>
      <w:r w:rsidR="00A97B44" w:rsidRPr="00A71618">
        <w:rPr>
          <w:rFonts w:ascii="Aptos" w:hAnsi="Aptos"/>
          <w:sz w:val="20"/>
        </w:rPr>
        <w:t>3</w:t>
      </w:r>
      <w:r w:rsidR="002E112B" w:rsidRPr="00A71618">
        <w:rPr>
          <w:rFonts w:ascii="Aptos" w:hAnsi="Aptos"/>
          <w:sz w:val="20"/>
        </w:rPr>
        <w:t>.</w:t>
      </w:r>
      <w:r w:rsidR="002E112B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Klasa PRP 1- Minimalne wartości współczynnika odbicia współdrożnego R punktowych elementów odblaskowych, typu 1 (szklany), typu 2 (plastikowy) i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typu 3 (plastikowy z osłoną szklaną)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94"/>
        <w:gridCol w:w="1134"/>
        <w:gridCol w:w="1276"/>
        <w:gridCol w:w="1275"/>
        <w:gridCol w:w="1276"/>
      </w:tblGrid>
      <w:tr w:rsidR="009D7AAB" w:rsidRPr="00A71618" w14:paraId="497626C3" w14:textId="77777777" w:rsidTr="00AC62D2">
        <w:tc>
          <w:tcPr>
            <w:tcW w:w="3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497626BD" w14:textId="77777777" w:rsidR="009D7AAB" w:rsidRPr="00A71618" w:rsidRDefault="009D7AAB" w:rsidP="009D7AAB">
            <w:pPr>
              <w:rPr>
                <w:rFonts w:ascii="Aptos" w:hAnsi="Aptos"/>
                <w:sz w:val="20"/>
                <w:vertAlign w:val="subscript"/>
              </w:rPr>
            </w:pPr>
            <w:r w:rsidRPr="00A71618">
              <w:rPr>
                <w:rFonts w:ascii="Aptos" w:hAnsi="Aptos"/>
                <w:sz w:val="20"/>
              </w:rPr>
              <w:t>Kąt oświetlenia ß</w:t>
            </w:r>
            <w:r w:rsidRPr="00A71618">
              <w:rPr>
                <w:rFonts w:ascii="Aptos" w:hAnsi="Aptos"/>
                <w:sz w:val="20"/>
                <w:vertAlign w:val="subscript"/>
              </w:rPr>
              <w:t>(H)</w:t>
            </w:r>
          </w:p>
          <w:p w14:paraId="497626BE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ß</w:t>
            </w:r>
            <w:r w:rsidRPr="00A71618">
              <w:rPr>
                <w:rFonts w:ascii="Aptos" w:hAnsi="Aptos"/>
                <w:sz w:val="20"/>
                <w:vertAlign w:val="subscript"/>
              </w:rPr>
              <w:t>(V)</w:t>
            </w:r>
            <w:r w:rsidRPr="00A71618">
              <w:rPr>
                <w:rFonts w:ascii="Aptos" w:hAnsi="Aptos"/>
                <w:sz w:val="20"/>
              </w:rPr>
              <w:t>= 0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497626BF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  <w:hideMark/>
          </w:tcPr>
          <w:p w14:paraId="497626C0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15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hideMark/>
          </w:tcPr>
          <w:p w14:paraId="497626C1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10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top w:val="single" w:sz="4" w:space="0" w:color="auto"/>
              <w:right w:val="single" w:sz="4" w:space="0" w:color="auto"/>
            </w:tcBorders>
            <w:hideMark/>
          </w:tcPr>
          <w:p w14:paraId="497626C2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5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</w:tr>
      <w:tr w:rsidR="009D7AAB" w:rsidRPr="00A71618" w14:paraId="497626C9" w14:textId="77777777" w:rsidTr="00AC62D2">
        <w:tc>
          <w:tcPr>
            <w:tcW w:w="3794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497626C4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Kąt obserwacji </w:t>
            </w:r>
            <w:r w:rsidRPr="00A71618">
              <w:rPr>
                <w:rFonts w:ascii="Aptos" w:hAnsi="Aptos"/>
                <w:sz w:val="20"/>
              </w:rPr>
              <w:sym w:font="Symbol" w:char="0061"/>
            </w:r>
            <w:r w:rsidRPr="00A71618">
              <w:rPr>
                <w:rFonts w:ascii="Aptos" w:hAnsi="Aptos"/>
                <w:sz w:val="20"/>
              </w:rPr>
              <w:t xml:space="preserve">, 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double" w:sz="4" w:space="0" w:color="auto"/>
            </w:tcBorders>
            <w:vAlign w:val="center"/>
            <w:hideMark/>
          </w:tcPr>
          <w:p w14:paraId="497626C5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hideMark/>
          </w:tcPr>
          <w:p w14:paraId="497626C6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hideMark/>
          </w:tcPr>
          <w:p w14:paraId="497626C7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bottom w:val="double" w:sz="4" w:space="0" w:color="auto"/>
              <w:right w:val="single" w:sz="4" w:space="0" w:color="auto"/>
            </w:tcBorders>
            <w:hideMark/>
          </w:tcPr>
          <w:p w14:paraId="497626C8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0,3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</w:tr>
      <w:tr w:rsidR="009D7AAB" w:rsidRPr="00A71618" w14:paraId="497626D8" w14:textId="77777777" w:rsidTr="00AC62D2">
        <w:tc>
          <w:tcPr>
            <w:tcW w:w="379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7626CA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Minimalna wartość R,</w:t>
            </w:r>
          </w:p>
          <w:p w14:paraId="497626CB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mcd∙lx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497626CC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1</w:t>
            </w:r>
          </w:p>
          <w:p w14:paraId="497626CD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2</w:t>
            </w:r>
          </w:p>
          <w:p w14:paraId="497626CE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3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97626CF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  <w:p w14:paraId="497626D0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2,5</w:t>
            </w:r>
          </w:p>
          <w:p w14:paraId="497626D1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1,5</w:t>
            </w:r>
          </w:p>
        </w:tc>
        <w:tc>
          <w:tcPr>
            <w:tcW w:w="1275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97626D2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  <w:p w14:paraId="497626D3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25</w:t>
            </w:r>
          </w:p>
          <w:p w14:paraId="497626D4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7626D5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20</w:t>
            </w:r>
          </w:p>
          <w:p w14:paraId="497626D6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220</w:t>
            </w:r>
          </w:p>
          <w:p w14:paraId="497626D7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150</w:t>
            </w:r>
          </w:p>
        </w:tc>
      </w:tr>
    </w:tbl>
    <w:p w14:paraId="497626D9" w14:textId="77777777" w:rsidR="009D7AAB" w:rsidRPr="00A71618" w:rsidRDefault="009D7AAB" w:rsidP="00F53D2F">
      <w:pPr>
        <w:spacing w:before="24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</w:t>
      </w:r>
      <w:r w:rsidR="009C59E0" w:rsidRPr="00A71618">
        <w:rPr>
          <w:rFonts w:ascii="Aptos" w:hAnsi="Aptos"/>
          <w:sz w:val="20"/>
        </w:rPr>
        <w:t>ica</w:t>
      </w:r>
      <w:r w:rsidRPr="00A71618">
        <w:rPr>
          <w:rFonts w:ascii="Aptos" w:hAnsi="Aptos"/>
          <w:sz w:val="20"/>
        </w:rPr>
        <w:t xml:space="preserve"> </w:t>
      </w:r>
      <w:r w:rsidR="00A97B44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 Mnożniki dla elementów odblaskowych różnych barw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9" w:type="dxa"/>
          <w:right w:w="149" w:type="dxa"/>
        </w:tblCellMar>
        <w:tblLook w:val="0000" w:firstRow="0" w:lastRow="0" w:firstColumn="0" w:lastColumn="0" w:noHBand="0" w:noVBand="0"/>
      </w:tblPr>
      <w:tblGrid>
        <w:gridCol w:w="1360"/>
        <w:gridCol w:w="1021"/>
        <w:gridCol w:w="964"/>
        <w:gridCol w:w="1474"/>
      </w:tblGrid>
      <w:tr w:rsidR="009D7AAB" w:rsidRPr="00A71618" w14:paraId="497626DE" w14:textId="77777777" w:rsidTr="00AC62D2"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97626DA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14:paraId="497626DB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t>biała</w:t>
            </w:r>
          </w:p>
        </w:tc>
        <w:tc>
          <w:tcPr>
            <w:tcW w:w="964" w:type="dxa"/>
            <w:tcBorders>
              <w:top w:val="single" w:sz="4" w:space="0" w:color="auto"/>
              <w:bottom w:val="double" w:sz="4" w:space="0" w:color="auto"/>
            </w:tcBorders>
          </w:tcPr>
          <w:p w14:paraId="497626DC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żółta</w:t>
            </w:r>
          </w:p>
        </w:tc>
        <w:tc>
          <w:tcPr>
            <w:tcW w:w="1474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97626DD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czerwona</w:t>
            </w:r>
          </w:p>
        </w:tc>
      </w:tr>
      <w:tr w:rsidR="009D7AAB" w:rsidRPr="00A71618" w14:paraId="497626E3" w14:textId="77777777" w:rsidTr="00AC62D2">
        <w:tc>
          <w:tcPr>
            <w:tcW w:w="13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626DF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Mnożnik</w:t>
            </w:r>
          </w:p>
        </w:tc>
        <w:tc>
          <w:tcPr>
            <w:tcW w:w="102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</w:tcPr>
          <w:p w14:paraId="497626E0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</w:t>
            </w:r>
          </w:p>
        </w:tc>
        <w:tc>
          <w:tcPr>
            <w:tcW w:w="964" w:type="dxa"/>
            <w:tcBorders>
              <w:top w:val="double" w:sz="4" w:space="0" w:color="auto"/>
              <w:bottom w:val="single" w:sz="4" w:space="0" w:color="auto"/>
            </w:tcBorders>
          </w:tcPr>
          <w:p w14:paraId="497626E1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0,6</w:t>
            </w:r>
          </w:p>
        </w:tc>
        <w:tc>
          <w:tcPr>
            <w:tcW w:w="1474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497626E2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0,2</w:t>
            </w:r>
          </w:p>
        </w:tc>
      </w:tr>
    </w:tbl>
    <w:p w14:paraId="497626E4" w14:textId="77777777" w:rsidR="00F70963" w:rsidRPr="00A71618" w:rsidRDefault="00F70963" w:rsidP="00E8591D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 xml:space="preserve">PEO nawierzchniowe wykonane całości ze szkła stosowane są najczęściej do oznakowania rond, wysepek i azyli dla pieszych i innych powierzchni rzadko lub w ogóle nie najeżdżanych [4]. </w:t>
      </w:r>
      <w:r w:rsidRPr="00A71618">
        <w:rPr>
          <w:rFonts w:ascii="Aptos" w:hAnsi="Aptos"/>
          <w:sz w:val="20"/>
        </w:rPr>
        <w:t>Są one produkowane ze szkła hartowanego o dużej wytrzymałości na uderzenie i na ściskanie, o unikalnej charakterystyce optycznej zapewniającej wielokierunkowość 360</w:t>
      </w:r>
      <w:r w:rsidR="002E112B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 xml:space="preserve"> lub 180</w:t>
      </w:r>
      <w:r w:rsidR="002E112B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. Szklany nawierzchniowy PEO jest wklejany w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wyfrezowany lub wywiercony otwór w nawierzchni. Nad powierzchnię drogi wystaje jedynie sferyczny odbłyśnik o wysokości maksimum </w:t>
      </w:r>
      <w:smartTag w:uri="urn:schemas-microsoft-com:office:smarttags" w:element="metricconverter">
        <w:smartTagPr>
          <w:attr w:name="ProductID" w:val="25 mm"/>
        </w:smartTagPr>
        <w:r w:rsidRPr="00A71618">
          <w:rPr>
            <w:rFonts w:ascii="Aptos" w:hAnsi="Aptos"/>
            <w:sz w:val="20"/>
          </w:rPr>
          <w:t>25 mm</w:t>
        </w:r>
      </w:smartTag>
      <w:r w:rsidRPr="00A71618">
        <w:rPr>
          <w:rFonts w:ascii="Aptos" w:hAnsi="Aptos"/>
          <w:sz w:val="20"/>
        </w:rPr>
        <w:t>.</w:t>
      </w:r>
    </w:p>
    <w:p w14:paraId="497626E5" w14:textId="77777777" w:rsidR="00F70963" w:rsidRPr="00A71618" w:rsidRDefault="00F70963" w:rsidP="00F70963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>PEO k</w:t>
      </w:r>
      <w:r w:rsidRPr="00A71618">
        <w:rPr>
          <w:rFonts w:ascii="Aptos" w:hAnsi="Aptos"/>
          <w:sz w:val="20"/>
        </w:rPr>
        <w:t>rawężnikowe są instalowane w wywierconym cylindrycznym otworze przez wciśnięcie szklanego PEO w osłonie gumowej. Najczęściej umieszczane są w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krawężnikach betonowych i kamiennych znajdujących się przy chodnikach wysp rozdzielających, środkowych i innych konstrukcji określających przebieg drogi czy wyłączających pewne powierzchnie z ruchu.</w:t>
      </w:r>
    </w:p>
    <w:p w14:paraId="497626E6" w14:textId="77777777" w:rsidR="00071C21" w:rsidRPr="00A71618" w:rsidRDefault="00F70963" w:rsidP="007267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ktywne punktowe elementy odblaskowe </w:t>
      </w:r>
      <w:r w:rsidR="007B09BC" w:rsidRPr="00A71618">
        <w:rPr>
          <w:rFonts w:ascii="Aptos" w:hAnsi="Aptos"/>
          <w:sz w:val="20"/>
        </w:rPr>
        <w:t xml:space="preserve">są szczególnie polecane do zastosowania w takich miejscach jak: przejścia dla pieszych. Są one </w:t>
      </w:r>
      <w:r w:rsidRPr="00A71618">
        <w:rPr>
          <w:rFonts w:ascii="Aptos" w:hAnsi="Aptos"/>
          <w:sz w:val="20"/>
        </w:rPr>
        <w:t>zasilane z sieci lub przez własne ogniwo fotowoltaiczne</w:t>
      </w:r>
      <w:r w:rsidR="00641ACE" w:rsidRPr="00A71618">
        <w:rPr>
          <w:rFonts w:ascii="Aptos" w:hAnsi="Aptos"/>
          <w:sz w:val="20"/>
        </w:rPr>
        <w:t xml:space="preserve"> z baterią</w:t>
      </w:r>
      <w:r w:rsidRPr="00A71618">
        <w:rPr>
          <w:rFonts w:ascii="Aptos" w:hAnsi="Aptos"/>
          <w:sz w:val="20"/>
        </w:rPr>
        <w:t>, z jednym lub kilkoma punktami świetlnymi</w:t>
      </w:r>
      <w:r w:rsidR="00641ACE" w:rsidRPr="00A71618">
        <w:rPr>
          <w:rFonts w:ascii="Aptos" w:hAnsi="Aptos"/>
          <w:sz w:val="20"/>
        </w:rPr>
        <w:t xml:space="preserve"> (d</w:t>
      </w:r>
      <w:r w:rsidR="0001296E" w:rsidRPr="00A71618">
        <w:rPr>
          <w:rFonts w:ascii="Aptos" w:hAnsi="Aptos"/>
          <w:sz w:val="20"/>
        </w:rPr>
        <w:t>i</w:t>
      </w:r>
      <w:r w:rsidR="00641ACE" w:rsidRPr="00A71618">
        <w:rPr>
          <w:rFonts w:ascii="Aptos" w:hAnsi="Aptos"/>
          <w:sz w:val="20"/>
        </w:rPr>
        <w:t>ody LED</w:t>
      </w:r>
      <w:r w:rsidR="0001296E" w:rsidRPr="00A71618">
        <w:rPr>
          <w:rFonts w:ascii="Aptos" w:hAnsi="Aptos"/>
          <w:sz w:val="20"/>
        </w:rPr>
        <w:t>)</w:t>
      </w:r>
      <w:r w:rsidR="00641AC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wysyłają</w:t>
      </w:r>
      <w:r w:rsidR="0001296E" w:rsidRPr="00A71618">
        <w:rPr>
          <w:rFonts w:ascii="Aptos" w:hAnsi="Aptos"/>
          <w:sz w:val="20"/>
        </w:rPr>
        <w:t>ce</w:t>
      </w:r>
      <w:r w:rsidRPr="00A71618">
        <w:rPr>
          <w:rFonts w:ascii="Aptos" w:hAnsi="Aptos"/>
          <w:sz w:val="20"/>
        </w:rPr>
        <w:t xml:space="preserve"> pulsujące światło informujące prowadzącego pojazd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możliwym niebezpieczeństwie. Ten rodzaj PEO jest montowany </w:t>
      </w:r>
      <w:r w:rsidRPr="00A71618">
        <w:rPr>
          <w:rFonts w:ascii="Aptos" w:hAnsi="Aptos"/>
          <w:sz w:val="20"/>
        </w:rPr>
        <w:lastRenderedPageBreak/>
        <w:t>przez umieszczenie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nawierzchni drogowej i przyklejenie przy użyciu gorącego lepiszcza asfaltowego lub kleju epoksydowego. Obudowa aktywnego PEO jest wykonana ze szkła hartowanego lub</w:t>
      </w:r>
      <w:r w:rsidR="00631A3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</w:t>
      </w:r>
      <w:r w:rsidR="00D82DFA" w:rsidRPr="00A71618">
        <w:rPr>
          <w:rFonts w:ascii="Aptos" w:hAnsi="Aptos"/>
          <w:sz w:val="20"/>
        </w:rPr>
        <w:t> </w:t>
      </w:r>
      <w:r w:rsidR="007B09BC" w:rsidRPr="00A71618">
        <w:rPr>
          <w:rFonts w:ascii="Aptos" w:hAnsi="Aptos"/>
          <w:sz w:val="20"/>
        </w:rPr>
        <w:t>metalu.</w:t>
      </w:r>
    </w:p>
    <w:p w14:paraId="497626E7" w14:textId="77777777" w:rsidR="009C59E0" w:rsidRPr="00A71618" w:rsidRDefault="0001296E" w:rsidP="000129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Materiał, z którego wykonano PEO powinien wykazywać odporność na ściskanie w</w:t>
      </w:r>
      <w:r w:rsidR="00726792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temperaturze od -25</w:t>
      </w:r>
      <w:r w:rsidR="007B72C1" w:rsidRPr="00A71618">
        <w:rPr>
          <w:rFonts w:ascii="Aptos" w:hAnsi="Aptos"/>
          <w:sz w:val="20"/>
        </w:rPr>
        <w:t>°</w:t>
      </w:r>
      <w:r w:rsidR="009C59E0" w:rsidRPr="00A71618">
        <w:rPr>
          <w:rFonts w:ascii="Aptos" w:hAnsi="Aptos"/>
          <w:sz w:val="20"/>
        </w:rPr>
        <w:t>C do +60</w:t>
      </w:r>
      <w:r w:rsidR="007B72C1" w:rsidRPr="00A71618">
        <w:rPr>
          <w:rFonts w:ascii="Aptos" w:hAnsi="Aptos"/>
          <w:sz w:val="20"/>
        </w:rPr>
        <w:t>°</w:t>
      </w:r>
      <w:r w:rsidR="009C59E0" w:rsidRPr="00A71618">
        <w:rPr>
          <w:rFonts w:ascii="Aptos" w:hAnsi="Aptos"/>
          <w:sz w:val="20"/>
        </w:rPr>
        <w:t>C co najmniej siłą 60 kN w badaniu pod prasą z</w:t>
      </w:r>
      <w:r w:rsidR="00EA4D9A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przesuwem tłoka 6,3 mm/min</w:t>
      </w:r>
      <w:r w:rsidR="00AC3043" w:rsidRPr="00A71618">
        <w:rPr>
          <w:rFonts w:ascii="Aptos" w:hAnsi="Aptos"/>
          <w:sz w:val="20"/>
        </w:rPr>
        <w:t xml:space="preserve"> [1</w:t>
      </w:r>
      <w:r w:rsidR="001D7FC1" w:rsidRPr="00A71618">
        <w:rPr>
          <w:rFonts w:ascii="Aptos" w:hAnsi="Aptos"/>
          <w:sz w:val="20"/>
        </w:rPr>
        <w:t>9</w:t>
      </w:r>
      <w:r w:rsidR="00AC3043" w:rsidRPr="00A71618">
        <w:rPr>
          <w:rFonts w:ascii="Aptos" w:hAnsi="Aptos"/>
          <w:sz w:val="20"/>
        </w:rPr>
        <w:t>]</w:t>
      </w:r>
      <w:r w:rsidR="009C59E0" w:rsidRPr="00A71618">
        <w:rPr>
          <w:rFonts w:ascii="Aptos" w:hAnsi="Aptos"/>
          <w:sz w:val="20"/>
        </w:rPr>
        <w:t>.</w:t>
      </w:r>
    </w:p>
    <w:p w14:paraId="497626E8" w14:textId="77777777" w:rsidR="009C59E0" w:rsidRPr="00A71618" w:rsidRDefault="0001296E" w:rsidP="000129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Badając użytkowe właściwości PEO na odcinku testowym, zgodnie z PN-EN 1263-2:2003 [5], na podstawie uzyskanych wyników określa się trwałość i zalicza wyrób do</w:t>
      </w:r>
      <w:r w:rsidR="00631A38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jednej z klas wg oceny podstawowej:</w:t>
      </w:r>
    </w:p>
    <w:p w14:paraId="497626E9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S0:</w:t>
      </w:r>
      <w:r w:rsidRPr="00A71618">
        <w:rPr>
          <w:rFonts w:ascii="Aptos" w:hAnsi="Aptos"/>
          <w:sz w:val="20"/>
        </w:rPr>
        <w:tab/>
        <w:t xml:space="preserve"> właściwości nie oznaczone;</w:t>
      </w:r>
    </w:p>
    <w:p w14:paraId="497626EA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S1:</w:t>
      </w:r>
      <w:r w:rsidRPr="00A71618">
        <w:rPr>
          <w:rFonts w:ascii="Aptos" w:hAnsi="Aptos"/>
          <w:sz w:val="20"/>
        </w:rPr>
        <w:tab/>
        <w:t xml:space="preserve"> 42 i więcej pozostałych PEO;</w:t>
      </w:r>
    </w:p>
    <w:p w14:paraId="497626EB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S2:</w:t>
      </w:r>
      <w:r w:rsidRPr="00A71618">
        <w:rPr>
          <w:rFonts w:ascii="Aptos" w:hAnsi="Aptos"/>
          <w:sz w:val="20"/>
        </w:rPr>
        <w:tab/>
        <w:t xml:space="preserve"> od 35 do 41 pozostałych PEO;</w:t>
      </w:r>
    </w:p>
    <w:p w14:paraId="497626EC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S3:</w:t>
      </w:r>
      <w:r w:rsidRPr="00A71618">
        <w:rPr>
          <w:rFonts w:ascii="Aptos" w:hAnsi="Aptos"/>
          <w:sz w:val="20"/>
        </w:rPr>
        <w:tab/>
        <w:t xml:space="preserve"> od 1 do 34 pozostałych PEO.</w:t>
      </w:r>
    </w:p>
    <w:p w14:paraId="497626ED" w14:textId="77777777" w:rsidR="009C59E0" w:rsidRPr="00A71618" w:rsidRDefault="009C59E0" w:rsidP="004E61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ab/>
        <w:t>Następnie na podstawie wyników badań odbicia powrotnego wykonanych na</w:t>
      </w:r>
      <w:r w:rsidR="00C529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drodze lub po usunięciu z drogi i oczyszczeniu w laboratorium, zalicza się wyrób do jednej z klas widoczności w nocy:</w:t>
      </w:r>
    </w:p>
    <w:p w14:paraId="497626EE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R0: właściwości nie oznaczone;</w:t>
      </w:r>
    </w:p>
    <w:p w14:paraId="497626EF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R1: średnia wartość R od 99% do 100%;</w:t>
      </w:r>
    </w:p>
    <w:p w14:paraId="497626F0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R2: średnia wartość R od 50% do 99%;</w:t>
      </w:r>
    </w:p>
    <w:p w14:paraId="497626F1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R3: średnia wartość R od 20% do 49%;</w:t>
      </w:r>
    </w:p>
    <w:p w14:paraId="497626F2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R4: średnia wartość R od 1% do 19%.</w:t>
      </w:r>
    </w:p>
    <w:p w14:paraId="497626F3" w14:textId="77777777" w:rsidR="009C59E0" w:rsidRPr="00A71618" w:rsidRDefault="0001296E" w:rsidP="0001296E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Zaleca się stosowanie punktowych elementów odblaskowych spełniających wymagania klasy S1 i co najmniej klasy R2.</w:t>
      </w:r>
    </w:p>
    <w:p w14:paraId="497626F4" w14:textId="77777777" w:rsidR="002802F6" w:rsidRPr="00A71618" w:rsidRDefault="007B09BC" w:rsidP="007B09BC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2.9</w:t>
      </w:r>
      <w:r w:rsidR="002802F6" w:rsidRPr="00A71618">
        <w:rPr>
          <w:rFonts w:ascii="Aptos" w:hAnsi="Aptos"/>
          <w:sz w:val="20"/>
        </w:rPr>
        <w:t xml:space="preserve">. </w:t>
      </w:r>
      <w:r w:rsidR="00F033D7" w:rsidRPr="00A71618">
        <w:rPr>
          <w:rFonts w:ascii="Aptos" w:hAnsi="Aptos"/>
          <w:sz w:val="20"/>
        </w:rPr>
        <w:t>Materiały dodatkowe</w:t>
      </w:r>
    </w:p>
    <w:p w14:paraId="497626F5" w14:textId="77777777" w:rsidR="00A87CDE" w:rsidRPr="00A71618" w:rsidRDefault="007B09BC" w:rsidP="002E112B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2.9.1.</w:t>
      </w:r>
      <w:r w:rsidRPr="00A71618">
        <w:rPr>
          <w:rFonts w:ascii="Aptos" w:hAnsi="Aptos"/>
          <w:sz w:val="20"/>
        </w:rPr>
        <w:t xml:space="preserve"> </w:t>
      </w:r>
      <w:r w:rsidR="00A87CDE" w:rsidRPr="00A71618">
        <w:rPr>
          <w:rFonts w:ascii="Aptos" w:hAnsi="Aptos"/>
          <w:sz w:val="20"/>
        </w:rPr>
        <w:t>Kulki szklane</w:t>
      </w:r>
    </w:p>
    <w:p w14:paraId="497626F6" w14:textId="77777777" w:rsidR="002208FC" w:rsidRPr="00A71618" w:rsidRDefault="00A87CDE" w:rsidP="004E61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F033D7" w:rsidRPr="00A71618">
        <w:rPr>
          <w:rFonts w:ascii="Aptos" w:hAnsi="Aptos"/>
          <w:sz w:val="20"/>
        </w:rPr>
        <w:t xml:space="preserve">Kulki szklane </w:t>
      </w:r>
      <w:r w:rsidR="002802F6" w:rsidRPr="00A71618">
        <w:rPr>
          <w:rFonts w:ascii="Aptos" w:hAnsi="Aptos"/>
          <w:sz w:val="20"/>
        </w:rPr>
        <w:t>refleksyjn</w:t>
      </w:r>
      <w:r w:rsidR="00F033D7" w:rsidRPr="00A71618">
        <w:rPr>
          <w:rFonts w:ascii="Aptos" w:hAnsi="Aptos"/>
          <w:sz w:val="20"/>
        </w:rPr>
        <w:t>e służą</w:t>
      </w:r>
      <w:r w:rsidR="002802F6" w:rsidRPr="00A71618">
        <w:rPr>
          <w:rFonts w:ascii="Aptos" w:hAnsi="Aptos"/>
          <w:sz w:val="20"/>
        </w:rPr>
        <w:t xml:space="preserve"> do </w:t>
      </w:r>
      <w:r w:rsidR="00DF4198" w:rsidRPr="00A71618">
        <w:rPr>
          <w:rFonts w:ascii="Aptos" w:hAnsi="Aptos"/>
          <w:sz w:val="20"/>
        </w:rPr>
        <w:t xml:space="preserve">zapewnienia widzialności oznakowania w nocy poprzez odbicie powrotne w kierunku pojazdu, wiązki światła wysyłanej przez reflektory pojazdu. Świeżo wykonane oznakowanie jest nimi </w:t>
      </w:r>
      <w:r w:rsidR="002802F6" w:rsidRPr="00A71618">
        <w:rPr>
          <w:rFonts w:ascii="Aptos" w:hAnsi="Aptos"/>
          <w:sz w:val="20"/>
        </w:rPr>
        <w:t>posypywan</w:t>
      </w:r>
      <w:r w:rsidR="00DF4198" w:rsidRPr="00A71618">
        <w:rPr>
          <w:rFonts w:ascii="Aptos" w:hAnsi="Aptos"/>
          <w:sz w:val="20"/>
        </w:rPr>
        <w:t>e</w:t>
      </w:r>
      <w:r w:rsidR="002802F6" w:rsidRPr="00A71618">
        <w:rPr>
          <w:rFonts w:ascii="Aptos" w:hAnsi="Aptos"/>
          <w:sz w:val="20"/>
        </w:rPr>
        <w:t xml:space="preserve"> pod ciśnieniem</w:t>
      </w:r>
      <w:r w:rsidR="00DF4198" w:rsidRPr="00A71618">
        <w:rPr>
          <w:rFonts w:ascii="Aptos" w:hAnsi="Aptos"/>
          <w:sz w:val="20"/>
        </w:rPr>
        <w:t xml:space="preserve"> lub</w:t>
      </w:r>
      <w:r w:rsidR="00C529EB" w:rsidRPr="00A71618">
        <w:rPr>
          <w:rFonts w:ascii="Aptos" w:hAnsi="Aptos"/>
          <w:sz w:val="20"/>
        </w:rPr>
        <w:t> </w:t>
      </w:r>
      <w:r w:rsidR="00DF4198" w:rsidRPr="00A71618">
        <w:rPr>
          <w:rFonts w:ascii="Aptos" w:hAnsi="Aptos"/>
          <w:sz w:val="20"/>
        </w:rPr>
        <w:t xml:space="preserve">grawitacyjnie. </w:t>
      </w:r>
      <w:r w:rsidR="002208FC" w:rsidRPr="00A71618">
        <w:rPr>
          <w:rFonts w:ascii="Aptos" w:hAnsi="Aptos"/>
          <w:sz w:val="20"/>
        </w:rPr>
        <w:t xml:space="preserve">W tablicy </w:t>
      </w:r>
      <w:r w:rsidR="00A97B44" w:rsidRPr="00A71618">
        <w:rPr>
          <w:rFonts w:ascii="Aptos" w:hAnsi="Aptos"/>
          <w:sz w:val="20"/>
        </w:rPr>
        <w:t>5</w:t>
      </w:r>
      <w:r w:rsidR="002208FC" w:rsidRPr="00A71618">
        <w:rPr>
          <w:rFonts w:ascii="Aptos" w:hAnsi="Aptos"/>
          <w:sz w:val="20"/>
        </w:rPr>
        <w:t xml:space="preserve"> zestawiono wymagania stawiane kulkom szklanym do</w:t>
      </w:r>
      <w:r w:rsidR="00C529EB" w:rsidRPr="00A71618">
        <w:rPr>
          <w:rFonts w:ascii="Aptos" w:hAnsi="Aptos"/>
          <w:sz w:val="20"/>
        </w:rPr>
        <w:t> </w:t>
      </w:r>
      <w:r w:rsidR="002208FC" w:rsidRPr="00A71618">
        <w:rPr>
          <w:rFonts w:ascii="Aptos" w:hAnsi="Aptos"/>
          <w:sz w:val="20"/>
        </w:rPr>
        <w:t>posypywania.</w:t>
      </w:r>
    </w:p>
    <w:p w14:paraId="497626F7" w14:textId="77777777" w:rsidR="002208FC" w:rsidRPr="00A71618" w:rsidRDefault="002208FC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 Wymagane właściwości kulek szklanych do posypywania. Metody badań według PN-EN 1423:2012 [3].</w:t>
      </w:r>
    </w:p>
    <w:tbl>
      <w:tblPr>
        <w:tblW w:w="8649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9"/>
        <w:gridCol w:w="4961"/>
        <w:gridCol w:w="1134"/>
        <w:gridCol w:w="1985"/>
      </w:tblGrid>
      <w:tr w:rsidR="002208FC" w:rsidRPr="00A71618" w14:paraId="497626FC" w14:textId="77777777" w:rsidTr="00AC62D2">
        <w:trPr>
          <w:cantSplit/>
          <w:tblHeader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8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9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A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B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2208FC" w:rsidRPr="00A71618" w14:paraId="49762701" w14:textId="77777777" w:rsidTr="00AC62D2">
        <w:trPr>
          <w:trHeight w:val="284"/>
        </w:trPr>
        <w:tc>
          <w:tcPr>
            <w:tcW w:w="569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6FD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6FE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załamania światła n (klasa A)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6FF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0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≥</w:t>
            </w:r>
            <w:r w:rsidR="00726792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1,50</w:t>
            </w:r>
          </w:p>
        </w:tc>
      </w:tr>
      <w:tr w:rsidR="002208FC" w:rsidRPr="00A71618" w14:paraId="49762706" w14:textId="77777777" w:rsidTr="00AC62D2">
        <w:trPr>
          <w:trHeight w:val="20"/>
        </w:trPr>
        <w:tc>
          <w:tcPr>
            <w:tcW w:w="56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2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49762703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wodę, kwas solny, chlorek wapnia, siarczek sodowy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4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5" w14:textId="77777777" w:rsidR="002208FC" w:rsidRPr="00A71618" w:rsidRDefault="002208FC" w:rsidP="00631A3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bez zmian na pow</w:t>
            </w:r>
            <w:r w:rsidR="00631A38" w:rsidRPr="00A71618">
              <w:rPr>
                <w:rFonts w:ascii="Aptos" w:hAnsi="Aptos"/>
                <w:bCs/>
                <w:sz w:val="20"/>
              </w:rPr>
              <w:t>.</w:t>
            </w:r>
            <w:r w:rsidRPr="00A71618">
              <w:rPr>
                <w:rFonts w:ascii="Aptos" w:hAnsi="Aptos"/>
                <w:bCs/>
                <w:sz w:val="20"/>
              </w:rPr>
              <w:t xml:space="preserve"> brak ściemnienia</w:t>
            </w:r>
          </w:p>
        </w:tc>
      </w:tr>
      <w:tr w:rsidR="002208FC" w:rsidRPr="00A71618" w14:paraId="4976270E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7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08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kulek zdefektowanych</w:t>
            </w:r>
          </w:p>
          <w:p w14:paraId="49762709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ziaren i cząstek obcych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A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  <w:p w14:paraId="4976270B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C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20</w:t>
            </w:r>
          </w:p>
          <w:p w14:paraId="4976270D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3</w:t>
            </w:r>
          </w:p>
        </w:tc>
      </w:tr>
      <w:tr w:rsidR="002208FC" w:rsidRPr="00A71618" w14:paraId="49762713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F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10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Obróbka powierzchniowa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1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2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bCs/>
                <w:sz w:val="20"/>
              </w:rPr>
              <w:t>≥</w:t>
            </w:r>
            <w:r w:rsidR="00726792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80</w:t>
            </w:r>
          </w:p>
        </w:tc>
      </w:tr>
      <w:tr w:rsidR="002208FC" w:rsidRPr="00A71618" w14:paraId="49762724" w14:textId="77777777" w:rsidTr="00AC62D2">
        <w:trPr>
          <w:cantSplit/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4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15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Uziarnienie: pozostaje na sicie</w:t>
            </w:r>
          </w:p>
          <w:p w14:paraId="49762716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granicznym,</w:t>
            </w:r>
          </w:p>
          <w:p w14:paraId="49762717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nominalnym,</w:t>
            </w:r>
          </w:p>
          <w:p w14:paraId="49762718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pośrednim</w:t>
            </w:r>
          </w:p>
          <w:p w14:paraId="49762719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A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B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024096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  <w:p w14:paraId="4976271C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D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E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F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20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2</w:t>
            </w:r>
          </w:p>
          <w:p w14:paraId="49762721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10</w:t>
            </w:r>
          </w:p>
          <w:p w14:paraId="49762722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N1 do N2*</w:t>
            </w:r>
          </w:p>
          <w:p w14:paraId="49762723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95 do 100</w:t>
            </w:r>
          </w:p>
        </w:tc>
      </w:tr>
      <w:tr w:rsidR="002208FC" w:rsidRPr="00A71618" w14:paraId="49762729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5" w14:textId="77777777" w:rsidR="002208FC" w:rsidRPr="00A71618" w:rsidRDefault="002208FC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26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metali ciężkich: arsenu, ołowiu i antymonu (klasa 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7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ppm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8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200</w:t>
            </w:r>
          </w:p>
        </w:tc>
      </w:tr>
    </w:tbl>
    <w:p w14:paraId="4976272A" w14:textId="77777777" w:rsidR="002208FC" w:rsidRPr="00A71618" w:rsidRDefault="002208FC" w:rsidP="00631A38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kolejne sita pośrednie muszą spełniać warunek </w:t>
      </w:r>
      <w:r w:rsidRPr="00A71618">
        <w:rPr>
          <w:rFonts w:ascii="Aptos" w:hAnsi="Aptos"/>
          <w:iCs/>
          <w:sz w:val="20"/>
        </w:rPr>
        <w:t>N2 - N1</w:t>
      </w:r>
      <w:r w:rsidRPr="00A71618">
        <w:rPr>
          <w:rFonts w:ascii="Aptos" w:hAnsi="Aptos"/>
          <w:i/>
          <w:iCs/>
          <w:sz w:val="20"/>
        </w:rPr>
        <w:t xml:space="preserve"> </w:t>
      </w:r>
      <w:r w:rsidRPr="00A71618">
        <w:rPr>
          <w:rFonts w:ascii="Aptos" w:hAnsi="Aptos"/>
          <w:sz w:val="20"/>
        </w:rPr>
        <w:t>≤ 40</w:t>
      </w:r>
      <w:r w:rsidR="009F5D23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%</w:t>
      </w:r>
      <w:r w:rsidR="00726792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(m/m)</w:t>
      </w:r>
    </w:p>
    <w:p w14:paraId="4976272B" w14:textId="77777777" w:rsidR="00316B0C" w:rsidRPr="00A71618" w:rsidRDefault="00316B0C" w:rsidP="0001296E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Kulki szklane łącznie z farbą</w:t>
      </w:r>
      <w:r w:rsidR="003B21C2" w:rsidRPr="00A71618">
        <w:rPr>
          <w:rFonts w:ascii="Aptos" w:hAnsi="Aptos"/>
          <w:sz w:val="20"/>
        </w:rPr>
        <w:t xml:space="preserve"> lub masą</w:t>
      </w:r>
      <w:r w:rsidRPr="00A71618">
        <w:rPr>
          <w:rFonts w:ascii="Aptos" w:hAnsi="Aptos"/>
          <w:sz w:val="20"/>
        </w:rPr>
        <w:t xml:space="preserve"> </w:t>
      </w:r>
      <w:r w:rsidR="003B21C2" w:rsidRPr="00A71618">
        <w:rPr>
          <w:rFonts w:ascii="Aptos" w:hAnsi="Aptos"/>
          <w:sz w:val="20"/>
        </w:rPr>
        <w:t xml:space="preserve">stanowią </w:t>
      </w:r>
      <w:r w:rsidRPr="00A71618">
        <w:rPr>
          <w:rFonts w:ascii="Aptos" w:hAnsi="Aptos"/>
          <w:sz w:val="20"/>
        </w:rPr>
        <w:t>system oznakowania</w:t>
      </w:r>
      <w:r w:rsidR="0059643C" w:rsidRPr="00A71618">
        <w:rPr>
          <w:rFonts w:ascii="Aptos" w:hAnsi="Aptos"/>
          <w:sz w:val="20"/>
        </w:rPr>
        <w:t xml:space="preserve"> (zestaw)</w:t>
      </w:r>
      <w:r w:rsidRPr="00A71618">
        <w:rPr>
          <w:rFonts w:ascii="Aptos" w:hAnsi="Aptos"/>
          <w:sz w:val="20"/>
        </w:rPr>
        <w:t xml:space="preserve"> i są nierozłącznym składnikiem oznakowań odblaskowych</w:t>
      </w:r>
      <w:r w:rsidR="0059643C" w:rsidRPr="00A71618">
        <w:rPr>
          <w:rFonts w:ascii="Aptos" w:hAnsi="Aptos"/>
          <w:sz w:val="20"/>
        </w:rPr>
        <w:t>.</w:t>
      </w:r>
    </w:p>
    <w:p w14:paraId="4976272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 xml:space="preserve">Właściwości kulek szklanych </w:t>
      </w:r>
      <w:r w:rsidR="002208FC" w:rsidRPr="00A71618">
        <w:rPr>
          <w:rFonts w:ascii="Aptos" w:hAnsi="Aptos"/>
          <w:sz w:val="20"/>
        </w:rPr>
        <w:t xml:space="preserve">są </w:t>
      </w:r>
      <w:r w:rsidRPr="00A71618">
        <w:rPr>
          <w:rFonts w:ascii="Aptos" w:hAnsi="Aptos"/>
          <w:sz w:val="20"/>
        </w:rPr>
        <w:t>określ</w:t>
      </w:r>
      <w:r w:rsidR="002208FC" w:rsidRPr="00A71618">
        <w:rPr>
          <w:rFonts w:ascii="Aptos" w:hAnsi="Aptos"/>
          <w:sz w:val="20"/>
        </w:rPr>
        <w:t>one w krajowej deklaracji właściwości użytkowych i</w:t>
      </w:r>
      <w:r w:rsidRPr="00A71618">
        <w:rPr>
          <w:rFonts w:ascii="Aptos" w:hAnsi="Aptos"/>
          <w:sz w:val="20"/>
        </w:rPr>
        <w:t xml:space="preserve"> odpowiedni</w:t>
      </w:r>
      <w:r w:rsidR="002208FC" w:rsidRPr="00A71618">
        <w:rPr>
          <w:rFonts w:ascii="Aptos" w:hAnsi="Aptos"/>
          <w:sz w:val="20"/>
        </w:rPr>
        <w:t xml:space="preserve">ch </w:t>
      </w:r>
      <w:r w:rsidR="000C7843" w:rsidRPr="00A71618">
        <w:rPr>
          <w:rFonts w:ascii="Aptos" w:hAnsi="Aptos"/>
          <w:sz w:val="20"/>
        </w:rPr>
        <w:t>specyfikacj</w:t>
      </w:r>
      <w:r w:rsidR="002208FC" w:rsidRPr="00A71618">
        <w:rPr>
          <w:rFonts w:ascii="Aptos" w:hAnsi="Aptos"/>
          <w:sz w:val="20"/>
        </w:rPr>
        <w:t>ach technicznych</w:t>
      </w:r>
      <w:r w:rsidR="0001296E" w:rsidRPr="00A71618">
        <w:rPr>
          <w:rFonts w:ascii="Aptos" w:hAnsi="Aptos"/>
          <w:sz w:val="20"/>
        </w:rPr>
        <w:t xml:space="preserve"> [3]</w:t>
      </w:r>
      <w:r w:rsidR="002208FC" w:rsidRPr="00A71618">
        <w:rPr>
          <w:rFonts w:ascii="Aptos" w:hAnsi="Aptos"/>
          <w:sz w:val="20"/>
        </w:rPr>
        <w:t>.</w:t>
      </w:r>
    </w:p>
    <w:p w14:paraId="4976272D" w14:textId="77777777" w:rsidR="00A87CDE" w:rsidRPr="00A71618" w:rsidRDefault="00DF4198" w:rsidP="002E112B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2.9.2.</w:t>
      </w:r>
      <w:r w:rsidRPr="00A71618">
        <w:rPr>
          <w:rFonts w:ascii="Aptos" w:hAnsi="Aptos"/>
          <w:sz w:val="20"/>
        </w:rPr>
        <w:t xml:space="preserve"> </w:t>
      </w:r>
      <w:r w:rsidR="00A87CDE" w:rsidRPr="00A71618">
        <w:rPr>
          <w:rFonts w:ascii="Aptos" w:hAnsi="Aptos"/>
          <w:sz w:val="20"/>
        </w:rPr>
        <w:t>Materiał uszorstniający</w:t>
      </w:r>
    </w:p>
    <w:p w14:paraId="4976272E" w14:textId="77777777" w:rsidR="00D50F53" w:rsidRPr="00A71618" w:rsidRDefault="00A87CDE" w:rsidP="00A87CD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Materiał uszorstniający</w:t>
      </w:r>
      <w:r w:rsidR="002802F6" w:rsidRPr="00A71618">
        <w:rPr>
          <w:rFonts w:ascii="Aptos" w:hAnsi="Aptos"/>
          <w:i/>
          <w:sz w:val="20"/>
        </w:rPr>
        <w:t xml:space="preserve"> </w:t>
      </w:r>
      <w:r w:rsidR="002802F6" w:rsidRPr="00A71618">
        <w:rPr>
          <w:rFonts w:ascii="Aptos" w:hAnsi="Aptos"/>
          <w:sz w:val="20"/>
        </w:rPr>
        <w:t xml:space="preserve">oznakowanie powinien składać się z naturalnego lub sztucznego twardego kruszywa (np. krystobalitu), stosowanego w celu zapewnienia oznakowaniu odpowiedniej szorstkości (właściwości antypoślizgowych). Materiał uszorstniający nie może zawierać więcej niż 1% cząstek mniejszych niż 90 </w:t>
      </w:r>
      <w:r w:rsidR="002802F6" w:rsidRPr="00A71618">
        <w:rPr>
          <w:rFonts w:ascii="Aptos" w:hAnsi="Aptos"/>
          <w:sz w:val="20"/>
        </w:rPr>
        <w:sym w:font="Symbol" w:char="F06D"/>
      </w:r>
      <w:r w:rsidR="002802F6" w:rsidRPr="00A71618">
        <w:rPr>
          <w:rFonts w:ascii="Aptos" w:hAnsi="Aptos"/>
          <w:sz w:val="20"/>
        </w:rPr>
        <w:t xml:space="preserve">m. Potrzeba stosowania materiału uszorstniającego powinna być określona w ST. Konieczność jego użycia zachodzi w przypadku potrzeby uzyskania wskaźnika szorstkości oznakowania  SRT </w:t>
      </w:r>
      <w:r w:rsidR="002802F6" w:rsidRPr="00A71618">
        <w:rPr>
          <w:rFonts w:ascii="Aptos" w:hAnsi="Aptos"/>
          <w:sz w:val="20"/>
        </w:rPr>
        <w:sym w:font="Symbol" w:char="F0B3"/>
      </w:r>
      <w:r w:rsidR="009F5D23" w:rsidRPr="00A71618">
        <w:rPr>
          <w:rFonts w:ascii="Aptos" w:hAnsi="Aptos"/>
          <w:sz w:val="20"/>
        </w:rPr>
        <w:t xml:space="preserve"> </w:t>
      </w:r>
      <w:r w:rsidR="002802F6" w:rsidRPr="00A71618">
        <w:rPr>
          <w:rFonts w:ascii="Aptos" w:hAnsi="Aptos"/>
          <w:sz w:val="20"/>
        </w:rPr>
        <w:t>50.</w:t>
      </w:r>
      <w:r w:rsidR="00D50F53" w:rsidRPr="00A71618">
        <w:rPr>
          <w:rFonts w:ascii="Aptos" w:hAnsi="Aptos"/>
          <w:sz w:val="20"/>
        </w:rPr>
        <w:t xml:space="preserve"> Materiał </w:t>
      </w:r>
      <w:r w:rsidR="00DF4198" w:rsidRPr="00A71618">
        <w:rPr>
          <w:rFonts w:ascii="Aptos" w:hAnsi="Aptos"/>
          <w:sz w:val="20"/>
        </w:rPr>
        <w:t>uszorstniający</w:t>
      </w:r>
      <w:r w:rsidR="00D50F53" w:rsidRPr="00A71618">
        <w:rPr>
          <w:rFonts w:ascii="Aptos" w:hAnsi="Aptos"/>
          <w:sz w:val="20"/>
        </w:rPr>
        <w:t xml:space="preserve"> stosowany jest w mieszaninie z kulkami szklanymi zazwyczaj w dodatku 25%</w:t>
      </w:r>
      <w:r w:rsidR="001D7FC1" w:rsidRPr="00A71618">
        <w:rPr>
          <w:rFonts w:ascii="Aptos" w:hAnsi="Aptos"/>
          <w:sz w:val="20"/>
        </w:rPr>
        <w:t xml:space="preserve"> </w:t>
      </w:r>
      <w:r w:rsidR="00D50F53" w:rsidRPr="00A71618">
        <w:rPr>
          <w:rFonts w:ascii="Aptos" w:hAnsi="Aptos"/>
          <w:sz w:val="20"/>
        </w:rPr>
        <w:t>(m/m)</w:t>
      </w:r>
      <w:r w:rsidR="009F5D23" w:rsidRPr="00A71618">
        <w:rPr>
          <w:rFonts w:ascii="Aptos" w:hAnsi="Aptos"/>
          <w:sz w:val="20"/>
        </w:rPr>
        <w:t xml:space="preserve">. </w:t>
      </w:r>
      <w:r w:rsidR="002802F6" w:rsidRPr="00A71618">
        <w:rPr>
          <w:rFonts w:ascii="Aptos" w:hAnsi="Aptos"/>
          <w:sz w:val="20"/>
        </w:rPr>
        <w:t xml:space="preserve">Materiał uszorstniający (kruszywo przeciwpoślizgowe) oraz mieszanina kulek szklanych z materiałem uszorstniającym powinny odpowiadać wymaganiom określonym w </w:t>
      </w:r>
      <w:r w:rsidR="00D50F53" w:rsidRPr="00A71618">
        <w:rPr>
          <w:rFonts w:ascii="Aptos" w:hAnsi="Aptos"/>
          <w:sz w:val="20"/>
        </w:rPr>
        <w:t xml:space="preserve">tablicy </w:t>
      </w:r>
      <w:r w:rsidR="00A97B44" w:rsidRPr="00A71618">
        <w:rPr>
          <w:rFonts w:ascii="Aptos" w:hAnsi="Aptos"/>
          <w:sz w:val="20"/>
        </w:rPr>
        <w:t>6</w:t>
      </w:r>
      <w:r w:rsidR="00D50F53" w:rsidRPr="00A71618">
        <w:rPr>
          <w:rFonts w:ascii="Aptos" w:hAnsi="Aptos"/>
          <w:sz w:val="20"/>
        </w:rPr>
        <w:t>.</w:t>
      </w:r>
    </w:p>
    <w:p w14:paraId="4976272F" w14:textId="77777777" w:rsidR="00D50F53" w:rsidRPr="00A71618" w:rsidRDefault="00D50F53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 Wymagane właściwości kruszyw antypoślizgowych do posypywania. Metody badań według PN-EN 1423:2012 [3].</w:t>
      </w:r>
    </w:p>
    <w:tbl>
      <w:tblPr>
        <w:tblW w:w="8647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962"/>
        <w:gridCol w:w="1134"/>
        <w:gridCol w:w="1984"/>
      </w:tblGrid>
      <w:tr w:rsidR="00D50F53" w:rsidRPr="00A71618" w14:paraId="49762734" w14:textId="77777777" w:rsidTr="00AC62D2">
        <w:trPr>
          <w:tblHeader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0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1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2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3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D50F53" w:rsidRPr="00A71618" w14:paraId="49762739" w14:textId="77777777" w:rsidTr="00AC62D2">
        <w:tc>
          <w:tcPr>
            <w:tcW w:w="56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735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6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736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Wartość pH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7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pH</w:t>
            </w:r>
          </w:p>
        </w:tc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8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5 do 11</w:t>
            </w:r>
          </w:p>
        </w:tc>
      </w:tr>
      <w:tr w:rsidR="00D50F53" w:rsidRPr="00A71618" w14:paraId="4976273E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A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3B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 łamliwości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C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D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9F5D23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9,5</w:t>
            </w:r>
          </w:p>
        </w:tc>
      </w:tr>
      <w:tr w:rsidR="00D50F53" w:rsidRPr="00A71618" w14:paraId="49762743" w14:textId="77777777" w:rsidTr="00AC62D2">
        <w:trPr>
          <w:trHeight w:val="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F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62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49762740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1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2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&gt;</w:t>
            </w:r>
            <w:r w:rsidR="009F5D23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0,70</w:t>
            </w:r>
          </w:p>
        </w:tc>
      </w:tr>
      <w:tr w:rsidR="00D50F53" w:rsidRPr="00A71618" w14:paraId="49762748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4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45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x i y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6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7" w14:textId="77777777" w:rsidR="00D50F53" w:rsidRPr="00A71618" w:rsidRDefault="009F5D2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</w:t>
            </w:r>
            <w:r w:rsidR="00D50F53" w:rsidRPr="00A71618">
              <w:rPr>
                <w:rFonts w:ascii="Aptos" w:hAnsi="Aptos"/>
                <w:sz w:val="20"/>
              </w:rPr>
              <w:t xml:space="preserve"> tablicy 9</w:t>
            </w:r>
          </w:p>
        </w:tc>
      </w:tr>
      <w:tr w:rsidR="00D50F53" w:rsidRPr="00A71618" w14:paraId="49762759" w14:textId="77777777" w:rsidTr="00AC62D2">
        <w:trPr>
          <w:trHeight w:val="171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9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4A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Uziarnienie: pozostaje na sicie</w:t>
            </w:r>
          </w:p>
          <w:p w14:paraId="4976274B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granicznym,</w:t>
            </w:r>
          </w:p>
          <w:p w14:paraId="4976274C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nominalnym,</w:t>
            </w:r>
          </w:p>
          <w:p w14:paraId="4976274D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pośrednim</w:t>
            </w:r>
          </w:p>
          <w:p w14:paraId="4976274E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F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0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01296E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  <w:p w14:paraId="49762751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2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3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54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5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2</w:t>
            </w:r>
          </w:p>
          <w:p w14:paraId="49762756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10</w:t>
            </w:r>
          </w:p>
          <w:p w14:paraId="49762757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N1 do N2*</w:t>
            </w:r>
          </w:p>
          <w:p w14:paraId="49762758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95 do 100</w:t>
            </w:r>
          </w:p>
        </w:tc>
      </w:tr>
    </w:tbl>
    <w:p w14:paraId="4976275A" w14:textId="77777777" w:rsidR="00D50F53" w:rsidRPr="00A71618" w:rsidRDefault="00D50F53" w:rsidP="00904CBE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kolejne sita pośrednie muszą spełniać warunek </w:t>
      </w:r>
      <w:r w:rsidRPr="00A71618">
        <w:rPr>
          <w:rFonts w:ascii="Aptos" w:hAnsi="Aptos"/>
          <w:i/>
          <w:iCs/>
          <w:sz w:val="20"/>
        </w:rPr>
        <w:t xml:space="preserve">N2 - N1 </w:t>
      </w:r>
      <w:r w:rsidRPr="00A71618">
        <w:rPr>
          <w:rFonts w:ascii="Aptos" w:hAnsi="Aptos"/>
          <w:sz w:val="20"/>
        </w:rPr>
        <w:t>≤ 40%</w:t>
      </w:r>
      <w:r w:rsidR="0001296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(m/m)</w:t>
      </w:r>
    </w:p>
    <w:p w14:paraId="4976275B" w14:textId="77777777" w:rsidR="002802F6" w:rsidRPr="00A71618" w:rsidRDefault="002802F6" w:rsidP="00DF4198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DF4198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>. Wymagania wobec materiałów ze względu na ochronę warunków pracy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środowiska</w:t>
      </w:r>
    </w:p>
    <w:p w14:paraId="4976275C" w14:textId="77777777" w:rsidR="002802F6" w:rsidRPr="00A71618" w:rsidRDefault="002802F6" w:rsidP="00DF419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stosowane do znakowania nawierzchni nie powinny zawierać substancji zagrażających zdrowiu ludzi i powodujących skażenie środowiska.</w:t>
      </w:r>
      <w:r w:rsidR="0007083A" w:rsidRPr="00A71618">
        <w:rPr>
          <w:rFonts w:ascii="Aptos" w:hAnsi="Aptos"/>
          <w:sz w:val="20"/>
        </w:rPr>
        <w:t xml:space="preserve"> </w:t>
      </w:r>
      <w:r w:rsidR="0001296E" w:rsidRPr="00A71618">
        <w:rPr>
          <w:rFonts w:ascii="Aptos" w:hAnsi="Aptos"/>
          <w:sz w:val="20"/>
        </w:rPr>
        <w:t xml:space="preserve">Jeśli jednak zawierają, należy stosować się do </w:t>
      </w:r>
      <w:r w:rsidR="00437029" w:rsidRPr="00A71618">
        <w:rPr>
          <w:rFonts w:ascii="Aptos" w:hAnsi="Aptos"/>
          <w:sz w:val="20"/>
        </w:rPr>
        <w:t>zapisów zawartych w karcie charakterystyki</w:t>
      </w:r>
      <w:r w:rsidR="009F5D23" w:rsidRPr="00A71618">
        <w:rPr>
          <w:rFonts w:ascii="Aptos" w:hAnsi="Aptos"/>
          <w:sz w:val="20"/>
        </w:rPr>
        <w:t xml:space="preserve"> wyrobu</w:t>
      </w:r>
      <w:r w:rsidR="00DF4198" w:rsidRPr="00A71618">
        <w:rPr>
          <w:rFonts w:ascii="Aptos" w:hAnsi="Aptos"/>
          <w:sz w:val="20"/>
        </w:rPr>
        <w:t xml:space="preserve"> i ogólnych przepisach </w:t>
      </w:r>
      <w:r w:rsidR="00F53D2F" w:rsidRPr="00A71618">
        <w:rPr>
          <w:rFonts w:ascii="Aptos" w:hAnsi="Aptos"/>
          <w:sz w:val="20"/>
        </w:rPr>
        <w:t>bhp</w:t>
      </w:r>
      <w:r w:rsidR="00437029" w:rsidRPr="00A71618">
        <w:rPr>
          <w:rFonts w:ascii="Aptos" w:hAnsi="Aptos"/>
          <w:sz w:val="20"/>
        </w:rPr>
        <w:t>.</w:t>
      </w:r>
    </w:p>
    <w:p w14:paraId="4976275D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DF4198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. Przechowywanie i składowanie materiałów</w:t>
      </w:r>
    </w:p>
    <w:p w14:paraId="4976275E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do oznakowania cienko- i grubowarstwowego nawierzchni powinny zachować stałość swoich właściwości chemicznych i fizykochemicznych przez okres co najmniej 6 miesięcy składowania w warunkach określonych przez producenta.</w:t>
      </w:r>
    </w:p>
    <w:p w14:paraId="4976275F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do poziomego oznakowania dróg należy przechowywać w magazynach odpowiadających zaleceniom producenta, zwłaszcza zabezpieczających je od napromieniowania słonecznego, opadów i w temperaturze, dla:</w:t>
      </w:r>
    </w:p>
    <w:p w14:paraId="49762760" w14:textId="77777777" w:rsidR="002802F6" w:rsidRPr="00A71618" w:rsidRDefault="002802F6" w:rsidP="004F1F3F">
      <w:pPr>
        <w:numPr>
          <w:ilvl w:val="0"/>
          <w:numId w:val="2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farb wodorozcieńczalnych od 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 xml:space="preserve">C do </w:t>
      </w:r>
      <w:r w:rsidR="003A2506" w:rsidRPr="00A71618">
        <w:rPr>
          <w:rFonts w:ascii="Aptos" w:hAnsi="Aptos"/>
          <w:sz w:val="20"/>
        </w:rPr>
        <w:t>35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</w:t>
      </w:r>
    </w:p>
    <w:p w14:paraId="49762761" w14:textId="77777777" w:rsidR="002802F6" w:rsidRPr="00A71618" w:rsidRDefault="002802F6" w:rsidP="004F1F3F">
      <w:pPr>
        <w:numPr>
          <w:ilvl w:val="0"/>
          <w:numId w:val="2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farb rozpuszczalnikowych od -5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 do 25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</w:t>
      </w:r>
    </w:p>
    <w:p w14:paraId="49762762" w14:textId="77777777" w:rsidR="002802F6" w:rsidRPr="00A71618" w:rsidRDefault="002802F6" w:rsidP="00D607B8">
      <w:pPr>
        <w:numPr>
          <w:ilvl w:val="0"/>
          <w:numId w:val="2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pozostałych materiałów - poniżej </w:t>
      </w:r>
      <w:r w:rsidR="003A2506" w:rsidRPr="00A71618">
        <w:rPr>
          <w:rFonts w:ascii="Aptos" w:hAnsi="Aptos"/>
          <w:sz w:val="20"/>
        </w:rPr>
        <w:t>35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C.</w:t>
      </w:r>
    </w:p>
    <w:p w14:paraId="49762763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3. Sprzęt</w:t>
      </w:r>
      <w:bookmarkEnd w:id="12"/>
    </w:p>
    <w:p w14:paraId="49762764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3" w:name="_Toc344981396"/>
      <w:r w:rsidRPr="00A71618">
        <w:rPr>
          <w:rFonts w:ascii="Aptos" w:hAnsi="Aptos"/>
          <w:sz w:val="20"/>
        </w:rPr>
        <w:t>3.1. Ogólne wymagania dotyczące sprzętu</w:t>
      </w:r>
    </w:p>
    <w:p w14:paraId="49762765" w14:textId="77777777" w:rsidR="00D635E6" w:rsidRPr="00A71618" w:rsidRDefault="00D635E6" w:rsidP="00D635E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Ogólne wymagania dotyczące sprzętu podano w OST  D-M-00.00.00 „Wymagania ogólne” </w:t>
      </w:r>
      <w:r w:rsidR="003A2506" w:rsidRPr="00A71618">
        <w:rPr>
          <w:rFonts w:ascii="Aptos" w:hAnsi="Aptos"/>
          <w:sz w:val="20"/>
        </w:rPr>
        <w:t>pkt.</w:t>
      </w:r>
      <w:r w:rsidRPr="00A71618">
        <w:rPr>
          <w:rFonts w:ascii="Aptos" w:hAnsi="Aptos"/>
          <w:sz w:val="20"/>
        </w:rPr>
        <w:t xml:space="preserve"> 3.</w:t>
      </w:r>
    </w:p>
    <w:p w14:paraId="49762766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3.2. Sprzęt do wykonania oznakowania poziomego</w:t>
      </w:r>
    </w:p>
    <w:p w14:paraId="49762767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Wykonawca przystępujący do wykonania oznakowania poziomego, w zależności od zakresu robót, powinien wykazać się możliwością korzystania z następującego sprzętu, zaakceptowanego przez Inżyniera:</w:t>
      </w:r>
    </w:p>
    <w:p w14:paraId="49762768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szczotek mechanicznych (zaleca się stosowanie szczotek wyposażonych w urządzenia odpylające) oraz szczotek ręcznych,</w:t>
      </w:r>
    </w:p>
    <w:p w14:paraId="49762769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frezarek,</w:t>
      </w:r>
    </w:p>
    <w:p w14:paraId="4976276A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sprężarek,</w:t>
      </w:r>
    </w:p>
    <w:p w14:paraId="4976276B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malowarek</w:t>
      </w:r>
      <w:r w:rsidR="003A2506" w:rsidRPr="00A71618">
        <w:rPr>
          <w:rFonts w:ascii="Aptos" w:hAnsi="Aptos"/>
          <w:sz w:val="20"/>
        </w:rPr>
        <w:t xml:space="preserve"> liniowych</w:t>
      </w:r>
      <w:r w:rsidRPr="00A71618">
        <w:rPr>
          <w:rFonts w:ascii="Aptos" w:hAnsi="Aptos"/>
          <w:sz w:val="20"/>
        </w:rPr>
        <w:t>,</w:t>
      </w:r>
    </w:p>
    <w:p w14:paraId="4976276C" w14:textId="77777777" w:rsidR="003A2506" w:rsidRPr="00A71618" w:rsidRDefault="003A250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malowarek ręcznych,</w:t>
      </w:r>
    </w:p>
    <w:p w14:paraId="4976276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układarek mas termoplastycznych i chemoutwardzalnych,</w:t>
      </w:r>
    </w:p>
    <w:p w14:paraId="4976276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wyklejarek do taśm,</w:t>
      </w:r>
    </w:p>
    <w:p w14:paraId="4976276F" w14:textId="77777777" w:rsidR="00AC3043" w:rsidRPr="00A71618" w:rsidRDefault="002802F6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sprzętu do badań określonego w ST</w:t>
      </w:r>
      <w:r w:rsidR="00024096" w:rsidRPr="00A71618">
        <w:rPr>
          <w:rFonts w:ascii="Aptos" w:hAnsi="Aptos"/>
          <w:sz w:val="20"/>
        </w:rPr>
        <w:t>,</w:t>
      </w:r>
    </w:p>
    <w:p w14:paraId="49762770" w14:textId="77777777" w:rsidR="001E6F9A" w:rsidRPr="00A71618" w:rsidRDefault="00AC304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urządzeń bezpieczeństwa ruchu do oznakowania i zabezpieczenia robót</w:t>
      </w:r>
      <w:r w:rsidR="001E6F9A" w:rsidRPr="00A71618">
        <w:rPr>
          <w:rFonts w:ascii="Aptos" w:hAnsi="Aptos"/>
          <w:sz w:val="20"/>
        </w:rPr>
        <w:t>,</w:t>
      </w:r>
    </w:p>
    <w:p w14:paraId="49762771" w14:textId="77777777" w:rsidR="00656B83" w:rsidRPr="00A71618" w:rsidRDefault="001E6F9A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wiertnic (dotyczy PEO)</w:t>
      </w:r>
      <w:r w:rsidR="00656B83" w:rsidRPr="00A71618">
        <w:rPr>
          <w:rFonts w:ascii="Aptos" w:hAnsi="Aptos"/>
          <w:sz w:val="20"/>
        </w:rPr>
        <w:t>,</w:t>
      </w:r>
    </w:p>
    <w:p w14:paraId="49762772" w14:textId="77777777" w:rsidR="004053D3" w:rsidRPr="00A71618" w:rsidRDefault="00656B8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sprzęt</w:t>
      </w:r>
      <w:r w:rsidR="008D3486" w:rsidRPr="00A71618">
        <w:rPr>
          <w:rFonts w:ascii="Aptos" w:hAnsi="Aptos"/>
          <w:sz w:val="20"/>
        </w:rPr>
        <w:t>u</w:t>
      </w:r>
      <w:r w:rsidRPr="00A71618">
        <w:rPr>
          <w:rFonts w:ascii="Aptos" w:hAnsi="Aptos"/>
          <w:sz w:val="20"/>
        </w:rPr>
        <w:t xml:space="preserve"> geodezyjn</w:t>
      </w:r>
      <w:r w:rsidR="008D3486" w:rsidRPr="00A71618">
        <w:rPr>
          <w:rFonts w:ascii="Aptos" w:hAnsi="Aptos"/>
          <w:sz w:val="20"/>
        </w:rPr>
        <w:t>ego</w:t>
      </w:r>
      <w:r w:rsidRPr="00A71618">
        <w:rPr>
          <w:rFonts w:ascii="Aptos" w:hAnsi="Aptos"/>
          <w:sz w:val="20"/>
        </w:rPr>
        <w:t xml:space="preserve"> do przedznakowania</w:t>
      </w:r>
      <w:r w:rsidR="004053D3" w:rsidRPr="00A71618">
        <w:rPr>
          <w:rFonts w:ascii="Aptos" w:hAnsi="Aptos"/>
          <w:sz w:val="20"/>
        </w:rPr>
        <w:t>,</w:t>
      </w:r>
    </w:p>
    <w:p w14:paraId="49762773" w14:textId="77777777" w:rsidR="004053D3" w:rsidRPr="00A71618" w:rsidRDefault="004053D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szablon</w:t>
      </w:r>
      <w:r w:rsidR="008D3486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do symboli i napisów,</w:t>
      </w:r>
    </w:p>
    <w:p w14:paraId="49762774" w14:textId="77777777" w:rsidR="002802F6" w:rsidRPr="00A71618" w:rsidRDefault="004053D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palnik</w:t>
      </w:r>
      <w:r w:rsidR="008D3486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do wtapiania </w:t>
      </w:r>
      <w:r w:rsidR="008D3486" w:rsidRPr="00A71618">
        <w:rPr>
          <w:rFonts w:ascii="Aptos" w:hAnsi="Aptos"/>
          <w:sz w:val="20"/>
        </w:rPr>
        <w:t xml:space="preserve">oznakowania </w:t>
      </w:r>
      <w:r w:rsidRPr="00A71618">
        <w:rPr>
          <w:rFonts w:ascii="Aptos" w:hAnsi="Aptos"/>
          <w:sz w:val="20"/>
        </w:rPr>
        <w:t xml:space="preserve">z </w:t>
      </w:r>
      <w:r w:rsidR="008D3486" w:rsidRPr="00A71618">
        <w:rPr>
          <w:rFonts w:ascii="Aptos" w:hAnsi="Aptos"/>
          <w:sz w:val="20"/>
        </w:rPr>
        <w:t xml:space="preserve">prefabrykowanej </w:t>
      </w:r>
      <w:r w:rsidRPr="00A71618">
        <w:rPr>
          <w:rFonts w:ascii="Aptos" w:hAnsi="Aptos"/>
          <w:sz w:val="20"/>
        </w:rPr>
        <w:t>masy termoplastycznej</w:t>
      </w:r>
      <w:r w:rsidR="002802F6" w:rsidRPr="00A71618">
        <w:rPr>
          <w:rFonts w:ascii="Aptos" w:hAnsi="Aptos"/>
          <w:sz w:val="20"/>
        </w:rPr>
        <w:t>.</w:t>
      </w:r>
    </w:p>
    <w:p w14:paraId="49762775" w14:textId="77777777" w:rsidR="002802F6" w:rsidRPr="00A71618" w:rsidRDefault="002802F6" w:rsidP="00AC62D2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Wykonawca powinien zapewnić odpowiednią jakość, ilość i wydajność malowarek lub układarek proporcjonalną do wielkości i czasu wykonania całego zakresu robót.</w:t>
      </w:r>
    </w:p>
    <w:p w14:paraId="49762776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4. Transport</w:t>
      </w:r>
      <w:bookmarkEnd w:id="13"/>
    </w:p>
    <w:p w14:paraId="49762777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4" w:name="_Toc344981397"/>
      <w:r w:rsidRPr="00A71618">
        <w:rPr>
          <w:rFonts w:ascii="Aptos" w:hAnsi="Aptos"/>
          <w:sz w:val="20"/>
        </w:rPr>
        <w:t>4.1. Ogólne wymagania dotyczące transportu</w:t>
      </w:r>
    </w:p>
    <w:p w14:paraId="49762778" w14:textId="77777777" w:rsidR="00A05216" w:rsidRPr="00A71618" w:rsidRDefault="00D635E6" w:rsidP="00A0521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transportu podano w OST D-M-00.00.00 „Wymagania ogólne” pkt 4.</w:t>
      </w:r>
      <w:r w:rsidR="00A05216" w:rsidRPr="00A71618">
        <w:rPr>
          <w:rFonts w:ascii="Aptos" w:hAnsi="Aptos"/>
          <w:sz w:val="20"/>
        </w:rPr>
        <w:t xml:space="preserve"> </w:t>
      </w:r>
      <w:r w:rsidR="00A05216" w:rsidRPr="00A71618">
        <w:rPr>
          <w:rFonts w:ascii="Aptos" w:hAnsi="Aptos"/>
          <w:sz w:val="20"/>
        </w:rPr>
        <w:tab/>
        <w:t>Materiały do znakowania drogi, spełniające wymagania podane w punkcie 2, powinny być dostarczone w oryginalnych opakowaniach handlowych i stosowane zgodnie z zaleceniami ST, producenta oraz wymaganiami znajdującymi się w</w:t>
      </w:r>
      <w:r w:rsidR="00631A38" w:rsidRPr="00A71618">
        <w:rPr>
          <w:rFonts w:ascii="Aptos" w:hAnsi="Aptos"/>
          <w:sz w:val="20"/>
        </w:rPr>
        <w:t> </w:t>
      </w:r>
      <w:r w:rsidR="00A05216" w:rsidRPr="00A71618">
        <w:rPr>
          <w:rFonts w:ascii="Aptos" w:hAnsi="Aptos"/>
          <w:sz w:val="20"/>
        </w:rPr>
        <w:t>aprobacie technicznej lub krajowej ocenie technicznej.</w:t>
      </w:r>
    </w:p>
    <w:p w14:paraId="49762779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4.2. Przewóz materiałów do poziomego znakowania dróg</w:t>
      </w:r>
    </w:p>
    <w:p w14:paraId="4976277A" w14:textId="77777777" w:rsidR="008C67C7" w:rsidRPr="00A71618" w:rsidRDefault="00A23F60" w:rsidP="00A23F60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Materiały do poziomego znakowania dróg należy przewozić w opakowaniach zapewniających szczelność, bezpieczny transport i zachowanie wymaganych właściwości materiałów. Pojemniki powinny być oznakowane zgodnie z normą PN-O-79252 [</w:t>
      </w:r>
      <w:r w:rsidR="00CC4A4B" w:rsidRPr="00A71618">
        <w:rPr>
          <w:rFonts w:ascii="Aptos" w:hAnsi="Aptos"/>
          <w:sz w:val="20"/>
        </w:rPr>
        <w:t>6</w:t>
      </w:r>
      <w:r w:rsidR="002802F6" w:rsidRPr="00A71618">
        <w:rPr>
          <w:rFonts w:ascii="Aptos" w:hAnsi="Aptos"/>
          <w:sz w:val="20"/>
        </w:rPr>
        <w:t>]. W</w:t>
      </w:r>
      <w:r w:rsidR="00D82DFA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 xml:space="preserve">przypadku  materiałów niebezpiecznych opakowania powinny być oznakowane zgodnie z rozporządzeniem Ministra Zdrowia </w:t>
      </w:r>
      <w:r w:rsidR="00DF4198" w:rsidRPr="00A71618">
        <w:rPr>
          <w:rFonts w:ascii="Aptos" w:hAnsi="Aptos"/>
          <w:sz w:val="20"/>
        </w:rPr>
        <w:t>w sprawie oznakowania opakowań substancji niebezpiecznych</w:t>
      </w:r>
      <w:r w:rsidR="002802F6" w:rsidRPr="00A71618">
        <w:rPr>
          <w:rFonts w:ascii="Aptos" w:hAnsi="Aptos"/>
          <w:sz w:val="20"/>
        </w:rPr>
        <w:t>[1</w:t>
      </w:r>
      <w:r w:rsidR="00024096" w:rsidRPr="00A71618">
        <w:rPr>
          <w:rFonts w:ascii="Aptos" w:hAnsi="Aptos"/>
          <w:sz w:val="20"/>
        </w:rPr>
        <w:t>8</w:t>
      </w:r>
      <w:r w:rsidR="002802F6" w:rsidRPr="00A71618">
        <w:rPr>
          <w:rFonts w:ascii="Aptos" w:hAnsi="Aptos"/>
          <w:sz w:val="20"/>
        </w:rPr>
        <w:t>].</w:t>
      </w:r>
      <w:r w:rsidR="0007083A" w:rsidRPr="00A71618">
        <w:rPr>
          <w:rFonts w:ascii="Aptos" w:hAnsi="Aptos"/>
          <w:sz w:val="20"/>
        </w:rPr>
        <w:t xml:space="preserve"> </w:t>
      </w:r>
    </w:p>
    <w:p w14:paraId="4976277B" w14:textId="77777777" w:rsidR="00600C32" w:rsidRPr="00A71618" w:rsidRDefault="00600C32" w:rsidP="00600C3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Farby rozpuszczalnikowe, rozpuszczalniki palne oraz farby i masy chemoutwardzalne należy transportować zgodnie z postanowieniami umowy międzynarodowej </w:t>
      </w:r>
      <w:r w:rsidR="00DF4198" w:rsidRPr="00A71618">
        <w:rPr>
          <w:rFonts w:ascii="Aptos" w:hAnsi="Aptos"/>
          <w:sz w:val="20"/>
        </w:rPr>
        <w:t xml:space="preserve">ADR </w:t>
      </w:r>
      <w:r w:rsidRPr="00A71618">
        <w:rPr>
          <w:rFonts w:ascii="Aptos" w:hAnsi="Aptos"/>
          <w:sz w:val="20"/>
        </w:rPr>
        <w:t>[</w:t>
      </w:r>
      <w:r w:rsidR="00024096" w:rsidRPr="00A71618">
        <w:rPr>
          <w:rFonts w:ascii="Aptos" w:hAnsi="Aptos"/>
          <w:sz w:val="20"/>
        </w:rPr>
        <w:t>20</w:t>
      </w:r>
      <w:r w:rsidRPr="00A71618">
        <w:rPr>
          <w:rFonts w:ascii="Aptos" w:hAnsi="Aptos"/>
          <w:sz w:val="20"/>
        </w:rPr>
        <w:t>] dla transportu drogowego materiałów palnych, klasy 3, oraz szczegółowymi zaleceniami zawartymi w karcie charakterystyki wyrobu sporządzonej przez producenta. Wyroby, wyżej wymienione, nie posiadające karty charakterystyki nie</w:t>
      </w:r>
      <w:r w:rsidR="00631A3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powinny być dopuszczone do transportu.</w:t>
      </w:r>
    </w:p>
    <w:p w14:paraId="4976277C" w14:textId="77777777" w:rsidR="00631A38" w:rsidRPr="00A71618" w:rsidRDefault="00600C32" w:rsidP="00631A38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Pozostałe materiały do znakowania poziomego należy przewozić krytymi środkami transportowymi, chroniąc opakowania przed uszkodzeniem mechanicznym, zgodnie </w:t>
      </w:r>
    </w:p>
    <w:p w14:paraId="4976277D" w14:textId="77777777" w:rsidR="00600C32" w:rsidRPr="00A71618" w:rsidRDefault="00600C32" w:rsidP="00631A3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 PN-C-81400</w:t>
      </w:r>
      <w:r w:rsidR="004053D3" w:rsidRPr="00A71618">
        <w:rPr>
          <w:rFonts w:ascii="Aptos" w:hAnsi="Aptos"/>
          <w:sz w:val="20"/>
        </w:rPr>
        <w:t>:1989</w:t>
      </w:r>
      <w:r w:rsidRPr="00A71618">
        <w:rPr>
          <w:rFonts w:ascii="Aptos" w:hAnsi="Aptos"/>
          <w:sz w:val="20"/>
        </w:rPr>
        <w:t xml:space="preserve"> [</w:t>
      </w:r>
      <w:r w:rsidR="00CC4A4B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>] oraz zgodnie z prawem przewozowym</w:t>
      </w:r>
      <w:r w:rsidR="009A43CA" w:rsidRPr="00A71618">
        <w:rPr>
          <w:rFonts w:ascii="Aptos" w:hAnsi="Aptos"/>
          <w:sz w:val="20"/>
        </w:rPr>
        <w:t xml:space="preserve"> [21]</w:t>
      </w:r>
      <w:r w:rsidRPr="00A71618">
        <w:rPr>
          <w:rFonts w:ascii="Aptos" w:hAnsi="Aptos"/>
          <w:sz w:val="20"/>
        </w:rPr>
        <w:t>.</w:t>
      </w:r>
    </w:p>
    <w:p w14:paraId="4976277E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5. Wykonanie robót</w:t>
      </w:r>
      <w:bookmarkEnd w:id="14"/>
    </w:p>
    <w:p w14:paraId="4976277F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5" w:name="_Toc344981398"/>
      <w:r w:rsidRPr="00A71618">
        <w:rPr>
          <w:rFonts w:ascii="Aptos" w:hAnsi="Aptos"/>
          <w:sz w:val="20"/>
        </w:rPr>
        <w:t>5.1. Ogólne zasady wykonania robót</w:t>
      </w:r>
    </w:p>
    <w:p w14:paraId="49762780" w14:textId="77777777" w:rsidR="00921D3E" w:rsidRPr="00A71618" w:rsidRDefault="00D635E6" w:rsidP="00631A3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wykonania robót podano w OST D-M-00.00.00 „Wymagania ogólne” pkt 5.</w:t>
      </w:r>
      <w:r w:rsidR="00186E29" w:rsidRPr="00A71618">
        <w:rPr>
          <w:rFonts w:ascii="Aptos" w:hAnsi="Aptos"/>
          <w:sz w:val="20"/>
        </w:rPr>
        <w:t xml:space="preserve"> Nowe i odnowione nawierzchnie dróg przed otwarciem do ruchu musza być oznakowane zgodnie z dokumentacją projektowa lub ST. </w:t>
      </w:r>
    </w:p>
    <w:p w14:paraId="49762781" w14:textId="77777777" w:rsidR="000E608D" w:rsidRPr="00A71618" w:rsidRDefault="00186E29" w:rsidP="00921D3E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Wykonanie oznakowania poziomego, zarówno cienkowarstwowego jak i grubowarstwowego, zależy od warunków stosowania. W ich zakres wchodzą rodzaj i sta</w:t>
      </w:r>
      <w:r w:rsidR="00921D3E" w:rsidRPr="00A71618">
        <w:rPr>
          <w:rFonts w:ascii="Aptos" w:hAnsi="Aptos"/>
          <w:sz w:val="20"/>
        </w:rPr>
        <w:t>n nawierzchni drogi, temperatura</w:t>
      </w:r>
      <w:r w:rsidRPr="00A71618">
        <w:rPr>
          <w:rFonts w:ascii="Aptos" w:hAnsi="Aptos"/>
          <w:sz w:val="20"/>
        </w:rPr>
        <w:t xml:space="preserve"> nawierzchni </w:t>
      </w:r>
      <w:r w:rsidR="00921D3E" w:rsidRPr="00A71618">
        <w:rPr>
          <w:rFonts w:ascii="Aptos" w:hAnsi="Aptos"/>
          <w:sz w:val="20"/>
        </w:rPr>
        <w:t>i powietrza, wilgotność względna powietrza, zalecana</w:t>
      </w:r>
      <w:r w:rsidRPr="00A71618">
        <w:rPr>
          <w:rFonts w:ascii="Aptos" w:hAnsi="Aptos"/>
          <w:sz w:val="20"/>
        </w:rPr>
        <w:t xml:space="preserve"> grubość powłoki i</w:t>
      </w:r>
      <w:r w:rsidR="004E616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sprzęt do wykonania aplikacji.</w:t>
      </w:r>
      <w:r w:rsidR="000E608D" w:rsidRPr="00A71618">
        <w:rPr>
          <w:rFonts w:ascii="Aptos" w:hAnsi="Aptos"/>
          <w:sz w:val="20"/>
        </w:rPr>
        <w:t xml:space="preserve"> Przy wykonywaniu nowego oznakowania poziomego, spowodowanego zmianami organizacji ruchu, należy dokładnie usunąć zbędne stare oznakowanie.</w:t>
      </w:r>
    </w:p>
    <w:p w14:paraId="4976278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5.2. Warunki atmosferyczne</w:t>
      </w:r>
    </w:p>
    <w:p w14:paraId="4976278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czasie wykonywania oznakowania temperatura nawierzchni i powietrza powinna wynosić co najmniej 5</w:t>
      </w:r>
      <w:r w:rsidR="00921D3E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 a wilgotność względna powietrza powinna być zgodna z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producenta lub wynosić co najwyżej 85%.</w:t>
      </w:r>
      <w:r w:rsidR="003773D1" w:rsidRPr="00A71618">
        <w:rPr>
          <w:rFonts w:ascii="Aptos" w:hAnsi="Aptos"/>
          <w:sz w:val="20"/>
        </w:rPr>
        <w:t xml:space="preserve"> Szczególnie podczas prac wykonywanych w nocy należy zwrócić uwagę, czy nie został przekroczony punkt rosy. </w:t>
      </w:r>
      <w:r w:rsidR="009F1946" w:rsidRPr="00A71618">
        <w:rPr>
          <w:rFonts w:ascii="Aptos" w:hAnsi="Aptos"/>
          <w:sz w:val="20"/>
        </w:rPr>
        <w:t xml:space="preserve">Wartość punktu rosy odczytuje się z tablicy </w:t>
      </w:r>
      <w:r w:rsidR="00A97B44" w:rsidRPr="00A71618">
        <w:rPr>
          <w:rFonts w:ascii="Aptos" w:hAnsi="Aptos"/>
          <w:sz w:val="20"/>
        </w:rPr>
        <w:t>7</w:t>
      </w:r>
      <w:r w:rsidR="009F1946" w:rsidRPr="00A71618">
        <w:rPr>
          <w:rFonts w:ascii="Aptos" w:hAnsi="Aptos"/>
          <w:sz w:val="20"/>
        </w:rPr>
        <w:t xml:space="preserve">. </w:t>
      </w:r>
      <w:r w:rsidR="003773D1" w:rsidRPr="00A71618">
        <w:rPr>
          <w:rFonts w:ascii="Aptos" w:hAnsi="Aptos"/>
          <w:sz w:val="20"/>
        </w:rPr>
        <w:t xml:space="preserve">Przekroczenie punktu rosy </w:t>
      </w:r>
      <w:r w:rsidR="008D3486" w:rsidRPr="00A71618">
        <w:rPr>
          <w:rFonts w:ascii="Aptos" w:hAnsi="Aptos"/>
          <w:sz w:val="20"/>
        </w:rPr>
        <w:t>obliguje Wykonawcę do</w:t>
      </w:r>
      <w:r w:rsidR="003773D1" w:rsidRPr="00A71618">
        <w:rPr>
          <w:rFonts w:ascii="Aptos" w:hAnsi="Aptos"/>
          <w:sz w:val="20"/>
        </w:rPr>
        <w:t xml:space="preserve"> zastosowani</w:t>
      </w:r>
      <w:r w:rsidR="008D3486" w:rsidRPr="00A71618">
        <w:rPr>
          <w:rFonts w:ascii="Aptos" w:hAnsi="Aptos"/>
          <w:sz w:val="20"/>
        </w:rPr>
        <w:t>a</w:t>
      </w:r>
      <w:r w:rsidR="003773D1" w:rsidRPr="00A71618">
        <w:rPr>
          <w:rFonts w:ascii="Aptos" w:hAnsi="Aptos"/>
          <w:sz w:val="20"/>
        </w:rPr>
        <w:t xml:space="preserve"> osuszania nawierzchni malowanej</w:t>
      </w:r>
      <w:r w:rsidR="008D3486" w:rsidRPr="00A71618">
        <w:rPr>
          <w:rFonts w:ascii="Aptos" w:hAnsi="Aptos"/>
          <w:sz w:val="20"/>
        </w:rPr>
        <w:t xml:space="preserve"> lub przerwania robót</w:t>
      </w:r>
      <w:r w:rsidR="003773D1" w:rsidRPr="00A71618">
        <w:rPr>
          <w:rFonts w:ascii="Aptos" w:hAnsi="Aptos"/>
          <w:sz w:val="20"/>
        </w:rPr>
        <w:t>.</w:t>
      </w:r>
      <w:r w:rsidR="009F1946" w:rsidRPr="00A71618">
        <w:rPr>
          <w:rFonts w:ascii="Aptos" w:hAnsi="Aptos"/>
          <w:sz w:val="20"/>
        </w:rPr>
        <w:t xml:space="preserve"> </w:t>
      </w:r>
    </w:p>
    <w:p w14:paraId="49762784" w14:textId="77777777" w:rsidR="000E608D" w:rsidRPr="00A71618" w:rsidRDefault="000E608D" w:rsidP="002802F6">
      <w:pPr>
        <w:numPr>
          <w:ilvl w:val="12"/>
          <w:numId w:val="0"/>
        </w:numPr>
        <w:rPr>
          <w:rFonts w:ascii="Aptos" w:hAnsi="Aptos"/>
          <w:sz w:val="20"/>
        </w:rPr>
      </w:pPr>
    </w:p>
    <w:p w14:paraId="49762785" w14:textId="77777777" w:rsidR="000E608D" w:rsidRPr="00A71618" w:rsidRDefault="000E608D" w:rsidP="002802F6">
      <w:pPr>
        <w:numPr>
          <w:ilvl w:val="12"/>
          <w:numId w:val="0"/>
        </w:numPr>
        <w:rPr>
          <w:rFonts w:ascii="Aptos" w:hAnsi="Aptos"/>
          <w:sz w:val="20"/>
        </w:rPr>
      </w:pPr>
    </w:p>
    <w:p w14:paraId="49762786" w14:textId="77777777" w:rsidR="009F1946" w:rsidRPr="00A71618" w:rsidRDefault="009F1946" w:rsidP="009F194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7</w:t>
      </w:r>
      <w:r w:rsidR="001D3C67" w:rsidRPr="00A71618">
        <w:rPr>
          <w:rFonts w:ascii="Aptos" w:hAnsi="Aptos"/>
          <w:sz w:val="20"/>
        </w:rPr>
        <w:t>.</w:t>
      </w:r>
      <w:r w:rsidRPr="00A71618">
        <w:rPr>
          <w:rFonts w:ascii="Aptos" w:hAnsi="Aptos"/>
          <w:sz w:val="20"/>
        </w:rPr>
        <w:t xml:space="preserve"> Oznaczenie punktu rosy</w:t>
      </w:r>
    </w:p>
    <w:tbl>
      <w:tblPr>
        <w:tblW w:w="8789" w:type="dxa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9" w:type="dxa"/>
          <w:right w:w="129" w:type="dxa"/>
        </w:tblCellMar>
        <w:tblLook w:val="0000" w:firstRow="0" w:lastRow="0" w:firstColumn="0" w:lastColumn="0" w:noHBand="0" w:noVBand="0"/>
      </w:tblPr>
      <w:tblGrid>
        <w:gridCol w:w="1026"/>
        <w:gridCol w:w="797"/>
        <w:gridCol w:w="906"/>
        <w:gridCol w:w="906"/>
        <w:gridCol w:w="906"/>
        <w:gridCol w:w="906"/>
        <w:gridCol w:w="906"/>
        <w:gridCol w:w="735"/>
        <w:gridCol w:w="850"/>
        <w:gridCol w:w="851"/>
      </w:tblGrid>
      <w:tr w:rsidR="009F1946" w:rsidRPr="00A71618" w14:paraId="4976278A" w14:textId="77777777" w:rsidTr="001D3C67">
        <w:trPr>
          <w:tblHeader/>
        </w:trPr>
        <w:tc>
          <w:tcPr>
            <w:tcW w:w="1026" w:type="dxa"/>
            <w:tcBorders>
              <w:bottom w:val="single" w:sz="4" w:space="0" w:color="auto"/>
            </w:tcBorders>
            <w:vAlign w:val="center"/>
          </w:tcPr>
          <w:p w14:paraId="49762787" w14:textId="77777777" w:rsidR="009F1946" w:rsidRPr="00A71618" w:rsidRDefault="00DE59A6" w:rsidP="001D3C6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Temp</w:t>
            </w:r>
            <w:r w:rsidR="009F1946" w:rsidRPr="00A71618">
              <w:rPr>
                <w:rFonts w:ascii="Aptos" w:hAnsi="Aptos"/>
                <w:sz w:val="20"/>
              </w:rPr>
              <w:t>.</w:t>
            </w:r>
          </w:p>
          <w:p w14:paraId="49762788" w14:textId="77777777" w:rsidR="009F1946" w:rsidRPr="00A71618" w:rsidRDefault="009F1946" w:rsidP="00BE6A5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powie-trza, </w:t>
            </w:r>
            <w:r w:rsidR="00BE6A55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</w:t>
            </w:r>
          </w:p>
        </w:tc>
        <w:tc>
          <w:tcPr>
            <w:tcW w:w="7763" w:type="dxa"/>
            <w:gridSpan w:val="9"/>
            <w:tcBorders>
              <w:bottom w:val="single" w:sz="4" w:space="0" w:color="auto"/>
            </w:tcBorders>
            <w:vAlign w:val="center"/>
          </w:tcPr>
          <w:p w14:paraId="49762789" w14:textId="77777777" w:rsidR="009F1946" w:rsidRPr="00A71618" w:rsidRDefault="009F1946" w:rsidP="001D3C6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Względna wilgotność powietrza, %</w:t>
            </w:r>
          </w:p>
        </w:tc>
      </w:tr>
      <w:tr w:rsidR="009F1946" w:rsidRPr="00A71618" w14:paraId="49762795" w14:textId="77777777" w:rsidTr="00133C08">
        <w:trPr>
          <w:tblHeader/>
        </w:trPr>
        <w:tc>
          <w:tcPr>
            <w:tcW w:w="1026" w:type="dxa"/>
            <w:tcBorders>
              <w:bottom w:val="double" w:sz="4" w:space="0" w:color="auto"/>
            </w:tcBorders>
          </w:tcPr>
          <w:p w14:paraId="4976278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</w:tc>
        <w:tc>
          <w:tcPr>
            <w:tcW w:w="797" w:type="dxa"/>
            <w:tcBorders>
              <w:bottom w:val="double" w:sz="4" w:space="0" w:color="auto"/>
            </w:tcBorders>
          </w:tcPr>
          <w:p w14:paraId="4976278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9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9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75%</w:t>
            </w:r>
          </w:p>
        </w:tc>
        <w:tc>
          <w:tcPr>
            <w:tcW w:w="735" w:type="dxa"/>
            <w:tcBorders>
              <w:bottom w:val="double" w:sz="4" w:space="0" w:color="auto"/>
            </w:tcBorders>
          </w:tcPr>
          <w:p w14:paraId="4976279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80%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4976279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85%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4976279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90%</w:t>
            </w:r>
          </w:p>
        </w:tc>
      </w:tr>
      <w:tr w:rsidR="009F1946" w:rsidRPr="00A71618" w14:paraId="4976289A" w14:textId="77777777" w:rsidTr="00133C08">
        <w:tc>
          <w:tcPr>
            <w:tcW w:w="1026" w:type="dxa"/>
            <w:tcBorders>
              <w:top w:val="double" w:sz="4" w:space="0" w:color="auto"/>
            </w:tcBorders>
          </w:tcPr>
          <w:p w14:paraId="49762796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  <w:p w14:paraId="49762797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  <w:p w14:paraId="49762798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  <w:p w14:paraId="49762799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  <w:p w14:paraId="4976279A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  <w:p w14:paraId="4976279B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  <w:p w14:paraId="4976279C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  <w:p w14:paraId="4976279D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  <w:p w14:paraId="4976279E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13</w:t>
            </w:r>
          </w:p>
          <w:p w14:paraId="4976279F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  <w:p w14:paraId="497627A0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</w:t>
            </w:r>
          </w:p>
          <w:p w14:paraId="497627A1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</w:t>
            </w:r>
          </w:p>
          <w:p w14:paraId="497627A2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</w:t>
            </w:r>
          </w:p>
          <w:p w14:paraId="497627A3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</w:t>
            </w:r>
          </w:p>
          <w:p w14:paraId="497627A4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</w:t>
            </w:r>
          </w:p>
          <w:p w14:paraId="497627A5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</w:t>
            </w:r>
          </w:p>
          <w:p w14:paraId="497627A6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</w:t>
            </w:r>
          </w:p>
          <w:p w14:paraId="497627A7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</w:t>
            </w:r>
          </w:p>
          <w:p w14:paraId="497627A8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</w:t>
            </w:r>
          </w:p>
          <w:p w14:paraId="497627A9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</w:t>
            </w:r>
          </w:p>
          <w:p w14:paraId="497627AA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</w:t>
            </w:r>
          </w:p>
          <w:p w14:paraId="497627AB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</w:t>
            </w:r>
          </w:p>
          <w:p w14:paraId="497627AC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27</w:t>
            </w:r>
          </w:p>
          <w:p w14:paraId="497627AD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28</w:t>
            </w:r>
          </w:p>
          <w:p w14:paraId="497627AE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29</w:t>
            </w:r>
          </w:p>
          <w:p w14:paraId="497627AF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30</w:t>
            </w:r>
          </w:p>
        </w:tc>
        <w:tc>
          <w:tcPr>
            <w:tcW w:w="797" w:type="dxa"/>
            <w:tcBorders>
              <w:top w:val="double" w:sz="4" w:space="0" w:color="auto"/>
            </w:tcBorders>
          </w:tcPr>
          <w:p w14:paraId="497627B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-4,1</w:t>
            </w:r>
          </w:p>
          <w:p w14:paraId="497627B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-3,2</w:t>
            </w:r>
          </w:p>
          <w:p w14:paraId="497627B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-2,4</w:t>
            </w:r>
          </w:p>
          <w:p w14:paraId="497627B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-1,6</w:t>
            </w:r>
          </w:p>
          <w:p w14:paraId="497627B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-0,8</w:t>
            </w:r>
          </w:p>
          <w:p w14:paraId="497627B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0,1</w:t>
            </w:r>
          </w:p>
          <w:p w14:paraId="497627B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1,0</w:t>
            </w:r>
          </w:p>
          <w:p w14:paraId="497627B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1,9</w:t>
            </w:r>
          </w:p>
          <w:p w14:paraId="497627B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7B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7B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7B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7B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6,5</w:t>
            </w:r>
          </w:p>
          <w:p w14:paraId="497627B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7,4</w:t>
            </w:r>
          </w:p>
          <w:p w14:paraId="497627B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8,3</w:t>
            </w:r>
          </w:p>
          <w:p w14:paraId="497627B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9,3</w:t>
            </w:r>
          </w:p>
          <w:p w14:paraId="497627C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10,2</w:t>
            </w:r>
          </w:p>
          <w:p w14:paraId="497627C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11,1</w:t>
            </w:r>
          </w:p>
          <w:p w14:paraId="497627C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12,0</w:t>
            </w:r>
          </w:p>
          <w:p w14:paraId="497627C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12,9</w:t>
            </w:r>
          </w:p>
          <w:p w14:paraId="497627C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13,8</w:t>
            </w:r>
          </w:p>
          <w:p w14:paraId="497627C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14,8</w:t>
            </w:r>
          </w:p>
          <w:p w14:paraId="497627C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15,7</w:t>
            </w:r>
          </w:p>
          <w:p w14:paraId="497627C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16,6</w:t>
            </w:r>
          </w:p>
          <w:p w14:paraId="497627C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17,5</w:t>
            </w:r>
          </w:p>
          <w:p w14:paraId="497627C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C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-2,9</w:t>
            </w:r>
          </w:p>
          <w:p w14:paraId="497627C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-2,1</w:t>
            </w:r>
          </w:p>
          <w:p w14:paraId="497627C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-1,3</w:t>
            </w:r>
          </w:p>
          <w:p w14:paraId="497627C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-0,4</w:t>
            </w:r>
          </w:p>
          <w:p w14:paraId="497627C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</w:t>
            </w:r>
          </w:p>
          <w:p w14:paraId="497627C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1,3</w:t>
            </w:r>
          </w:p>
          <w:p w14:paraId="497627D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2,3</w:t>
            </w:r>
          </w:p>
          <w:p w14:paraId="497627D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3,2</w:t>
            </w:r>
          </w:p>
          <w:p w14:paraId="497627D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4,2</w:t>
            </w:r>
          </w:p>
          <w:p w14:paraId="497627D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5,1</w:t>
            </w:r>
          </w:p>
          <w:p w14:paraId="497627D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6,1</w:t>
            </w:r>
          </w:p>
          <w:p w14:paraId="497627D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7,0</w:t>
            </w:r>
          </w:p>
          <w:p w14:paraId="497627D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7,9</w:t>
            </w:r>
          </w:p>
          <w:p w14:paraId="497627D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8,8</w:t>
            </w:r>
          </w:p>
          <w:p w14:paraId="497627D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9,7</w:t>
            </w:r>
          </w:p>
          <w:p w14:paraId="497627D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10,7</w:t>
            </w:r>
          </w:p>
          <w:p w14:paraId="497627D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11,6</w:t>
            </w:r>
          </w:p>
          <w:p w14:paraId="497627D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7D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7D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7D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7D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16,2</w:t>
            </w:r>
          </w:p>
          <w:p w14:paraId="497627E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17,2</w:t>
            </w:r>
          </w:p>
          <w:p w14:paraId="497627E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18,1</w:t>
            </w:r>
          </w:p>
          <w:p w14:paraId="497627E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19,1</w:t>
            </w:r>
          </w:p>
          <w:p w14:paraId="497627E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20,0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E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-1,8</w:t>
            </w:r>
          </w:p>
          <w:p w14:paraId="497627E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-1,0</w:t>
            </w:r>
          </w:p>
          <w:p w14:paraId="497627E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-0,2</w:t>
            </w:r>
          </w:p>
          <w:p w14:paraId="497627E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0,8</w:t>
            </w:r>
          </w:p>
          <w:p w14:paraId="497627E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1,7</w:t>
            </w:r>
          </w:p>
          <w:p w14:paraId="497627E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2,6</w:t>
            </w:r>
          </w:p>
          <w:p w14:paraId="497627E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3,5</w:t>
            </w:r>
          </w:p>
          <w:p w14:paraId="497627E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4,5</w:t>
            </w:r>
          </w:p>
          <w:p w14:paraId="497627E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5,4</w:t>
            </w:r>
          </w:p>
          <w:p w14:paraId="497627E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6,4</w:t>
            </w:r>
          </w:p>
          <w:p w14:paraId="497627E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7,3</w:t>
            </w:r>
          </w:p>
          <w:p w14:paraId="497627E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8,3</w:t>
            </w:r>
          </w:p>
          <w:p w14:paraId="497627F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9,2</w:t>
            </w:r>
          </w:p>
          <w:p w14:paraId="497627F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10,2</w:t>
            </w:r>
          </w:p>
          <w:p w14:paraId="497627F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11,1</w:t>
            </w:r>
          </w:p>
          <w:p w14:paraId="497627F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12,0</w:t>
            </w:r>
          </w:p>
          <w:p w14:paraId="497627F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12,9</w:t>
            </w:r>
          </w:p>
          <w:p w14:paraId="497627F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13,8</w:t>
            </w:r>
          </w:p>
          <w:p w14:paraId="497627F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14,8</w:t>
            </w:r>
          </w:p>
          <w:p w14:paraId="497627F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15,7</w:t>
            </w:r>
          </w:p>
          <w:p w14:paraId="497627F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16,7</w:t>
            </w:r>
          </w:p>
          <w:p w14:paraId="497627F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17,6</w:t>
            </w:r>
          </w:p>
          <w:p w14:paraId="497627F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18,6</w:t>
            </w:r>
          </w:p>
          <w:p w14:paraId="497627F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19,5</w:t>
            </w:r>
          </w:p>
          <w:p w14:paraId="497627F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20,5</w:t>
            </w:r>
          </w:p>
          <w:p w14:paraId="497627F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F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-0,9</w:t>
            </w:r>
          </w:p>
          <w:p w14:paraId="497627F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-0,1</w:t>
            </w:r>
          </w:p>
          <w:p w14:paraId="4976280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0,8</w:t>
            </w:r>
          </w:p>
          <w:p w14:paraId="4976280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0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2,7</w:t>
            </w:r>
          </w:p>
          <w:p w14:paraId="4976280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0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4,6</w:t>
            </w:r>
          </w:p>
          <w:p w14:paraId="4976280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0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0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7,5</w:t>
            </w:r>
          </w:p>
          <w:p w14:paraId="4976280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8,5</w:t>
            </w:r>
          </w:p>
          <w:p w14:paraId="4976280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9,5</w:t>
            </w:r>
          </w:p>
          <w:p w14:paraId="4976280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10,4</w:t>
            </w:r>
          </w:p>
          <w:p w14:paraId="4976280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11,4</w:t>
            </w:r>
          </w:p>
          <w:p w14:paraId="4976280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12,3</w:t>
            </w:r>
          </w:p>
          <w:p w14:paraId="4976280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13,3</w:t>
            </w:r>
          </w:p>
          <w:p w14:paraId="4976280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14,2</w:t>
            </w:r>
          </w:p>
          <w:p w14:paraId="4976280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15,2</w:t>
            </w:r>
          </w:p>
          <w:p w14:paraId="4976281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16,1</w:t>
            </w:r>
          </w:p>
          <w:p w14:paraId="4976281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17,0</w:t>
            </w:r>
          </w:p>
          <w:p w14:paraId="4976281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17,9</w:t>
            </w:r>
          </w:p>
          <w:p w14:paraId="4976281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18,8</w:t>
            </w:r>
          </w:p>
          <w:p w14:paraId="4976281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19,8</w:t>
            </w:r>
          </w:p>
          <w:p w14:paraId="4976281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20,8</w:t>
            </w:r>
          </w:p>
          <w:p w14:paraId="4976281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21,7</w:t>
            </w:r>
          </w:p>
          <w:p w14:paraId="4976281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22,7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81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0,0</w:t>
            </w:r>
          </w:p>
          <w:p w14:paraId="4976281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0,9</w:t>
            </w:r>
          </w:p>
          <w:p w14:paraId="4976281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1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1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3,8</w:t>
            </w:r>
          </w:p>
          <w:p w14:paraId="4976281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1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1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2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2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2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9,5</w:t>
            </w:r>
          </w:p>
          <w:p w14:paraId="4976282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10,5</w:t>
            </w:r>
          </w:p>
          <w:p w14:paraId="4976282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2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12,4</w:t>
            </w:r>
          </w:p>
          <w:p w14:paraId="4976282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13,4</w:t>
            </w:r>
          </w:p>
          <w:p w14:paraId="4976282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82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82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16,3</w:t>
            </w:r>
          </w:p>
          <w:p w14:paraId="4976282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17,2</w:t>
            </w:r>
          </w:p>
          <w:p w14:paraId="4976282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18,2</w:t>
            </w:r>
          </w:p>
          <w:p w14:paraId="4976282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19,1</w:t>
            </w:r>
          </w:p>
          <w:p w14:paraId="4976282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20,1</w:t>
            </w:r>
          </w:p>
          <w:p w14:paraId="4976282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21,1</w:t>
            </w:r>
          </w:p>
          <w:p w14:paraId="4976282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22,0</w:t>
            </w:r>
          </w:p>
          <w:p w14:paraId="4976283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22,9</w:t>
            </w:r>
          </w:p>
          <w:p w14:paraId="4976283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23,9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83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0,9</w:t>
            </w:r>
          </w:p>
          <w:p w14:paraId="4976283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3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3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3,8</w:t>
            </w:r>
          </w:p>
          <w:p w14:paraId="4976283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3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5,7</w:t>
            </w:r>
          </w:p>
          <w:p w14:paraId="4976283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6,7</w:t>
            </w:r>
          </w:p>
          <w:p w14:paraId="4976283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7,7</w:t>
            </w:r>
          </w:p>
          <w:p w14:paraId="4976283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3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3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3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11,6</w:t>
            </w:r>
          </w:p>
          <w:p w14:paraId="4976283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3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4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4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15,4</w:t>
            </w:r>
          </w:p>
          <w:p w14:paraId="4976284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4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4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4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19,3</w:t>
            </w:r>
          </w:p>
          <w:p w14:paraId="4976284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4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21,2</w:t>
            </w:r>
          </w:p>
          <w:p w14:paraId="4976284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22,2</w:t>
            </w:r>
          </w:p>
          <w:p w14:paraId="4976284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4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24,1</w:t>
            </w:r>
          </w:p>
          <w:p w14:paraId="4976284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25,1</w:t>
            </w:r>
          </w:p>
        </w:tc>
        <w:tc>
          <w:tcPr>
            <w:tcW w:w="735" w:type="dxa"/>
            <w:tcBorders>
              <w:top w:val="double" w:sz="4" w:space="0" w:color="auto"/>
            </w:tcBorders>
          </w:tcPr>
          <w:p w14:paraId="4976284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1,8</w:t>
            </w:r>
          </w:p>
          <w:p w14:paraId="4976284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4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4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5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5,7</w:t>
            </w:r>
          </w:p>
          <w:p w14:paraId="4976285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6,7</w:t>
            </w:r>
          </w:p>
          <w:p w14:paraId="4976285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5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5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5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5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5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5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5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5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15,5</w:t>
            </w:r>
          </w:p>
          <w:p w14:paraId="4976285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5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5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5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19,4</w:t>
            </w:r>
          </w:p>
          <w:p w14:paraId="4976285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6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6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6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6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24,2</w:t>
            </w:r>
          </w:p>
          <w:p w14:paraId="4976286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25,2</w:t>
            </w:r>
          </w:p>
          <w:p w14:paraId="4976286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26,2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4976286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2,7</w:t>
            </w:r>
          </w:p>
          <w:p w14:paraId="4976286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6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4,6</w:t>
            </w:r>
          </w:p>
          <w:p w14:paraId="4976286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6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6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6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6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6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6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7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7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7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7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15,4</w:t>
            </w:r>
          </w:p>
          <w:p w14:paraId="4976287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7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7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7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19,4</w:t>
            </w:r>
          </w:p>
          <w:p w14:paraId="4976287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7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7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7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23,3</w:t>
            </w:r>
          </w:p>
          <w:p w14:paraId="4976287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24,3</w:t>
            </w:r>
          </w:p>
          <w:p w14:paraId="4976287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25,2</w:t>
            </w:r>
          </w:p>
          <w:p w14:paraId="4976287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26,2</w:t>
            </w:r>
          </w:p>
          <w:p w14:paraId="4976287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27,2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4976288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3,6</w:t>
            </w:r>
          </w:p>
          <w:p w14:paraId="4976288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4,5</w:t>
            </w:r>
          </w:p>
          <w:p w14:paraId="4976288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5,5</w:t>
            </w:r>
          </w:p>
          <w:p w14:paraId="4976288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6,5</w:t>
            </w:r>
          </w:p>
          <w:p w14:paraId="4976288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7,5</w:t>
            </w:r>
          </w:p>
          <w:p w14:paraId="4976288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8,4</w:t>
            </w:r>
          </w:p>
          <w:p w14:paraId="4976288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9,4</w:t>
            </w:r>
          </w:p>
          <w:p w14:paraId="4976288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10,4</w:t>
            </w:r>
          </w:p>
          <w:p w14:paraId="4976288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11,4</w:t>
            </w:r>
          </w:p>
          <w:p w14:paraId="4976288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12,4</w:t>
            </w:r>
          </w:p>
          <w:p w14:paraId="4976288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13,4</w:t>
            </w:r>
          </w:p>
          <w:p w14:paraId="4976288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88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88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16,3</w:t>
            </w:r>
          </w:p>
          <w:p w14:paraId="4976288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17,3</w:t>
            </w:r>
          </w:p>
          <w:p w14:paraId="4976288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18,3</w:t>
            </w:r>
          </w:p>
          <w:p w14:paraId="4976289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19,3</w:t>
            </w:r>
          </w:p>
          <w:p w14:paraId="4976289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9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9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9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9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24,2</w:t>
            </w:r>
          </w:p>
          <w:p w14:paraId="4976289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25,2</w:t>
            </w:r>
          </w:p>
          <w:p w14:paraId="4976289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26,2</w:t>
            </w:r>
          </w:p>
          <w:p w14:paraId="4976289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27,2</w:t>
            </w:r>
          </w:p>
          <w:p w14:paraId="4976289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28,2</w:t>
            </w:r>
          </w:p>
        </w:tc>
      </w:tr>
    </w:tbl>
    <w:p w14:paraId="4976289B" w14:textId="77777777" w:rsidR="009F1946" w:rsidRPr="00A71618" w:rsidRDefault="009F1946" w:rsidP="009F1946">
      <w:pPr>
        <w:numPr>
          <w:ilvl w:val="12"/>
          <w:numId w:val="0"/>
        </w:numPr>
        <w:rPr>
          <w:rFonts w:ascii="Aptos" w:hAnsi="Aptos"/>
          <w:sz w:val="20"/>
          <w:lang w:val="en-US"/>
        </w:rPr>
      </w:pPr>
    </w:p>
    <w:p w14:paraId="4976289C" w14:textId="77777777" w:rsidR="009F1946" w:rsidRPr="00A71618" w:rsidRDefault="009F1946" w:rsidP="009F194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</w:t>
      </w:r>
      <w:r w:rsidR="001D3C67" w:rsidRPr="00A71618">
        <w:rPr>
          <w:rFonts w:ascii="Aptos" w:hAnsi="Aptos"/>
          <w:sz w:val="20"/>
        </w:rPr>
        <w:t>rzykład</w:t>
      </w:r>
      <w:r w:rsidRPr="00A71618">
        <w:rPr>
          <w:rFonts w:ascii="Aptos" w:hAnsi="Aptos"/>
          <w:sz w:val="20"/>
        </w:rPr>
        <w:t xml:space="preserve">: W temperaturze 20°C i względnej wilgotności powietrza 60%, punkt rosy odczytany z tablicy </w:t>
      </w:r>
      <w:r w:rsidR="004E616E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 wynosi 12°C.</w:t>
      </w:r>
    </w:p>
    <w:p w14:paraId="4976289D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5.3. Jednorodność nawierzchni znakowanej</w:t>
      </w:r>
    </w:p>
    <w:p w14:paraId="4976289E" w14:textId="77777777" w:rsidR="00A87CDE" w:rsidRPr="00A71618" w:rsidRDefault="00A87CDE" w:rsidP="00A87CDE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Poprawność wykonania oznakowania wymaga jednorodności nawierzchni znakowanej. Oceniona wizualnie nawierzchnia nie powinna zawierać powyżej 15% powierzchni z naprawami cząstkowymi, spękaniami, otwartymi złączami podłużnymi, przełomami, nierównościami. W przypadku większej powierzchni niejednorodnej zaleca się wykonanie automatycznej oceny wizualnej stanu powierzchni zgodnie z dokumentem „Diagnostyka stanu nawierzchni i jej elementów – wytyczne stosowania” (DSN) [22. Jeśli nawierzchnię odcinka drogi, na którym będzie wykonywane oznakowanie poziome, oceniono w klasie C, należy w ST określić dodatkowe wymagania wobec stosowanego materiału do oznakowania nawierzchni i wymagania wobec Wykonawcy. Jeśli w klasie D – należy skrócić lub zrezygnować z gwarancji.</w:t>
      </w:r>
    </w:p>
    <w:p w14:paraId="4976289F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5.4. Przygotowanie podłoża do wykonania znakowania</w:t>
      </w:r>
    </w:p>
    <w:p w14:paraId="497628A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Przed wykonaniem </w:t>
      </w:r>
      <w:r w:rsidR="003773D1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należy oczyścić powierzchnię nawierzchni malowanej z pyłu, kurzu, piasku, smarów, olejów i innych zanieczyszczeń, przy użyciu sprzętu wymienionego w ST i zaakceptowanego przez Inżyniera.</w:t>
      </w:r>
    </w:p>
    <w:p w14:paraId="497628A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Powierzchnia nawierzchni przygotowana do wykonania oznakowania poziomego musi być czysta i sucha.</w:t>
      </w:r>
      <w:r w:rsidR="003773D1" w:rsidRPr="00A71618">
        <w:rPr>
          <w:rFonts w:ascii="Aptos" w:hAnsi="Aptos"/>
          <w:sz w:val="20"/>
        </w:rPr>
        <w:t xml:space="preserve"> Nie wolno prowadzić prac na nawierzchni mokrej czy w czasie deszczu.</w:t>
      </w:r>
      <w:r w:rsidR="001E6F9A" w:rsidRPr="00A71618">
        <w:rPr>
          <w:rFonts w:ascii="Aptos" w:hAnsi="Aptos"/>
          <w:sz w:val="20"/>
        </w:rPr>
        <w:t xml:space="preserve"> W przypadku wykonywania oznakowania na nawierzchni z betonu cementowego nawierzchnię należy przed znakowaniem powierzchniowo sfrezować i zagruntować.</w:t>
      </w:r>
    </w:p>
    <w:p w14:paraId="497628A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5.5. </w:t>
      </w:r>
      <w:r w:rsidR="00A05216" w:rsidRPr="00A71618">
        <w:rPr>
          <w:rFonts w:ascii="Aptos" w:hAnsi="Aptos"/>
          <w:sz w:val="20"/>
        </w:rPr>
        <w:t>Oznakowanie pomocnicze - p</w:t>
      </w:r>
      <w:r w:rsidRPr="00A71618">
        <w:rPr>
          <w:rFonts w:ascii="Aptos" w:hAnsi="Aptos"/>
          <w:sz w:val="20"/>
        </w:rPr>
        <w:t>rzedznakowanie</w:t>
      </w:r>
      <w:r w:rsidR="00656B83" w:rsidRPr="00A71618">
        <w:rPr>
          <w:rFonts w:ascii="Aptos" w:hAnsi="Aptos"/>
          <w:sz w:val="20"/>
        </w:rPr>
        <w:t xml:space="preserve"> (trasowanie)</w:t>
      </w:r>
    </w:p>
    <w:p w14:paraId="497628A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celu dokładnego wykonania poziomego oznakowania drogi,</w:t>
      </w:r>
      <w:r w:rsidR="00656B83" w:rsidRPr="00A71618">
        <w:rPr>
          <w:rFonts w:ascii="Aptos" w:hAnsi="Aptos"/>
          <w:sz w:val="20"/>
        </w:rPr>
        <w:t xml:space="preserve"> wyeliminowania odchyleń i błędów w istniejącym lub nowym oznakowaniu,</w:t>
      </w:r>
      <w:r w:rsidRPr="00A71618">
        <w:rPr>
          <w:rFonts w:ascii="Aptos" w:hAnsi="Aptos"/>
          <w:sz w:val="20"/>
        </w:rPr>
        <w:t xml:space="preserve"> można wykonać przedznakowanie, stosując się do ustaleń zawartych w dokumentacji projektowej,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  <w:shd w:val="clear" w:color="auto" w:fill="FFFFFF"/>
        </w:rPr>
        <w:t>załączniku nr 2 do rozporządzenia Ministra Infrastruktury [</w:t>
      </w:r>
      <w:r w:rsidR="00A658BD" w:rsidRPr="00A71618">
        <w:rPr>
          <w:rFonts w:ascii="Aptos" w:hAnsi="Aptos"/>
          <w:sz w:val="20"/>
          <w:shd w:val="clear" w:color="auto" w:fill="FFFFFF"/>
        </w:rPr>
        <w:t>11</w:t>
      </w:r>
      <w:r w:rsidRPr="00A71618">
        <w:rPr>
          <w:rFonts w:ascii="Aptos" w:hAnsi="Aptos"/>
          <w:sz w:val="20"/>
          <w:shd w:val="clear" w:color="auto" w:fill="FFFFFF"/>
        </w:rPr>
        <w:t>], ST i wskazaniach Inżyniera.</w:t>
      </w:r>
    </w:p>
    <w:p w14:paraId="497628A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Do wykonania przedznakowania można stosować nietrwałą farbę, np. farbę silnie rozcieńczoną rozpuszczalnikiem. Zaleca się wykonywanie przedznakowania w postaci cienkich linii lub kropek. Początek i koniec znakowania należy zaznaczyć małą kreską poprzeczną.</w:t>
      </w:r>
      <w:r w:rsidR="00656B83" w:rsidRPr="00A71618">
        <w:rPr>
          <w:rFonts w:ascii="Aptos" w:hAnsi="Aptos"/>
          <w:sz w:val="20"/>
        </w:rPr>
        <w:t xml:space="preserve"> Do trasowania strzałek, symboli, napisów praktyczne jest zastosowanie kredy.</w:t>
      </w:r>
    </w:p>
    <w:p w14:paraId="497628A5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odnawiania oznakowania drogi, gdy stare oznakowanie jest wystarczająco czytelne i zgodne z dokumentacją projektową, można przedznakowania nie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wykonywać.</w:t>
      </w:r>
    </w:p>
    <w:p w14:paraId="497628A6" w14:textId="77777777" w:rsidR="00656B83" w:rsidRPr="00A71618" w:rsidRDefault="00656B83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Wykonane przedznakowanie należy sprawdzić po wykonaniu pod względem zgodności z projektem</w:t>
      </w:r>
      <w:r w:rsidR="004053D3" w:rsidRPr="00A71618">
        <w:rPr>
          <w:rFonts w:ascii="Aptos" w:hAnsi="Aptos"/>
          <w:sz w:val="20"/>
        </w:rPr>
        <w:t>, prostoliniowości linii i płynności na łukach.</w:t>
      </w:r>
    </w:p>
    <w:p w14:paraId="497628A7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5.6. Wykonanie oznakowania </w:t>
      </w:r>
      <w:r w:rsidR="00014474" w:rsidRPr="00A71618">
        <w:rPr>
          <w:rFonts w:ascii="Aptos" w:hAnsi="Aptos"/>
          <w:sz w:val="20"/>
        </w:rPr>
        <w:t xml:space="preserve">nawierzchni </w:t>
      </w:r>
      <w:r w:rsidRPr="00A71618">
        <w:rPr>
          <w:rFonts w:ascii="Aptos" w:hAnsi="Aptos"/>
          <w:sz w:val="20"/>
        </w:rPr>
        <w:t>drogi</w:t>
      </w:r>
    </w:p>
    <w:p w14:paraId="497628A8" w14:textId="77777777" w:rsidR="002802F6" w:rsidRPr="00A71618" w:rsidRDefault="002802F6" w:rsidP="00186E29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A05216" w:rsidRPr="00A71618">
        <w:rPr>
          <w:rFonts w:ascii="Aptos" w:hAnsi="Aptos"/>
          <w:b/>
          <w:sz w:val="20"/>
        </w:rPr>
        <w:t>1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Wykonanie oznakowania drogi materiałami cienkowarstwowymi</w:t>
      </w:r>
    </w:p>
    <w:p w14:paraId="497628A9" w14:textId="77777777" w:rsidR="002802F6" w:rsidRPr="00A71618" w:rsidRDefault="007F01BA" w:rsidP="00186E29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Wykonanie znakowania powinno być zgodne z zaleceniami producenta materiałów, a w przypadku ich braku lub niepełnych danych - zgodne z poniższymi wskazaniami.</w:t>
      </w:r>
    </w:p>
    <w:p w14:paraId="497628A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Farbę do znakowania cienkowarstwowego po otwarciu opakowania należy </w:t>
      </w:r>
      <w:r w:rsidR="007F01BA" w:rsidRPr="00A71618">
        <w:rPr>
          <w:rFonts w:ascii="Aptos" w:hAnsi="Aptos"/>
          <w:sz w:val="20"/>
        </w:rPr>
        <w:t xml:space="preserve">ujednorodnić w całej objętości. </w:t>
      </w:r>
      <w:r w:rsidRPr="00A71618">
        <w:rPr>
          <w:rFonts w:ascii="Aptos" w:hAnsi="Aptos"/>
          <w:sz w:val="20"/>
        </w:rPr>
        <w:t xml:space="preserve">Przed lub w czasie napełniania zbiornika malowarki zaleca się przecedzić farbę przez </w:t>
      </w:r>
      <w:r w:rsidRPr="00A71618">
        <w:rPr>
          <w:rFonts w:ascii="Aptos" w:hAnsi="Aptos"/>
          <w:sz w:val="20"/>
        </w:rPr>
        <w:lastRenderedPageBreak/>
        <w:t xml:space="preserve">sito </w:t>
      </w:r>
      <w:smartTag w:uri="urn:schemas-microsoft-com:office:smarttags" w:element="metricconverter">
        <w:smartTagPr>
          <w:attr w:name="ProductID" w:val="0,6 mm"/>
        </w:smartTagPr>
        <w:r w:rsidRPr="00A71618">
          <w:rPr>
            <w:rFonts w:ascii="Aptos" w:hAnsi="Aptos"/>
            <w:sz w:val="20"/>
          </w:rPr>
          <w:t>0,6 mm</w:t>
        </w:r>
      </w:smartTag>
      <w:r w:rsidRPr="00A71618">
        <w:rPr>
          <w:rFonts w:ascii="Aptos" w:hAnsi="Aptos"/>
          <w:sz w:val="20"/>
        </w:rPr>
        <w:t>. Nie wolno stosować do malowania mechanicznego farby, w której osad na dnie opakowania nie daje się całkowicie wymieszać lub na jej powierzchni znajduje się kożuch.</w:t>
      </w:r>
      <w:r w:rsidR="004053D3" w:rsidRPr="00A71618">
        <w:rPr>
          <w:rFonts w:ascii="Aptos" w:hAnsi="Aptos"/>
          <w:sz w:val="20"/>
        </w:rPr>
        <w:t xml:space="preserve"> </w:t>
      </w:r>
    </w:p>
    <w:p w14:paraId="497628A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Farbę należy nakładać równomierną warstwą o grubości ustalonej w ST, zachowując wymiary i ostrość krawędzi. Grubość nanoszonej warstwy zaleca się kontrolować przy pomocy grzebienia pomiarowego na płytce szklanej lub metalowej podkładanej na drodze malowarki. Ilość farby zużyta w czasie prac, określona przez średnie zużycie na metr kwadratowy nie może się różnić od ilości ustalonej, więcej niż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20%.</w:t>
      </w:r>
      <w:r w:rsidR="00272BBD" w:rsidRPr="00A71618">
        <w:rPr>
          <w:rFonts w:ascii="Aptos" w:hAnsi="Aptos"/>
          <w:sz w:val="20"/>
        </w:rPr>
        <w:t xml:space="preserve"> Temperatura powietrza powinna być w zakresie od 5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do 40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C, a temperatura nawierzchni w zakresie od 5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do 50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przy wilgotności względnej powietrza poniżej 80% [</w:t>
      </w:r>
      <w:r w:rsidR="009A43CA" w:rsidRPr="00A71618">
        <w:rPr>
          <w:rFonts w:ascii="Aptos" w:hAnsi="Aptos"/>
          <w:sz w:val="20"/>
        </w:rPr>
        <w:t>2</w:t>
      </w:r>
      <w:r w:rsidR="00186E29" w:rsidRPr="00A71618">
        <w:rPr>
          <w:rFonts w:ascii="Aptos" w:hAnsi="Aptos"/>
          <w:sz w:val="20"/>
        </w:rPr>
        <w:t>3</w:t>
      </w:r>
      <w:r w:rsidR="00A17601" w:rsidRPr="00A71618">
        <w:rPr>
          <w:rFonts w:ascii="Aptos" w:hAnsi="Aptos"/>
          <w:sz w:val="20"/>
        </w:rPr>
        <w:t>].</w:t>
      </w:r>
    </w:p>
    <w:p w14:paraId="497628A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Wszystkie większe prace powinny być wykonane przy użyciu samojezdnych malowarek z automatycznym podziałem linii i posypywaniem kulkami szklanymi </w:t>
      </w:r>
      <w:r w:rsidR="00EE2833" w:rsidRPr="00A71618">
        <w:rPr>
          <w:rFonts w:ascii="Aptos" w:hAnsi="Aptos"/>
          <w:sz w:val="20"/>
        </w:rPr>
        <w:t xml:space="preserve">pod ciśnieniem </w:t>
      </w:r>
      <w:r w:rsidRPr="00A71618">
        <w:rPr>
          <w:rFonts w:ascii="Aptos" w:hAnsi="Aptos"/>
          <w:sz w:val="20"/>
        </w:rPr>
        <w:t xml:space="preserve">z ew. materiałem uszorstniającym. W przypadku mniejszych prac, wielkość, wydajność i jakość sprzętu należy dostosować do zakresu i rozmiaru prac. </w:t>
      </w:r>
      <w:r w:rsidR="00186E29" w:rsidRPr="00A71618">
        <w:rPr>
          <w:rFonts w:ascii="Aptos" w:hAnsi="Aptos"/>
          <w:sz w:val="20"/>
        </w:rPr>
        <w:t>Inżynier na</w:t>
      </w:r>
      <w:r w:rsidR="00014474" w:rsidRPr="00A71618">
        <w:rPr>
          <w:rFonts w:ascii="Aptos" w:hAnsi="Aptos"/>
          <w:sz w:val="20"/>
        </w:rPr>
        <w:t> </w:t>
      </w:r>
      <w:r w:rsidR="00186E29" w:rsidRPr="00A71618">
        <w:rPr>
          <w:rFonts w:ascii="Aptos" w:hAnsi="Aptos"/>
          <w:sz w:val="20"/>
        </w:rPr>
        <w:t>wniosek Wykonawcy  zatwierdza d</w:t>
      </w:r>
      <w:r w:rsidRPr="00A71618">
        <w:rPr>
          <w:rFonts w:ascii="Aptos" w:hAnsi="Aptos"/>
          <w:sz w:val="20"/>
        </w:rPr>
        <w:t>ecyzję dotyczącą rodzaju sprzętu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sposobu wykonania </w:t>
      </w:r>
      <w:r w:rsidR="00186E29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znakowania.</w:t>
      </w:r>
    </w:p>
    <w:p w14:paraId="497628AD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186E29" w:rsidRPr="00A71618">
        <w:rPr>
          <w:rFonts w:ascii="Aptos" w:hAnsi="Aptos"/>
          <w:b/>
          <w:sz w:val="20"/>
        </w:rPr>
        <w:t>2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 xml:space="preserve">Wykonanie oznakowania drogi materiałami </w:t>
      </w:r>
      <w:r w:rsidR="00204755" w:rsidRPr="00A71618">
        <w:rPr>
          <w:rFonts w:ascii="Aptos" w:hAnsi="Aptos"/>
          <w:sz w:val="20"/>
        </w:rPr>
        <w:t xml:space="preserve">średnio i </w:t>
      </w:r>
      <w:r w:rsidRPr="00A71618">
        <w:rPr>
          <w:rFonts w:ascii="Aptos" w:hAnsi="Aptos"/>
          <w:sz w:val="20"/>
        </w:rPr>
        <w:t>grubowarstwowymi</w:t>
      </w:r>
    </w:p>
    <w:p w14:paraId="497628AE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Wykonanie oznakowania powinno być zgodne z zaleceniami producenta materiałów, a w przypadku ich braku lub niepełnych danych - zgodne z poniższymi wskazaniami.</w:t>
      </w:r>
      <w:r w:rsidR="00B01277" w:rsidRPr="00A71618">
        <w:rPr>
          <w:rFonts w:ascii="Aptos" w:hAnsi="Aptos"/>
          <w:sz w:val="20"/>
        </w:rPr>
        <w:t xml:space="preserve"> Materiały grubowarstwowe zaleca się stosować na nawierzchniach nowych lub odnowionych z warstwą ścieralną SMA.</w:t>
      </w:r>
    </w:p>
    <w:p w14:paraId="497628AF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 znakujący należy nakładać równomierną warstwą o grubości (lub w ilości) ustalonej w ST, zachowując wymiary i ostrość krawędzi. Grubość nanoszonej warstwy zaleca się kontrolować przy pomocy grzebienia pomiarowego na płytce metalowej, podkładanej na drodze malowarki. Ilość materiału zużyta w czasie prac, określona przez średnie zużycie na metr kwadratowy, nie może się różnić od ilości ustalonej, więcej niż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20%.</w:t>
      </w:r>
    </w:p>
    <w:p w14:paraId="497628B0" w14:textId="77777777" w:rsidR="00B01277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mas chemoutwardzalnych i termoplastycznych wszystkie większe prace (linie krawędziowe, segregacyjne na długich odcinkach dróg) powinny być wykonywane przy użyciu urządzeń samojezdnych z automatycznym podziałem linii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posypywaniem kulkami szklanymi </w:t>
      </w:r>
      <w:r w:rsidR="00EE2833" w:rsidRPr="00A71618">
        <w:rPr>
          <w:rFonts w:ascii="Aptos" w:hAnsi="Aptos"/>
          <w:sz w:val="20"/>
        </w:rPr>
        <w:t xml:space="preserve">pod ciśnieniem </w:t>
      </w:r>
      <w:r w:rsidRPr="00A71618">
        <w:rPr>
          <w:rFonts w:ascii="Aptos" w:hAnsi="Aptos"/>
          <w:sz w:val="20"/>
        </w:rPr>
        <w:t>z ew. materiałem uszorstniającym. W</w:t>
      </w:r>
      <w:r w:rsidR="00EE2833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przypadku mniejszych prac, wielkość, wydajność i jakość sprzętu należy dostosować do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ich zakresu i</w:t>
      </w:r>
      <w:r w:rsidR="009A43C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rozmiaru. </w:t>
      </w:r>
      <w:r w:rsidR="00186E29" w:rsidRPr="00A71618">
        <w:rPr>
          <w:rFonts w:ascii="Aptos" w:hAnsi="Aptos"/>
          <w:sz w:val="20"/>
        </w:rPr>
        <w:t>Inżynier na wniosek Wykonawcy zatwierdza decyzję dotyczącą rodzaju sprzętu i sposobu wykonania oznakowania.</w:t>
      </w:r>
      <w:r w:rsidRPr="00A71618">
        <w:rPr>
          <w:rFonts w:ascii="Aptos" w:hAnsi="Aptos"/>
          <w:sz w:val="20"/>
        </w:rPr>
        <w:t xml:space="preserve"> </w:t>
      </w:r>
    </w:p>
    <w:p w14:paraId="497628B1" w14:textId="77777777" w:rsidR="002802F6" w:rsidRPr="00A71618" w:rsidRDefault="00B01277" w:rsidP="002802F6">
      <w:pPr>
        <w:numPr>
          <w:ilvl w:val="12"/>
          <w:numId w:val="0"/>
        </w:numPr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W przypadku znakowania nawierzchni betonowej należy przed aplikacją usunąć warstwę powierzchniową betonu metodą frezowania, śrutowania lub waterblasting, aby</w:t>
      </w:r>
      <w:r w:rsidR="004E616E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>zlikwidować pozostałości mleczka cementowego i</w:t>
      </w:r>
      <w:r w:rsidR="009A43CA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>uszorstnić powierzchnię. Po</w:t>
      </w:r>
      <w:r w:rsidR="00014474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>usunięciu warstwy powierzchniowej betonu, należy powierzchnię znakowaną umyć wodą pod ciśnieniem oraz zagruntować środkiem wskazanym przez producenta masy (podkład, grunt, primer) w ilości przez niego podanej.</w:t>
      </w:r>
    </w:p>
    <w:p w14:paraId="497628B2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186E29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Wykonanie oznakowania drogi punktowymi elementami odblaskowymi</w:t>
      </w:r>
    </w:p>
    <w:p w14:paraId="497628B3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Wykonanie oznakowania powinno być zgodne z zaleceniami producenta materiałów, a w przypadku ich braku lub niepełnych danych - zgodne z poniższymi wskazaniami.</w:t>
      </w:r>
    </w:p>
    <w:p w14:paraId="497628B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EE2833" w:rsidRPr="00A71618">
        <w:rPr>
          <w:rFonts w:ascii="Aptos" w:hAnsi="Aptos"/>
          <w:sz w:val="20"/>
        </w:rPr>
        <w:t>W</w:t>
      </w:r>
      <w:r w:rsidRPr="00A71618">
        <w:rPr>
          <w:rFonts w:ascii="Aptos" w:hAnsi="Aptos"/>
          <w:sz w:val="20"/>
        </w:rPr>
        <w:t>ykon</w:t>
      </w:r>
      <w:r w:rsidR="00EE2833" w:rsidRPr="00A71618">
        <w:rPr>
          <w:rFonts w:ascii="Aptos" w:hAnsi="Aptos"/>
          <w:sz w:val="20"/>
        </w:rPr>
        <w:t>ując</w:t>
      </w:r>
      <w:r w:rsidRPr="00A71618">
        <w:rPr>
          <w:rFonts w:ascii="Aptos" w:hAnsi="Aptos"/>
          <w:sz w:val="20"/>
        </w:rPr>
        <w:t xml:space="preserve"> oznakowani</w:t>
      </w:r>
      <w:r w:rsidR="00EE2833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punktowymi elementami odblaskowymi należy zwracać szczególną uwagę na staranne mocowanie elementów do podłoża, od czego zależy trwałość wykonanego oznakowania.</w:t>
      </w:r>
    </w:p>
    <w:p w14:paraId="497628B5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Nie wolno zmieniać ustalonego przez producenta rodzaju kleju z uwagi na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możliwość uzyskania różnej jego przyczepności do nawierzchni i do materiałów, z których wykonano punktowe elementy odblaskowe.</w:t>
      </w:r>
    </w:p>
    <w:p w14:paraId="497628B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znakowania nawierzchni betonowych należy zastosować podkład (primer) poprawiający przyczepność przyklejanych punktowych elementów odblaskowych do nawierzchni.</w:t>
      </w:r>
    </w:p>
    <w:p w14:paraId="497628B7" w14:textId="77777777" w:rsidR="002802F6" w:rsidRPr="00A71618" w:rsidRDefault="002802F6" w:rsidP="002802F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bCs/>
          <w:sz w:val="20"/>
        </w:rPr>
        <w:t>5.6.</w:t>
      </w:r>
      <w:r w:rsidR="00186E29" w:rsidRPr="00A71618">
        <w:rPr>
          <w:rFonts w:ascii="Aptos" w:hAnsi="Aptos"/>
          <w:b/>
          <w:bCs/>
          <w:sz w:val="20"/>
        </w:rPr>
        <w:t>4</w:t>
      </w:r>
      <w:r w:rsidRPr="00A71618">
        <w:rPr>
          <w:rFonts w:ascii="Aptos" w:hAnsi="Aptos"/>
          <w:b/>
          <w:bCs/>
          <w:sz w:val="20"/>
        </w:rPr>
        <w:t>.</w:t>
      </w:r>
      <w:r w:rsidRPr="00A71618">
        <w:rPr>
          <w:rFonts w:ascii="Aptos" w:hAnsi="Aptos"/>
          <w:sz w:val="20"/>
        </w:rPr>
        <w:t xml:space="preserve"> Wykonanie oznakowania tymczasowego</w:t>
      </w:r>
    </w:p>
    <w:p w14:paraId="497628B8" w14:textId="77777777" w:rsidR="002802F6" w:rsidRPr="00A71618" w:rsidRDefault="002802F6" w:rsidP="00782997">
      <w:pPr>
        <w:pStyle w:val="Tekstpodstawowywcity"/>
        <w:spacing w:line="240" w:lineRule="auto"/>
        <w:ind w:left="0" w:firstLine="709"/>
        <w:jc w:val="both"/>
        <w:rPr>
          <w:rFonts w:ascii="Aptos" w:hAnsi="Aptos"/>
          <w:b w:val="0"/>
          <w:sz w:val="20"/>
        </w:rPr>
      </w:pPr>
      <w:r w:rsidRPr="00A71618">
        <w:rPr>
          <w:rFonts w:ascii="Aptos" w:hAnsi="Aptos"/>
          <w:b w:val="0"/>
          <w:sz w:val="20"/>
        </w:rPr>
        <w:lastRenderedPageBreak/>
        <w:t xml:space="preserve">Do wykonywania oznakowania tymczasowego barwy żółtej należy stosować materiały łatwe do usunięcia po zakończeniu okresu tymczasowości. Linie wyznaczające pasy ruchu zaleca się uzupełnić punktowymi elementami odblaskowymi z odbłyśnikami także barwy żółtej. </w:t>
      </w:r>
    </w:p>
    <w:p w14:paraId="497628B9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Czasowe oznakowanie poziome powinno być wykonane z materiałów odblaskowych. Do jego wykonania należy stosować: farby, taśmy samoprzylepne lub punktowe elementy odblaskowe. Stosowanie farb dopuszcza się wyłącznie w takich przypadkach, gdy w wyniku przewidywanych robót nawierzchniowych oznakowanie to po ich zakończeniu będzie całkowicie niewidoczne, np. zostanie przykryte nową warstwą ścieralną nawierzchni.</w:t>
      </w:r>
    </w:p>
    <w:p w14:paraId="497628BA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5.7. Usuwanie oznakowania poziomego</w:t>
      </w:r>
    </w:p>
    <w:p w14:paraId="497628B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konieczności usunięcia istniejącego oznakowania poziomego, czynność tę należy wykonać </w:t>
      </w:r>
      <w:r w:rsidR="00A17601" w:rsidRPr="00A71618">
        <w:rPr>
          <w:rFonts w:ascii="Aptos" w:hAnsi="Aptos"/>
          <w:sz w:val="20"/>
        </w:rPr>
        <w:t>tak, aby w jak najmniejszym stopniu</w:t>
      </w:r>
      <w:r w:rsidRPr="00A71618">
        <w:rPr>
          <w:rFonts w:ascii="Aptos" w:hAnsi="Aptos"/>
          <w:sz w:val="20"/>
        </w:rPr>
        <w:t xml:space="preserve"> uszk</w:t>
      </w:r>
      <w:r w:rsidR="00A17601" w:rsidRPr="00A71618">
        <w:rPr>
          <w:rFonts w:ascii="Aptos" w:hAnsi="Aptos"/>
          <w:sz w:val="20"/>
        </w:rPr>
        <w:t xml:space="preserve">odzić </w:t>
      </w:r>
      <w:r w:rsidRPr="00A71618">
        <w:rPr>
          <w:rFonts w:ascii="Aptos" w:hAnsi="Aptos"/>
          <w:sz w:val="20"/>
        </w:rPr>
        <w:t>nawierzchnię.</w:t>
      </w:r>
    </w:p>
    <w:p w14:paraId="497628B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Zaleca się wykonywać usuwanie oznakowania:</w:t>
      </w:r>
    </w:p>
    <w:p w14:paraId="497628B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cienkowarstwowego, metodą: frezowania mechanicznego lub wodą pod wysokim ciśnieniem (waterblasting), piaskowania, śrutowania, trawienia, wypalania</w:t>
      </w:r>
      <w:r w:rsidR="00A17601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zamalowania</w:t>
      </w:r>
      <w:r w:rsidR="00A17601" w:rsidRPr="00A71618">
        <w:rPr>
          <w:rFonts w:ascii="Aptos" w:hAnsi="Aptos"/>
          <w:sz w:val="20"/>
        </w:rPr>
        <w:t xml:space="preserve"> lub zaklejenia czarną taśmą.</w:t>
      </w:r>
    </w:p>
    <w:p w14:paraId="497628B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grubowarstwowego, metodą </w:t>
      </w:r>
      <w:r w:rsidR="00A17601" w:rsidRPr="00A71618">
        <w:rPr>
          <w:rFonts w:ascii="Aptos" w:hAnsi="Aptos"/>
          <w:sz w:val="20"/>
        </w:rPr>
        <w:t>usuwania wodą pod wysokim ciśnieniem</w:t>
      </w:r>
      <w:r w:rsidR="00437029" w:rsidRPr="00A71618">
        <w:rPr>
          <w:rFonts w:ascii="Aptos" w:hAnsi="Aptos"/>
          <w:sz w:val="20"/>
        </w:rPr>
        <w:t xml:space="preserve"> lub</w:t>
      </w:r>
      <w:r w:rsidRPr="00A71618">
        <w:rPr>
          <w:rFonts w:ascii="Aptos" w:hAnsi="Aptos"/>
          <w:sz w:val="20"/>
        </w:rPr>
        <w:t xml:space="preserve"> frezowania</w:t>
      </w:r>
      <w:r w:rsidR="00A17601" w:rsidRPr="00A71618">
        <w:rPr>
          <w:rFonts w:ascii="Aptos" w:hAnsi="Aptos"/>
          <w:sz w:val="20"/>
        </w:rPr>
        <w:t xml:space="preserve"> mechanicznego</w:t>
      </w:r>
      <w:r w:rsidRPr="00A71618">
        <w:rPr>
          <w:rFonts w:ascii="Aptos" w:hAnsi="Aptos"/>
          <w:sz w:val="20"/>
        </w:rPr>
        <w:t>,</w:t>
      </w:r>
    </w:p>
    <w:p w14:paraId="497628BF" w14:textId="77777777" w:rsidR="002802F6" w:rsidRPr="00A71618" w:rsidRDefault="00437029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wykonanego </w:t>
      </w:r>
      <w:r w:rsidR="002802F6" w:rsidRPr="00A71618">
        <w:rPr>
          <w:rFonts w:ascii="Aptos" w:hAnsi="Aptos"/>
          <w:sz w:val="20"/>
        </w:rPr>
        <w:t>punktow</w:t>
      </w:r>
      <w:r w:rsidR="00A17601" w:rsidRPr="00A71618">
        <w:rPr>
          <w:rFonts w:ascii="Aptos" w:hAnsi="Aptos"/>
          <w:sz w:val="20"/>
        </w:rPr>
        <w:t>ymi elementami odblaskowymi</w:t>
      </w:r>
      <w:r w:rsidR="002802F6" w:rsidRPr="00A71618">
        <w:rPr>
          <w:rFonts w:ascii="Aptos" w:hAnsi="Aptos"/>
          <w:sz w:val="20"/>
        </w:rPr>
        <w:t>, prostymi narzędziami mechanicznymi.</w:t>
      </w:r>
    </w:p>
    <w:p w14:paraId="497628C0" w14:textId="77777777" w:rsidR="00437029" w:rsidRPr="00A71618" w:rsidRDefault="009A43CA" w:rsidP="00437029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</w:t>
      </w:r>
      <w:r w:rsidR="00437029" w:rsidRPr="00A71618">
        <w:rPr>
          <w:rFonts w:ascii="Aptos" w:hAnsi="Aptos"/>
          <w:sz w:val="20"/>
        </w:rPr>
        <w:t>suwanie oznakowania na czas robót drogowych może być wykonane przez zamalowanie nietrwałą farbą barwy czarnej.</w:t>
      </w:r>
    </w:p>
    <w:p w14:paraId="497628C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Środki zastosowane do usunięcia oznakowania nie mogą wpływać ujemnie na</w:t>
      </w:r>
      <w:r w:rsidR="00D607B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przyczepność nowego oznakowania do podłoża, na jego szorstkość, trwałość oraz na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właściwości podłoża.</w:t>
      </w:r>
      <w:r w:rsidR="00437029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ab/>
        <w:t>Materiały pozostałe po usunięciu oznakowania należy usunąć z drogi tak, aby nie zanieczyszczały środowiska, w miejsce zaakceptowane przez Inżyniera.</w:t>
      </w:r>
    </w:p>
    <w:p w14:paraId="497628C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5.8. Odnowa oznakowania poziomego</w:t>
      </w:r>
    </w:p>
    <w:p w14:paraId="497628C3" w14:textId="77777777" w:rsidR="002802F6" w:rsidRPr="00A71618" w:rsidRDefault="002802F6" w:rsidP="0078299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Odnawianie oznakowania poziomego, wykonywanego w przypadku utraty wymagań jednej z właściwości, należy wykonać materiałem o sprawdzonej dobrej przyczepności do starej warstwy.</w:t>
      </w:r>
    </w:p>
    <w:p w14:paraId="497628C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Jako zasadę można przyjąć, że oznakowanie wykonane farbami akrylowymi, należy odnawiać także farbami akrylowymi, oznakowania grubowarstwowe wykonane masami termoplastycznymi – natryskiwan</w:t>
      </w:r>
      <w:r w:rsidR="00A17601" w:rsidRPr="00A71618">
        <w:rPr>
          <w:rFonts w:ascii="Aptos" w:hAnsi="Aptos"/>
          <w:sz w:val="20"/>
        </w:rPr>
        <w:t>ą</w:t>
      </w:r>
      <w:r w:rsidRPr="00A71618">
        <w:rPr>
          <w:rFonts w:ascii="Aptos" w:hAnsi="Aptos"/>
          <w:sz w:val="20"/>
        </w:rPr>
        <w:t xml:space="preserve"> cienką warstwą mas</w:t>
      </w:r>
      <w:r w:rsidR="00A17601" w:rsidRPr="00A71618">
        <w:rPr>
          <w:rFonts w:ascii="Aptos" w:hAnsi="Aptos"/>
          <w:sz w:val="20"/>
        </w:rPr>
        <w:t>ą</w:t>
      </w:r>
      <w:r w:rsidRPr="00A71618">
        <w:rPr>
          <w:rFonts w:ascii="Aptos" w:hAnsi="Aptos"/>
          <w:sz w:val="20"/>
        </w:rPr>
        <w:t xml:space="preserve"> termoplastycznej lub farbą wodorozcieńczalną zalecaną przez producenta masy, oznakowania wykonane masami chemoutwardzalnymi – farbami chemoutwardzalnymi, natryskiwanymi masami chemoutwardzalnymi (sprayplast) lub odpowiednimi akrylowymi farbami rozpuszczalnikowymi.</w:t>
      </w:r>
    </w:p>
    <w:p w14:paraId="497628C5" w14:textId="77777777" w:rsidR="002802F6" w:rsidRPr="00A71618" w:rsidRDefault="002802F6" w:rsidP="00D607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Ilość stosowanego do odnowienia materiału, należy dobrać w zależności od rodzaju i stanu oznakowania odnawianego, kierując się wskazówkami producenta materiału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Inżyniera.</w:t>
      </w:r>
    </w:p>
    <w:p w14:paraId="497628C6" w14:textId="77777777" w:rsidR="00DE22B8" w:rsidRPr="00A71618" w:rsidRDefault="00DE22B8" w:rsidP="00437029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 Kontrola jakości robót</w:t>
      </w:r>
      <w:bookmarkEnd w:id="15"/>
    </w:p>
    <w:p w14:paraId="497628C7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6" w:name="_Toc344981399"/>
      <w:r w:rsidRPr="00A71618">
        <w:rPr>
          <w:rFonts w:ascii="Aptos" w:hAnsi="Aptos"/>
          <w:sz w:val="20"/>
        </w:rPr>
        <w:t>6.1. Ogólne zasady kontroli jakości robót</w:t>
      </w:r>
    </w:p>
    <w:p w14:paraId="497628C8" w14:textId="77777777" w:rsidR="00BF32F7" w:rsidRPr="00A71618" w:rsidRDefault="00BF32F7" w:rsidP="00BF32F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kontroli jakości robót podano w OST   D-M-00.00.00 „Wymagania ogólne” pkt 6.</w:t>
      </w:r>
    </w:p>
    <w:p w14:paraId="497628C9" w14:textId="77777777" w:rsidR="00AC2E92" w:rsidRPr="00A71618" w:rsidRDefault="00AC2E92" w:rsidP="00AC2E92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 Badania przed przystąpieniem do robót</w:t>
      </w:r>
    </w:p>
    <w:p w14:paraId="497628CA" w14:textId="77777777" w:rsidR="00AC2E92" w:rsidRPr="00A71618" w:rsidRDefault="00AC2E92" w:rsidP="00AC2E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Przed przystąpieniem do robót Wykonawca powinien:</w:t>
      </w:r>
    </w:p>
    <w:p w14:paraId="497628CB" w14:textId="77777777" w:rsidR="00AC2E92" w:rsidRPr="00A71618" w:rsidRDefault="00AC2E92" w:rsidP="00AC2E92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uzyskać wymagane dokumenty, dopuszczające wyroby budowlane do obrotu i powszechnego stosowania (np. stwierdzenie o oznakowaniu materiału znakiem CE lub znakiem budowlanym, deklarację właściwości użytkowych, krajową deklarację właściwości użytkowych, ocenę techniczną, aprobatę techniczną, ew. badania materiałów wykonane przez dostawców itp.),</w:t>
      </w:r>
    </w:p>
    <w:p w14:paraId="497628CC" w14:textId="77777777" w:rsidR="00AC2E92" w:rsidRPr="00A71618" w:rsidRDefault="00AC2E92" w:rsidP="00AC2E92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ew. wykonać własne badania właściwości materiałów przeznaczonych do wykonania robót, określone przez Inżyniera.</w:t>
      </w:r>
    </w:p>
    <w:p w14:paraId="497628CD" w14:textId="77777777" w:rsidR="00AC2E92" w:rsidRPr="00A71618" w:rsidRDefault="00AC2E92" w:rsidP="00AC2E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Wszystkie dokumenty oraz wyniki badań Wykonawca przedstawia Inżynierowi do akceptacji pod względem spełnienia wymogów formalnych oraz technicznych wynikających z dokumentacji projektowej i ST.</w:t>
      </w:r>
    </w:p>
    <w:p w14:paraId="497628CE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>. Badanie przygotowania podłoża i przedznakowania</w:t>
      </w:r>
      <w:r w:rsidR="00014474" w:rsidRPr="00A71618">
        <w:rPr>
          <w:rFonts w:ascii="Aptos" w:hAnsi="Aptos"/>
          <w:sz w:val="20"/>
        </w:rPr>
        <w:t xml:space="preserve"> (trasowania)</w:t>
      </w:r>
    </w:p>
    <w:p w14:paraId="497628CF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Powierzchnia jezdni przed wykonaniem </w:t>
      </w:r>
      <w:r w:rsidR="00437029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musi być całkowicie czysta i sucha.</w:t>
      </w:r>
    </w:p>
    <w:p w14:paraId="497628D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Przedznakowanie powinno być wykonane zgodnie z wymaganiami punktu 5.5.</w:t>
      </w:r>
    </w:p>
    <w:p w14:paraId="497628D1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 Badania wykonania oznakowania poziomego</w:t>
      </w:r>
    </w:p>
    <w:p w14:paraId="497628D2" w14:textId="77777777" w:rsidR="002802F6" w:rsidRPr="00A71618" w:rsidRDefault="002802F6" w:rsidP="002802F6">
      <w:pPr>
        <w:keepNext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.1. </w:t>
      </w:r>
      <w:r w:rsidRPr="00A71618">
        <w:rPr>
          <w:rFonts w:ascii="Aptos" w:hAnsi="Aptos"/>
          <w:sz w:val="20"/>
        </w:rPr>
        <w:t>Wymagania wobec oznakowania poziomego</w:t>
      </w:r>
    </w:p>
    <w:p w14:paraId="497628D3" w14:textId="77777777" w:rsidR="002802F6" w:rsidRPr="00A71618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60" w:after="60"/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.1.1. Zasady</w:t>
      </w:r>
    </w:p>
    <w:p w14:paraId="497628D4" w14:textId="77777777" w:rsidR="00FE0F16" w:rsidRPr="00A71618" w:rsidRDefault="002802F6" w:rsidP="00FE0F1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Wymagania sprecyzowano przede wszystkim w celu określenia właściwości oznakowania dróg w czasie ich użytkowania. Wymagania określa się kilkoma parametrami reprezentującymi różne aspekty właściwości ozn</w:t>
      </w:r>
      <w:r w:rsidR="00014474" w:rsidRPr="00A71618">
        <w:rPr>
          <w:rFonts w:ascii="Aptos" w:hAnsi="Aptos"/>
          <w:spacing w:val="-3"/>
          <w:sz w:val="20"/>
        </w:rPr>
        <w:t>akowania dróg według PN-EN 1436</w:t>
      </w:r>
      <w:r w:rsidR="00FE0F16" w:rsidRPr="00A71618">
        <w:rPr>
          <w:rFonts w:ascii="Aptos" w:hAnsi="Aptos"/>
          <w:spacing w:val="-3"/>
          <w:sz w:val="20"/>
        </w:rPr>
        <w:t xml:space="preserve"> [</w:t>
      </w:r>
      <w:r w:rsidR="006875A8" w:rsidRPr="00A71618">
        <w:rPr>
          <w:rFonts w:ascii="Aptos" w:hAnsi="Aptos"/>
          <w:spacing w:val="-3"/>
          <w:sz w:val="20"/>
        </w:rPr>
        <w:t>1</w:t>
      </w:r>
      <w:r w:rsidR="00FE0F16" w:rsidRPr="00A71618">
        <w:rPr>
          <w:rFonts w:ascii="Aptos" w:hAnsi="Aptos"/>
          <w:spacing w:val="-3"/>
          <w:sz w:val="20"/>
        </w:rPr>
        <w:t>].</w:t>
      </w:r>
    </w:p>
    <w:p w14:paraId="497628D5" w14:textId="77777777" w:rsidR="00FE0F16" w:rsidRPr="00A71618" w:rsidRDefault="00FE0F16" w:rsidP="00FE0F1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Wzięto pod uwagę następujące parametry:</w:t>
      </w:r>
    </w:p>
    <w:p w14:paraId="497628D6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widoczność w dzień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alternatywnie przez współczynnik luminancji β lub współczynnik luminancji w świetle rozproszonym Qd oraz dodatkowo </w:t>
      </w:r>
      <w:r w:rsidR="00893477" w:rsidRPr="00A71618">
        <w:rPr>
          <w:rFonts w:ascii="Aptos" w:hAnsi="Aptos"/>
          <w:spacing w:val="-3"/>
          <w:sz w:val="20"/>
        </w:rPr>
        <w:t xml:space="preserve">przez </w:t>
      </w:r>
      <w:r w:rsidRPr="00A71618">
        <w:rPr>
          <w:rFonts w:ascii="Aptos" w:hAnsi="Aptos"/>
          <w:spacing w:val="-3"/>
          <w:sz w:val="20"/>
        </w:rPr>
        <w:t>współrzędne chromatyczności,</w:t>
      </w:r>
    </w:p>
    <w:p w14:paraId="497628D7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widoczność w nocy określana przez współczynnik odblasku R</w:t>
      </w:r>
      <w:r w:rsidRPr="00A71618">
        <w:rPr>
          <w:rFonts w:ascii="Aptos" w:hAnsi="Aptos"/>
          <w:spacing w:val="-3"/>
          <w:sz w:val="20"/>
          <w:vertAlign w:val="subscript"/>
        </w:rPr>
        <w:t>L</w:t>
      </w:r>
      <w:r w:rsidRPr="00A71618">
        <w:rPr>
          <w:rFonts w:ascii="Aptos" w:hAnsi="Aptos"/>
          <w:spacing w:val="-3"/>
          <w:sz w:val="20"/>
        </w:rPr>
        <w:t xml:space="preserve">, </w:t>
      </w:r>
    </w:p>
    <w:p w14:paraId="497628D8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szorstkość (własności antypoślizgowe)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przez wskaźnik szorstkości SRT.</w:t>
      </w:r>
    </w:p>
    <w:p w14:paraId="497628D9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trwałość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w badaniach na odcinku drogowym.</w:t>
      </w:r>
    </w:p>
    <w:p w14:paraId="497628DA" w14:textId="77777777" w:rsidR="00361C30" w:rsidRPr="00A71618" w:rsidRDefault="00361C30" w:rsidP="00264275">
      <w:p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ab/>
      </w:r>
      <w:r w:rsidR="00264275" w:rsidRPr="00A71618">
        <w:rPr>
          <w:rFonts w:ascii="Aptos" w:hAnsi="Aptos"/>
          <w:spacing w:val="-3"/>
          <w:sz w:val="20"/>
        </w:rPr>
        <w:t>Parametry te zostały podzielone na kilka klas wymagań, które można przywołać w</w:t>
      </w:r>
      <w:r w:rsidR="00D82DFA" w:rsidRPr="00A71618">
        <w:rPr>
          <w:rFonts w:ascii="Aptos" w:hAnsi="Aptos"/>
          <w:spacing w:val="-3"/>
          <w:sz w:val="20"/>
        </w:rPr>
        <w:t> </w:t>
      </w:r>
      <w:r w:rsidR="00264275" w:rsidRPr="00A71618">
        <w:rPr>
          <w:rFonts w:ascii="Aptos" w:hAnsi="Aptos"/>
          <w:spacing w:val="-3"/>
          <w:sz w:val="20"/>
        </w:rPr>
        <w:t>zależności od potrzeb</w:t>
      </w:r>
      <w:r w:rsidRPr="00A71618">
        <w:rPr>
          <w:rFonts w:ascii="Aptos" w:hAnsi="Aptos"/>
          <w:spacing w:val="-3"/>
          <w:sz w:val="20"/>
        </w:rPr>
        <w:t xml:space="preserve"> [</w:t>
      </w:r>
      <w:r w:rsidR="006875A8" w:rsidRPr="00A71618">
        <w:rPr>
          <w:rFonts w:ascii="Aptos" w:hAnsi="Aptos"/>
          <w:spacing w:val="-3"/>
          <w:sz w:val="20"/>
        </w:rPr>
        <w:t>1</w:t>
      </w:r>
      <w:r w:rsidRPr="00A71618">
        <w:rPr>
          <w:rFonts w:ascii="Aptos" w:hAnsi="Aptos"/>
          <w:spacing w:val="-3"/>
          <w:sz w:val="20"/>
        </w:rPr>
        <w:t>]</w:t>
      </w:r>
      <w:r w:rsidR="00264275" w:rsidRPr="00A71618">
        <w:rPr>
          <w:rFonts w:ascii="Aptos" w:hAnsi="Aptos"/>
          <w:spacing w:val="-3"/>
          <w:sz w:val="20"/>
        </w:rPr>
        <w:t xml:space="preserve">. W niniejszej specyfikacji drogi podzielono na dwie klasy: </w:t>
      </w:r>
    </w:p>
    <w:p w14:paraId="497628DB" w14:textId="77777777" w:rsidR="00361C30" w:rsidRPr="00A71618" w:rsidRDefault="00264275" w:rsidP="00361C30">
      <w:pPr>
        <w:numPr>
          <w:ilvl w:val="0"/>
          <w:numId w:val="26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klasa pierwsza obejmuje drogi o prędkości dopuszczalnej </w:t>
      </w:r>
      <w:r w:rsidRPr="00A71618">
        <w:rPr>
          <w:rFonts w:ascii="Aptos" w:hAnsi="Aptos"/>
          <w:spacing w:val="-3"/>
          <w:sz w:val="20"/>
          <w:lang w:val="en-GB"/>
        </w:rPr>
        <w:sym w:font="Symbol" w:char="00B3"/>
      </w:r>
      <w:r w:rsidRPr="00A71618">
        <w:rPr>
          <w:rFonts w:ascii="Aptos" w:hAnsi="Aptos"/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pacing w:val="-3"/>
            <w:sz w:val="20"/>
          </w:rPr>
          <w:t>100 km/h</w:t>
        </w:r>
      </w:smartTag>
      <w:r w:rsidRPr="00A71618">
        <w:rPr>
          <w:rFonts w:ascii="Aptos" w:hAnsi="Aptos"/>
          <w:spacing w:val="-3"/>
          <w:sz w:val="20"/>
        </w:rPr>
        <w:t xml:space="preserve"> lub o natężeniu </w:t>
      </w:r>
      <w:r w:rsidR="00361C30" w:rsidRPr="00A71618">
        <w:rPr>
          <w:rFonts w:ascii="Aptos" w:hAnsi="Aptos"/>
          <w:spacing w:val="-3"/>
          <w:sz w:val="20"/>
        </w:rPr>
        <w:t xml:space="preserve">ruchu </w:t>
      </w:r>
      <w:r w:rsidRPr="00A71618">
        <w:rPr>
          <w:rFonts w:ascii="Aptos" w:hAnsi="Aptos"/>
          <w:spacing w:val="-3"/>
          <w:sz w:val="20"/>
        </w:rPr>
        <w:t xml:space="preserve">&gt; 2500 pojazdów rzeczywistych/dobę/pas, </w:t>
      </w:r>
    </w:p>
    <w:p w14:paraId="497628DC" w14:textId="77777777" w:rsidR="00264275" w:rsidRPr="00A71618" w:rsidRDefault="00264275" w:rsidP="00361C30">
      <w:pPr>
        <w:numPr>
          <w:ilvl w:val="0"/>
          <w:numId w:val="26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klasa druga: </w:t>
      </w:r>
      <w:r w:rsidR="00361C30" w:rsidRPr="00A71618">
        <w:rPr>
          <w:rFonts w:ascii="Aptos" w:hAnsi="Aptos"/>
          <w:spacing w:val="-3"/>
          <w:sz w:val="20"/>
        </w:rPr>
        <w:t xml:space="preserve">o prędkości dopuszczalnej &lt; </w:t>
      </w:r>
      <w:smartTag w:uri="urn:schemas-microsoft-com:office:smarttags" w:element="metricconverter">
        <w:smartTagPr>
          <w:attr w:name="ProductID" w:val="100 km/h"/>
        </w:smartTagPr>
        <w:r w:rsidR="00361C30" w:rsidRPr="00A71618">
          <w:rPr>
            <w:rFonts w:ascii="Aptos" w:hAnsi="Aptos"/>
            <w:spacing w:val="-3"/>
            <w:sz w:val="20"/>
          </w:rPr>
          <w:t>100 km/h</w:t>
        </w:r>
      </w:smartTag>
      <w:r w:rsidR="00361C30" w:rsidRPr="00A71618">
        <w:rPr>
          <w:rFonts w:ascii="Aptos" w:hAnsi="Aptos"/>
          <w:spacing w:val="-3"/>
          <w:sz w:val="20"/>
        </w:rPr>
        <w:t xml:space="preserve"> </w:t>
      </w:r>
      <w:r w:rsidR="0036060C" w:rsidRPr="00A71618">
        <w:rPr>
          <w:rFonts w:ascii="Aptos" w:hAnsi="Aptos"/>
          <w:spacing w:val="-3"/>
          <w:sz w:val="20"/>
        </w:rPr>
        <w:t>i</w:t>
      </w:r>
      <w:r w:rsidR="00361C30" w:rsidRPr="00A71618">
        <w:rPr>
          <w:rFonts w:ascii="Aptos" w:hAnsi="Aptos"/>
          <w:spacing w:val="-3"/>
          <w:sz w:val="20"/>
        </w:rPr>
        <w:t xml:space="preserve"> o natężeniu ruchu &lt; 2500 pojazdów rzeczywistych/dobę/pas.</w:t>
      </w:r>
    </w:p>
    <w:p w14:paraId="497628DD" w14:textId="77777777" w:rsidR="00DC46E9" w:rsidRPr="00A71618" w:rsidRDefault="00DC46E9" w:rsidP="00DC46E9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Przyjęto następujące minimalne wymagania dla dróg o prędkości dopuszczalnej </w:t>
      </w:r>
      <w:r w:rsidRPr="00A71618">
        <w:rPr>
          <w:rFonts w:ascii="Aptos" w:hAnsi="Aptos"/>
          <w:spacing w:val="-3"/>
          <w:sz w:val="20"/>
          <w:lang w:val="en-GB"/>
        </w:rPr>
        <w:sym w:font="Symbol" w:char="00B3"/>
      </w:r>
      <w:r w:rsidRPr="00A71618">
        <w:rPr>
          <w:rFonts w:ascii="Aptos" w:hAnsi="Aptos"/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pacing w:val="-3"/>
            <w:sz w:val="20"/>
          </w:rPr>
          <w:t>100 km/h</w:t>
        </w:r>
      </w:smartTag>
      <w:r w:rsidRPr="00A71618">
        <w:rPr>
          <w:rFonts w:ascii="Aptos" w:hAnsi="Aptos"/>
          <w:spacing w:val="-3"/>
          <w:sz w:val="20"/>
        </w:rPr>
        <w:t xml:space="preserve"> lub o natężeniu &gt; 2500 pojazdów rzeczywistych/dobę/pas: R3, RW3, B2, Q3 i S1. Natomiast dla dróg pozostałych: R2, RW2, B2, Q2 i S1.</w:t>
      </w:r>
    </w:p>
    <w:p w14:paraId="497628DE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Badania wstępne, dla których określono pierwsze wymaganie, są wykonywane w celu kontroli przed odbiorem. Powinny być wykonane w terminie od </w:t>
      </w:r>
      <w:r w:rsidR="004745DF" w:rsidRPr="00A71618">
        <w:rPr>
          <w:rFonts w:ascii="Aptos" w:hAnsi="Aptos"/>
          <w:spacing w:val="-3"/>
          <w:sz w:val="20"/>
        </w:rPr>
        <w:t>14</w:t>
      </w:r>
      <w:r w:rsidRPr="00A71618">
        <w:rPr>
          <w:rFonts w:ascii="Aptos" w:hAnsi="Aptos"/>
          <w:spacing w:val="-3"/>
          <w:sz w:val="20"/>
        </w:rPr>
        <w:t xml:space="preserve"> do 30 dnia po wykonaniu. Kolejne badania kontrolne należy wykonywać po okresie, od 3 do 6 miesięcy po wykonaniu i przed upływem 1 roku, oraz po 2, 3 i 4 latach dla materiałów o trwałości dłuższej niż 1 rok. </w:t>
      </w:r>
    </w:p>
    <w:p w14:paraId="497628DF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Barwa żółta dotyczy tylko oznakowań tymczasowych, które także powinny być kontrolowane. Inne barwy oznakowań niż biała i żółta należy stosować zgodnie z zaleceniami zawartymi w załączniku nr 2 do rozporządzenia [</w:t>
      </w:r>
      <w:r w:rsidR="009A43CA" w:rsidRPr="00A71618">
        <w:rPr>
          <w:rFonts w:ascii="Aptos" w:hAnsi="Aptos"/>
          <w:spacing w:val="-3"/>
          <w:sz w:val="20"/>
        </w:rPr>
        <w:t>11</w:t>
      </w:r>
      <w:r w:rsidRPr="00A71618">
        <w:rPr>
          <w:rFonts w:ascii="Aptos" w:hAnsi="Aptos"/>
          <w:spacing w:val="-3"/>
          <w:sz w:val="20"/>
        </w:rPr>
        <w:t>].</w:t>
      </w:r>
    </w:p>
    <w:p w14:paraId="497628E0" w14:textId="77777777" w:rsidR="002802F6" w:rsidRPr="00A71618" w:rsidRDefault="002802F6" w:rsidP="004745DF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.1.2. Widzialność w dzień</w:t>
      </w:r>
      <w:r w:rsidR="0026499C" w:rsidRPr="00A71618">
        <w:rPr>
          <w:rFonts w:ascii="Aptos" w:hAnsi="Aptos"/>
          <w:sz w:val="20"/>
        </w:rPr>
        <w:t xml:space="preserve"> i barwa oznakowania</w:t>
      </w:r>
    </w:p>
    <w:p w14:paraId="497628E1" w14:textId="77777777" w:rsidR="00A17AE3" w:rsidRPr="00A71618" w:rsidRDefault="0026499C" w:rsidP="00CA615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Do określenia odbicia światła dziennego lub odbicia oświetlenia drogi od oznakowania (tzw. widzialność w dzień) [4] stosuje się: albo współczynnik luminancji w</w:t>
      </w:r>
      <w:r w:rsidR="006875A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świetle rozproszonym Qd, który jest wyrażany w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 xml:space="preserve">-1 </w:t>
      </w:r>
      <w:r w:rsidRPr="00A71618">
        <w:rPr>
          <w:rFonts w:ascii="Aptos" w:hAnsi="Aptos"/>
          <w:sz w:val="20"/>
        </w:rPr>
        <w:t>albo współczynnik luminancji ß</w:t>
      </w:r>
      <w:r w:rsidRPr="00A71618">
        <w:rPr>
          <w:rFonts w:ascii="Aptos" w:hAnsi="Aptos"/>
          <w:i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bezwymiarowy. </w:t>
      </w:r>
      <w:r w:rsidR="00A17AE3" w:rsidRPr="00A71618">
        <w:rPr>
          <w:rFonts w:ascii="Aptos" w:hAnsi="Aptos"/>
          <w:sz w:val="20"/>
        </w:rPr>
        <w:t>Pomiary ß wykonuje się kolorymetrem przy oświetleniu wzorcowym źródłem światła D65 i geometrii strumienia światła 45</w:t>
      </w:r>
      <w:r w:rsidR="00A17AE3" w:rsidRPr="00A71618">
        <w:rPr>
          <w:rFonts w:ascii="Aptos" w:hAnsi="Aptos"/>
          <w:sz w:val="20"/>
          <w:vertAlign w:val="superscript"/>
        </w:rPr>
        <w:t>o</w:t>
      </w:r>
      <w:r w:rsidR="00A17AE3" w:rsidRPr="00A71618">
        <w:rPr>
          <w:rFonts w:ascii="Aptos" w:hAnsi="Aptos"/>
          <w:sz w:val="20"/>
        </w:rPr>
        <w:t>/0</w:t>
      </w:r>
      <w:r w:rsidR="00A17AE3" w:rsidRPr="00A71618">
        <w:rPr>
          <w:rFonts w:ascii="Aptos" w:hAnsi="Aptos"/>
          <w:sz w:val="20"/>
          <w:vertAlign w:val="superscript"/>
        </w:rPr>
        <w:t>o</w:t>
      </w:r>
      <w:r w:rsidR="00A17AE3" w:rsidRPr="00A71618">
        <w:rPr>
          <w:rFonts w:ascii="Aptos" w:hAnsi="Aptos"/>
          <w:sz w:val="20"/>
        </w:rPr>
        <w:t>.Dopuszczalny rozsył padającej wiązki światła wynosi ±5°, zaś odbitej ±10°. Mierzona powierzchnia oznakowania nie powinna być mniejsza niż 5 cm</w:t>
      </w:r>
      <w:r w:rsidR="00A17AE3" w:rsidRPr="00A71618">
        <w:rPr>
          <w:rFonts w:ascii="Aptos" w:hAnsi="Aptos"/>
          <w:sz w:val="20"/>
          <w:vertAlign w:val="superscript"/>
        </w:rPr>
        <w:t>3</w:t>
      </w:r>
      <w:r w:rsidR="00A17AE3" w:rsidRPr="00A71618">
        <w:rPr>
          <w:rFonts w:ascii="Aptos" w:hAnsi="Aptos"/>
          <w:sz w:val="20"/>
        </w:rPr>
        <w:t>. W przypadku bardzo chropowatych powierzchni, należy zwiększyć pole pomiarowe np. do 25 cm</w:t>
      </w:r>
      <w:r w:rsidR="00A17AE3" w:rsidRPr="00A71618">
        <w:rPr>
          <w:rFonts w:ascii="Aptos" w:hAnsi="Aptos"/>
          <w:sz w:val="20"/>
          <w:vertAlign w:val="superscript"/>
        </w:rPr>
        <w:t>3</w:t>
      </w:r>
      <w:r w:rsidR="00A17AE3" w:rsidRPr="00A71618">
        <w:rPr>
          <w:rFonts w:ascii="Aptos" w:hAnsi="Aptos"/>
          <w:sz w:val="20"/>
        </w:rPr>
        <w:t xml:space="preserve">, a w przypadku oznakowań profilowanych (tzw. strukturalnych) zmierzona wartość współczynnika luminancji </w:t>
      </w:r>
      <w:r w:rsidR="00A17AE3" w:rsidRPr="00A71618">
        <w:rPr>
          <w:rFonts w:ascii="Aptos" w:hAnsi="Aptos"/>
          <w:i/>
          <w:sz w:val="20"/>
        </w:rPr>
        <w:t>ß</w:t>
      </w:r>
      <w:r w:rsidR="00A17AE3" w:rsidRPr="00A71618">
        <w:rPr>
          <w:rFonts w:ascii="Aptos" w:hAnsi="Aptos"/>
          <w:sz w:val="20"/>
        </w:rPr>
        <w:t xml:space="preserve"> może być fałszywa. Należy wtedy widzialność oznakowania ocenić za pomocą współczynnika luminancji w świetle rozproszonym Q</w:t>
      </w:r>
      <w:r w:rsidR="00842AEB" w:rsidRPr="00A71618">
        <w:rPr>
          <w:rFonts w:ascii="Aptos" w:hAnsi="Aptos"/>
          <w:sz w:val="20"/>
        </w:rPr>
        <w:t>d</w:t>
      </w:r>
      <w:r w:rsidR="00A17AE3" w:rsidRPr="00A71618">
        <w:rPr>
          <w:rFonts w:ascii="Aptos" w:hAnsi="Aptos"/>
          <w:sz w:val="20"/>
        </w:rPr>
        <w:t>, mierzonego reflektometrem</w:t>
      </w:r>
      <w:r w:rsidR="00A17AE3" w:rsidRPr="00A71618">
        <w:rPr>
          <w:rFonts w:ascii="Aptos" w:hAnsi="Aptos"/>
          <w:i/>
          <w:sz w:val="20"/>
          <w:vertAlign w:val="subscript"/>
        </w:rPr>
        <w:t xml:space="preserve"> </w:t>
      </w:r>
    </w:p>
    <w:p w14:paraId="497628E2" w14:textId="77777777" w:rsidR="0026499C" w:rsidRPr="00A71618" w:rsidRDefault="0026499C" w:rsidP="00CA615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Wybór metody oceny i wymaganej klasy zależy od zarządców dróg</w:t>
      </w:r>
      <w:r w:rsidR="00186E29" w:rsidRPr="00A71618">
        <w:rPr>
          <w:rFonts w:ascii="Aptos" w:hAnsi="Aptos"/>
          <w:sz w:val="20"/>
        </w:rPr>
        <w:t xml:space="preserve"> i zostanie określona w ST lub zostanie wskazana przez </w:t>
      </w:r>
      <w:r w:rsidR="00A97B44" w:rsidRPr="00A71618">
        <w:rPr>
          <w:rFonts w:ascii="Aptos" w:hAnsi="Aptos"/>
          <w:sz w:val="20"/>
        </w:rPr>
        <w:t>Inżyniera</w:t>
      </w:r>
      <w:r w:rsidRPr="00A71618">
        <w:rPr>
          <w:rFonts w:ascii="Aptos" w:hAnsi="Aptos"/>
          <w:sz w:val="20"/>
        </w:rPr>
        <w:t>.</w:t>
      </w:r>
    </w:p>
    <w:p w14:paraId="497628E3" w14:textId="77777777" w:rsidR="0026499C" w:rsidRPr="00A71618" w:rsidRDefault="0026499C" w:rsidP="0036060C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współczynnika luminancji w świetle rozproszonym Qd poziome oznakowania drogowe dzielimy na klasy podane w tablicy 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8E4" w14:textId="77777777" w:rsidR="0026499C" w:rsidRPr="00A71618" w:rsidRDefault="0026499C" w:rsidP="00186E29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. Klasy poziomych oznakowań dróg (w stanie suchym) ze względu na Qd</w:t>
      </w:r>
      <w:r w:rsidRPr="00A71618">
        <w:rPr>
          <w:rFonts w:ascii="Aptos" w:hAnsi="Aptos"/>
          <w:sz w:val="20"/>
          <w:vertAlign w:val="subscript"/>
        </w:rPr>
        <w:t xml:space="preserve"> </w:t>
      </w:r>
    </w:p>
    <w:tbl>
      <w:tblPr>
        <w:tblW w:w="0" w:type="auto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835"/>
        <w:gridCol w:w="993"/>
        <w:gridCol w:w="4961"/>
      </w:tblGrid>
      <w:tr w:rsidR="0026499C" w:rsidRPr="00A71618" w14:paraId="497628E8" w14:textId="77777777" w:rsidTr="0074268A">
        <w:trPr>
          <w:tblHeader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8E5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nawierzchni drogi/barwa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8E6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Klasa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8E7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Minimalna wartość współczynnika luminancji w świetle rozproszonym</w:t>
            </w:r>
            <w:r w:rsidR="00893477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>Qd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 xml:space="preserve">  </w:t>
            </w: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26499C" w:rsidRPr="00A71618" w14:paraId="497628F3" w14:textId="77777777" w:rsidTr="00893477">
        <w:tc>
          <w:tcPr>
            <w:tcW w:w="283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E9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asfaltowa/</w:t>
            </w:r>
          </w:p>
          <w:p w14:paraId="497628EA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EB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Q0*</w:t>
            </w:r>
          </w:p>
          <w:p w14:paraId="497628EC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8ED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8EE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8EF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brak wymagania</w:t>
            </w:r>
          </w:p>
          <w:p w14:paraId="497628F0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  <w:p w14:paraId="497628F1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8F2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</w:tc>
      </w:tr>
      <w:tr w:rsidR="0026499C" w:rsidRPr="00A71618" w14:paraId="497628FE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F4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betonowa/</w:t>
            </w:r>
          </w:p>
          <w:p w14:paraId="497628F5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F6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Q0*</w:t>
            </w:r>
          </w:p>
          <w:p w14:paraId="497628F7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Q3</w:t>
            </w:r>
          </w:p>
          <w:p w14:paraId="497628F8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Q4</w:t>
            </w:r>
          </w:p>
          <w:p w14:paraId="497628F9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Q5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8FA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  <w:p w14:paraId="497628FB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8FC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160</w:t>
            </w:r>
          </w:p>
          <w:p w14:paraId="497628FD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</w:tc>
      </w:tr>
      <w:tr w:rsidR="0026499C" w:rsidRPr="00A71618" w14:paraId="49762909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8FF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 i</w:t>
            </w:r>
            <w:r w:rsidR="006875A8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betonowa/</w:t>
            </w:r>
          </w:p>
          <w:p w14:paraId="49762900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01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Q0*</w:t>
            </w:r>
          </w:p>
          <w:p w14:paraId="49762902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Q1</w:t>
            </w:r>
          </w:p>
          <w:p w14:paraId="49762903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Q2</w:t>
            </w:r>
          </w:p>
          <w:p w14:paraId="49762904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Q3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05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  <w:p w14:paraId="49762906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80</w:t>
            </w:r>
          </w:p>
          <w:p w14:paraId="49762907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  <w:p w14:paraId="49762908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</w:tc>
      </w:tr>
    </w:tbl>
    <w:p w14:paraId="4976290A" w14:textId="77777777" w:rsidR="0026499C" w:rsidRPr="00A71618" w:rsidRDefault="0026499C" w:rsidP="00014474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klasa Q0 jest stosowana, gdy widzialność w dzień jest oceniana za pomocą współczynnika luminancji </w:t>
      </w:r>
      <w:r w:rsidRPr="00A71618">
        <w:rPr>
          <w:rFonts w:ascii="Aptos" w:hAnsi="Aptos"/>
          <w:sz w:val="20"/>
          <w:lang w:val="en-GB"/>
        </w:rPr>
        <w:sym w:font="Symbol" w:char="0062"/>
      </w:r>
    </w:p>
    <w:p w14:paraId="4976290B" w14:textId="77777777" w:rsidR="00E41793" w:rsidRPr="00A71618" w:rsidRDefault="0036060C" w:rsidP="00842AEB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E41793" w:rsidRPr="00A71618">
        <w:rPr>
          <w:rFonts w:ascii="Aptos" w:hAnsi="Aptos"/>
          <w:sz w:val="20"/>
        </w:rPr>
        <w:t>Ze względu na wartość współczynnika luminancji ß</w:t>
      </w:r>
      <w:r w:rsidR="00E41793" w:rsidRPr="00A71618">
        <w:rPr>
          <w:rFonts w:ascii="Aptos" w:hAnsi="Aptos"/>
          <w:i/>
          <w:sz w:val="20"/>
        </w:rPr>
        <w:t xml:space="preserve"> </w:t>
      </w:r>
      <w:r w:rsidR="00E41793" w:rsidRPr="00A71618">
        <w:rPr>
          <w:rFonts w:ascii="Aptos" w:hAnsi="Aptos"/>
          <w:sz w:val="20"/>
        </w:rPr>
        <w:t xml:space="preserve">poziome oznakowania drogowe dzieli się na klasy podane w tablicy </w:t>
      </w:r>
      <w:r w:rsidR="00A97B44" w:rsidRPr="00A71618">
        <w:rPr>
          <w:rFonts w:ascii="Aptos" w:hAnsi="Aptos"/>
          <w:sz w:val="20"/>
        </w:rPr>
        <w:t>9</w:t>
      </w:r>
      <w:r w:rsidR="00E41793"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="00E41793" w:rsidRPr="00A71618">
        <w:rPr>
          <w:rFonts w:ascii="Aptos" w:hAnsi="Aptos"/>
          <w:sz w:val="20"/>
        </w:rPr>
        <w:t>].</w:t>
      </w:r>
    </w:p>
    <w:p w14:paraId="4976290C" w14:textId="77777777" w:rsidR="00E41793" w:rsidRPr="00A71618" w:rsidRDefault="00E41793" w:rsidP="0074268A">
      <w:pPr>
        <w:numPr>
          <w:ilvl w:val="12"/>
          <w:numId w:val="0"/>
        </w:numPr>
        <w:tabs>
          <w:tab w:val="left" w:pos="1134"/>
        </w:tabs>
        <w:spacing w:before="24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>.</w:t>
      </w:r>
      <w:r w:rsidR="0074268A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Podział na klasy poziomego oznakowania drogowego ze względu na wartość współczynnika luminancji ß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3261"/>
        <w:gridCol w:w="1842"/>
        <w:gridCol w:w="3686"/>
      </w:tblGrid>
      <w:tr w:rsidR="00E41793" w:rsidRPr="00A71618" w14:paraId="49762910" w14:textId="77777777" w:rsidTr="0074268A">
        <w:trPr>
          <w:cantSplit/>
          <w:tblHeader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0D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nawierzchni drogi /barwa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0E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0F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Wartość współczynnika ß</w:t>
            </w:r>
          </w:p>
        </w:tc>
      </w:tr>
      <w:tr w:rsidR="00E41793" w:rsidRPr="00A71618" w14:paraId="4976291D" w14:textId="77777777" w:rsidTr="00904CBE">
        <w:trPr>
          <w:trHeight w:val="1352"/>
        </w:trPr>
        <w:tc>
          <w:tcPr>
            <w:tcW w:w="32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11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asfaltowa/</w:t>
            </w:r>
          </w:p>
          <w:p w14:paraId="49762912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13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B0</w:t>
            </w:r>
            <w:r w:rsidR="00977022" w:rsidRPr="00A71618">
              <w:rPr>
                <w:rFonts w:ascii="Aptos" w:hAnsi="Aptos"/>
                <w:sz w:val="20"/>
              </w:rPr>
              <w:t>*</w:t>
            </w:r>
          </w:p>
          <w:p w14:paraId="49762914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915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  <w:p w14:paraId="49762916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B4</w:t>
            </w:r>
          </w:p>
          <w:p w14:paraId="49762917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18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bez wymagań</w:t>
            </w:r>
          </w:p>
          <w:p w14:paraId="49762919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1A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1B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1C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0,60</w:t>
            </w:r>
          </w:p>
        </w:tc>
      </w:tr>
      <w:tr w:rsidR="00E41793" w:rsidRPr="00A71618" w14:paraId="49762928" w14:textId="77777777" w:rsidTr="00904CBE">
        <w:trPr>
          <w:trHeight w:val="1226"/>
        </w:trPr>
        <w:tc>
          <w:tcPr>
            <w:tcW w:w="3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1E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betonowa/</w:t>
            </w:r>
          </w:p>
          <w:p w14:paraId="4976291F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20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B0*</w:t>
            </w:r>
          </w:p>
          <w:p w14:paraId="49762921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  <w:p w14:paraId="49762922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B4</w:t>
            </w:r>
          </w:p>
          <w:p w14:paraId="49762923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24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bez wymagań</w:t>
            </w:r>
          </w:p>
          <w:p w14:paraId="49762925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26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27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0,60</w:t>
            </w:r>
          </w:p>
        </w:tc>
      </w:tr>
      <w:tr w:rsidR="00E41793" w:rsidRPr="00A71618" w14:paraId="49762933" w14:textId="77777777" w:rsidTr="00904CBE"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29" w14:textId="77777777" w:rsidR="00E41793" w:rsidRPr="00A71618" w:rsidRDefault="00E41793" w:rsidP="00904CBE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 i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betonowa/</w:t>
            </w:r>
          </w:p>
          <w:p w14:paraId="4976292A" w14:textId="77777777" w:rsidR="00E41793" w:rsidRPr="00A71618" w:rsidRDefault="00E41793" w:rsidP="00904CBE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2B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B0*</w:t>
            </w:r>
          </w:p>
          <w:p w14:paraId="4976292C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B1</w:t>
            </w:r>
          </w:p>
          <w:p w14:paraId="4976292D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B2</w:t>
            </w:r>
          </w:p>
          <w:p w14:paraId="4976292E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2F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brak wymagań</w:t>
            </w:r>
          </w:p>
          <w:p w14:paraId="49762930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0,20</w:t>
            </w:r>
          </w:p>
          <w:p w14:paraId="49762931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32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</w:tc>
      </w:tr>
    </w:tbl>
    <w:p w14:paraId="49762934" w14:textId="77777777" w:rsidR="00E41793" w:rsidRPr="00A71618" w:rsidRDefault="00E41793" w:rsidP="00014474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 klasa B0 jest stosowana, gdy widoczność w dzień jest oceniana za pomocą współczynnika luminancji w świetle rozproszonym Qd</w:t>
      </w:r>
    </w:p>
    <w:p w14:paraId="49762935" w14:textId="77777777" w:rsidR="00111FE7" w:rsidRPr="00A71618" w:rsidRDefault="00111FE7" w:rsidP="00111FE7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 xml:space="preserve">W tablicy </w:t>
      </w:r>
      <w:r w:rsidR="00A97B44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 xml:space="preserve"> podano wymagania względem współczynnika luminancji ß i współczynnika luminancji w świetle rozproszonym Qd, jakie powinny spełniać oznakowania dróg w okresie eksploatacji</w:t>
      </w:r>
      <w:r w:rsidR="00B01277" w:rsidRPr="00A71618">
        <w:rPr>
          <w:rFonts w:ascii="Aptos" w:hAnsi="Aptos"/>
          <w:sz w:val="20"/>
        </w:rPr>
        <w:t>.</w:t>
      </w:r>
    </w:p>
    <w:p w14:paraId="49762936" w14:textId="77777777" w:rsidR="00111FE7" w:rsidRPr="00A71618" w:rsidRDefault="00111FE7" w:rsidP="0036060C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>. Wymagania eksploatacyjne odnośnie współczynnika luminancji ß i współczynnika luminancji w świetle rozproszonym Qd oznakowań dróg. Metody badań według PN-EN 1436:20</w:t>
      </w:r>
      <w:r w:rsidR="0036060C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5529"/>
        <w:gridCol w:w="1134"/>
        <w:gridCol w:w="1559"/>
      </w:tblGrid>
      <w:tr w:rsidR="00111FE7" w:rsidRPr="00A71618" w14:paraId="4976293B" w14:textId="77777777" w:rsidTr="00D82DFA">
        <w:trPr>
          <w:tblHeader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7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8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9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A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111FE7" w:rsidRPr="00A71618" w14:paraId="49762949" w14:textId="77777777" w:rsidTr="004745DF">
        <w:trPr>
          <w:trHeight w:val="528"/>
        </w:trPr>
        <w:tc>
          <w:tcPr>
            <w:tcW w:w="6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3C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552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3D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luminacji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nowego (od 7 do 30 dnia):</w:t>
            </w:r>
            <w:r w:rsidR="0061516C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3E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B3)</w:t>
            </w:r>
          </w:p>
          <w:p w14:paraId="4976293F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B4)</w:t>
            </w:r>
          </w:p>
          <w:p w14:paraId="49762940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B2)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1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42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43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45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46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47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48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</w:tc>
      </w:tr>
      <w:tr w:rsidR="00111FE7" w:rsidRPr="00A71618" w14:paraId="49762956" w14:textId="77777777" w:rsidTr="00D82DFA">
        <w:trPr>
          <w:trHeight w:val="695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A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2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B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luminacji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eksploato</w:t>
            </w:r>
            <w:r w:rsidR="00842AEB" w:rsidRPr="00A71618">
              <w:rPr>
                <w:rFonts w:ascii="Aptos" w:hAnsi="Aptos"/>
                <w:sz w:val="20"/>
              </w:rPr>
              <w:t>wanego po 30 dniu od wykonania: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4C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B2)</w:t>
            </w:r>
          </w:p>
          <w:p w14:paraId="4976294D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B3)</w:t>
            </w:r>
          </w:p>
          <w:p w14:paraId="4976294E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B1)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F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50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1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52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53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5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55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0,20</w:t>
            </w:r>
          </w:p>
        </w:tc>
      </w:tr>
      <w:tr w:rsidR="00111FE7" w:rsidRPr="00A71618" w14:paraId="49762963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7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3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8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luminacji w świetle rozproszonym Q</w:t>
            </w:r>
            <w:r w:rsidRPr="00A71618">
              <w:rPr>
                <w:rFonts w:ascii="Aptos" w:hAnsi="Aptos"/>
                <w:sz w:val="20"/>
                <w:vertAlign w:val="subscript"/>
              </w:rPr>
              <w:t>D</w:t>
            </w:r>
            <w:r w:rsidRPr="00A71618">
              <w:rPr>
                <w:rFonts w:ascii="Aptos" w:hAnsi="Aptos"/>
                <w:sz w:val="20"/>
              </w:rPr>
              <w:t xml:space="preserve"> oznakowania nowego (od 7 do 30 dnia):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59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Q3)</w:t>
            </w:r>
          </w:p>
          <w:p w14:paraId="4976295A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Q4)</w:t>
            </w:r>
          </w:p>
          <w:p w14:paraId="4976295B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C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95D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E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5F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960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961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  <w:p w14:paraId="49762962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</w:tc>
      </w:tr>
      <w:tr w:rsidR="00111FE7" w:rsidRPr="00A71618" w14:paraId="49762970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4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5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luminacji w świetle rozproszonym Q</w:t>
            </w:r>
            <w:r w:rsidRPr="00A71618">
              <w:rPr>
                <w:rFonts w:ascii="Aptos" w:hAnsi="Aptos"/>
                <w:sz w:val="20"/>
                <w:vertAlign w:val="subscript"/>
              </w:rPr>
              <w:t>D</w:t>
            </w:r>
            <w:r w:rsidRPr="00A71618">
              <w:rPr>
                <w:rFonts w:ascii="Aptos" w:hAnsi="Aptos"/>
                <w:sz w:val="20"/>
              </w:rPr>
              <w:t xml:space="preserve"> oznak</w:t>
            </w:r>
            <w:r w:rsidR="00842AEB" w:rsidRPr="00A71618">
              <w:rPr>
                <w:rFonts w:ascii="Aptos" w:hAnsi="Aptos"/>
                <w:sz w:val="20"/>
              </w:rPr>
              <w:t>owania po 30 dniu od wykonania: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66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Q3)</w:t>
            </w:r>
          </w:p>
          <w:p w14:paraId="49762967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Q4)</w:t>
            </w:r>
          </w:p>
          <w:p w14:paraId="49762968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9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96A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B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6C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96D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96E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  <w:p w14:paraId="4976296F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</w:tc>
      </w:tr>
      <w:tr w:rsidR="00111FE7" w:rsidRPr="00A71618" w14:paraId="49762975" w14:textId="77777777" w:rsidTr="00D82DFA">
        <w:trPr>
          <w:trHeight w:val="311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1" w14:textId="77777777" w:rsidR="00111FE7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5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2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Współrzędne chromatyczności </w:t>
            </w:r>
            <w:r w:rsidRPr="00A71618">
              <w:rPr>
                <w:rFonts w:ascii="Aptos" w:hAnsi="Aptos"/>
                <w:i/>
                <w:sz w:val="20"/>
                <w:lang w:val="en-GB"/>
              </w:rPr>
              <w:t>x</w:t>
            </w:r>
            <w:r w:rsidRPr="00A71618">
              <w:rPr>
                <w:rFonts w:ascii="Aptos" w:hAnsi="Aptos"/>
                <w:sz w:val="20"/>
                <w:lang w:val="en-GB"/>
              </w:rPr>
              <w:t>,</w:t>
            </w:r>
            <w:r w:rsidRPr="00A71618">
              <w:rPr>
                <w:rFonts w:ascii="Aptos" w:hAnsi="Aptos"/>
                <w:i/>
                <w:sz w:val="20"/>
                <w:lang w:val="en-GB"/>
              </w:rPr>
              <w:t>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3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wg rys. </w:t>
            </w:r>
            <w:r w:rsidR="009A43CA" w:rsidRPr="00A71618">
              <w:rPr>
                <w:rFonts w:ascii="Aptos" w:hAnsi="Aptos"/>
                <w:sz w:val="20"/>
                <w:lang w:val="en-GB"/>
              </w:rPr>
              <w:t>1,2 i 3</w:t>
            </w:r>
          </w:p>
        </w:tc>
      </w:tr>
    </w:tbl>
    <w:p w14:paraId="49762976" w14:textId="77777777" w:rsidR="00111FE7" w:rsidRPr="00A71618" w:rsidRDefault="0061516C" w:rsidP="00842AEB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111FE7" w:rsidRPr="00A71618">
        <w:rPr>
          <w:rFonts w:ascii="Aptos" w:hAnsi="Aptos"/>
          <w:sz w:val="20"/>
          <w:vertAlign w:val="superscript"/>
        </w:rPr>
        <w:t xml:space="preserve"> </w:t>
      </w:r>
      <w:r w:rsidR="00111FE7" w:rsidRPr="00A71618">
        <w:rPr>
          <w:rFonts w:ascii="Aptos" w:hAnsi="Aptos"/>
          <w:sz w:val="20"/>
        </w:rPr>
        <w:t>na wszystkich drogach</w:t>
      </w:r>
    </w:p>
    <w:p w14:paraId="49762977" w14:textId="77777777" w:rsidR="002802F6" w:rsidRPr="00A71618" w:rsidRDefault="002802F6" w:rsidP="00842AEB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Barwa oznakowania powinna być określona wg PN-EN 1436:20</w:t>
      </w:r>
      <w:r w:rsidR="00C00380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 przez współrzędne chromatyczności x i y, które dla suchego oznakowania powinny leżeć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obszarze zdefiniowanym przez cztery punkty narożne podane w tablicy </w:t>
      </w:r>
      <w:r w:rsidR="00A97B44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 i na wykresach (rys. 1, 2 i 3).</w:t>
      </w:r>
    </w:p>
    <w:p w14:paraId="49762978" w14:textId="77777777" w:rsidR="002802F6" w:rsidRPr="00A71618" w:rsidRDefault="002802F6" w:rsidP="0074268A">
      <w:pPr>
        <w:keepNext/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. Punkty narożne obszarów chromatyczności oznakowań dróg</w:t>
      </w:r>
    </w:p>
    <w:tbl>
      <w:tblPr>
        <w:tblW w:w="7468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601"/>
        <w:gridCol w:w="425"/>
        <w:gridCol w:w="1110"/>
        <w:gridCol w:w="1111"/>
        <w:gridCol w:w="1110"/>
        <w:gridCol w:w="1111"/>
      </w:tblGrid>
      <w:tr w:rsidR="002802F6" w:rsidRPr="00A71618" w14:paraId="4976297E" w14:textId="77777777" w:rsidTr="0074268A">
        <w:trPr>
          <w:trHeight w:val="398"/>
        </w:trPr>
        <w:tc>
          <w:tcPr>
            <w:tcW w:w="3026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Punkt narożny nr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2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7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4</w:t>
            </w:r>
          </w:p>
        </w:tc>
      </w:tr>
      <w:tr w:rsidR="002802F6" w:rsidRPr="00A71618" w14:paraId="49762985" w14:textId="77777777" w:rsidTr="0074268A">
        <w:tc>
          <w:tcPr>
            <w:tcW w:w="260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7F" w14:textId="77777777" w:rsidR="002802F6" w:rsidRPr="00A71618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białe</w:t>
            </w:r>
          </w:p>
        </w:tc>
        <w:tc>
          <w:tcPr>
            <w:tcW w:w="425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0,285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8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0,335</w:t>
            </w:r>
          </w:p>
        </w:tc>
      </w:tr>
      <w:tr w:rsidR="002802F6" w:rsidRPr="00A71618" w14:paraId="4976298C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976298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0,325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8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0,375</w:t>
            </w:r>
          </w:p>
        </w:tc>
      </w:tr>
      <w:tr w:rsidR="002802F6" w:rsidRPr="00A71618" w14:paraId="49762993" w14:textId="77777777" w:rsidTr="0074268A">
        <w:trPr>
          <w:trHeight w:val="350"/>
        </w:trPr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D" w14:textId="77777777" w:rsidR="002802F6" w:rsidRPr="00A71618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0,443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9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9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9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0,389</w:t>
            </w:r>
          </w:p>
        </w:tc>
      </w:tr>
      <w:tr w:rsidR="002802F6" w:rsidRPr="00A71618" w14:paraId="4976299A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49762994" w14:textId="77777777" w:rsidR="002802F6" w:rsidRPr="00A71618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klasa Y1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0,399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9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0,431</w:t>
            </w:r>
          </w:p>
        </w:tc>
      </w:tr>
      <w:tr w:rsidR="002802F6" w:rsidRPr="00A71618" w14:paraId="497629A1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right w:val="nil"/>
            </w:tcBorders>
          </w:tcPr>
          <w:p w14:paraId="4976299B" w14:textId="77777777" w:rsidR="002802F6" w:rsidRPr="00A71618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0,494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A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0,427</w:t>
            </w:r>
          </w:p>
        </w:tc>
      </w:tr>
      <w:tr w:rsidR="002802F6" w:rsidRPr="00A71618" w14:paraId="497629A8" w14:textId="77777777" w:rsidTr="0074268A">
        <w:tc>
          <w:tcPr>
            <w:tcW w:w="2601" w:type="dxa"/>
            <w:tcBorders>
              <w:left w:val="single" w:sz="6" w:space="0" w:color="auto"/>
              <w:bottom w:val="single" w:sz="6" w:space="0" w:color="auto"/>
              <w:right w:val="nil"/>
            </w:tcBorders>
          </w:tcPr>
          <w:p w14:paraId="497629A2" w14:textId="77777777" w:rsidR="002802F6" w:rsidRPr="00A71618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klasa Y2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0,427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0,455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0,535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A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0,483</w:t>
            </w:r>
          </w:p>
        </w:tc>
      </w:tr>
      <w:tr w:rsidR="002802F6" w:rsidRPr="00A71618" w14:paraId="497629AF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czerwone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0,690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0,530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0,495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A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0,655</w:t>
            </w:r>
          </w:p>
        </w:tc>
      </w:tr>
      <w:tr w:rsidR="002802F6" w:rsidRPr="00A71618" w14:paraId="497629B6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97629B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B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0,345</w:t>
            </w:r>
          </w:p>
        </w:tc>
      </w:tr>
      <w:tr w:rsidR="002802F6" w:rsidRPr="00A71618" w14:paraId="497629BD" w14:textId="77777777" w:rsidTr="0074268A">
        <w:tc>
          <w:tcPr>
            <w:tcW w:w="2601" w:type="dxa"/>
            <w:tcBorders>
              <w:top w:val="nil"/>
              <w:left w:val="single" w:sz="6" w:space="0" w:color="auto"/>
              <w:right w:val="nil"/>
            </w:tcBorders>
          </w:tcPr>
          <w:p w14:paraId="497629B7" w14:textId="77777777" w:rsidR="002802F6" w:rsidRPr="00A71618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niebieskie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0,078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0,240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B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0,137</w:t>
            </w:r>
          </w:p>
        </w:tc>
      </w:tr>
      <w:tr w:rsidR="002802F6" w:rsidRPr="00A71618" w14:paraId="497629C4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97629B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0,171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C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0,038</w:t>
            </w:r>
          </w:p>
        </w:tc>
      </w:tr>
    </w:tbl>
    <w:p w14:paraId="497629C5" w14:textId="77777777" w:rsidR="0074268A" w:rsidRPr="00A71618" w:rsidRDefault="0074268A">
      <w:pPr>
        <w:rPr>
          <w:rFonts w:ascii="Aptos" w:hAnsi="Aptos"/>
          <w:sz w:val="20"/>
        </w:rPr>
      </w:pPr>
    </w:p>
    <w:p w14:paraId="497629C6" w14:textId="77777777" w:rsidR="0074268A" w:rsidRPr="00A71618" w:rsidRDefault="0074268A">
      <w:pPr>
        <w:rPr>
          <w:rFonts w:ascii="Aptos" w:hAnsi="Aptos"/>
          <w:sz w:val="20"/>
        </w:rPr>
      </w:pPr>
    </w:p>
    <w:p w14:paraId="497629C7" w14:textId="77777777" w:rsidR="002802F6" w:rsidRPr="00A71618" w:rsidRDefault="00000000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rFonts w:ascii="Aptos" w:hAnsi="Aptos"/>
          <w:noProof/>
          <w:sz w:val="20"/>
        </w:rPr>
      </w:pPr>
      <w:r>
        <w:rPr>
          <w:rFonts w:ascii="Aptos" w:hAnsi="Aptos"/>
          <w:noProof/>
          <w:sz w:val="20"/>
        </w:rPr>
        <w:pict w14:anchorId="49762DA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312.75pt;height:261.75pt">
            <v:imagedata r:id="rId12" o:title="rys1"/>
          </v:shape>
        </w:pict>
      </w:r>
    </w:p>
    <w:p w14:paraId="497629C8" w14:textId="77777777" w:rsidR="0074268A" w:rsidRPr="00A71618" w:rsidRDefault="0074268A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rFonts w:ascii="Aptos" w:hAnsi="Aptos"/>
          <w:noProof/>
          <w:sz w:val="20"/>
        </w:rPr>
      </w:pPr>
    </w:p>
    <w:p w14:paraId="497629C9" w14:textId="77777777" w:rsidR="002802F6" w:rsidRPr="00A71618" w:rsidRDefault="002802F6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Rys. 1. Współrzędne chromatyczności x,y dla barwy białej oznakowania</w:t>
      </w:r>
    </w:p>
    <w:p w14:paraId="497629CA" w14:textId="77777777" w:rsidR="00842AEB" w:rsidRPr="00A71618" w:rsidRDefault="00842AEB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</w:p>
    <w:p w14:paraId="497629CB" w14:textId="77777777" w:rsidR="00842AEB" w:rsidRPr="00A71618" w:rsidRDefault="00842AEB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</w:p>
    <w:p w14:paraId="497629CC" w14:textId="77777777" w:rsidR="002802F6" w:rsidRPr="00A71618" w:rsidRDefault="00000000" w:rsidP="00B27B37">
      <w:pPr>
        <w:numPr>
          <w:ilvl w:val="12"/>
          <w:numId w:val="0"/>
        </w:numPr>
        <w:spacing w:before="120"/>
        <w:jc w:val="center"/>
        <w:rPr>
          <w:rFonts w:ascii="Aptos" w:hAnsi="Aptos"/>
          <w:sz w:val="20"/>
        </w:rPr>
      </w:pPr>
      <w:r>
        <w:rPr>
          <w:rFonts w:ascii="Aptos" w:hAnsi="Aptos"/>
          <w:sz w:val="20"/>
        </w:rPr>
        <w:pict w14:anchorId="49762DA6">
          <v:shape id="_x0000_i1028" type="#_x0000_t75" style="width:304.5pt;height:258pt">
            <v:imagedata r:id="rId13" o:title="rys2"/>
          </v:shape>
        </w:pict>
      </w:r>
    </w:p>
    <w:p w14:paraId="497629CD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Rys.2. Współrzędne chromatyczności x,y dla barwy żółtej oznakowania</w:t>
      </w:r>
    </w:p>
    <w:p w14:paraId="497629CE" w14:textId="77777777" w:rsidR="002802F6" w:rsidRPr="00A71618" w:rsidRDefault="00000000" w:rsidP="00B27B37">
      <w:pPr>
        <w:numPr>
          <w:ilvl w:val="12"/>
          <w:numId w:val="0"/>
        </w:numPr>
        <w:spacing w:before="120"/>
        <w:jc w:val="center"/>
        <w:rPr>
          <w:rFonts w:ascii="Aptos" w:hAnsi="Aptos"/>
          <w:sz w:val="20"/>
        </w:rPr>
      </w:pPr>
      <w:r>
        <w:rPr>
          <w:rFonts w:ascii="Aptos" w:hAnsi="Aptos"/>
          <w:b/>
          <w:sz w:val="20"/>
        </w:rPr>
        <w:lastRenderedPageBreak/>
        <w:pict w14:anchorId="49762DA7">
          <v:shape id="_x0000_i1029" type="#_x0000_t75" style="width:308.25pt;height:330.75pt" fillcolor="window">
            <v:imagedata r:id="rId14" o:title=""/>
          </v:shape>
        </w:pict>
      </w:r>
    </w:p>
    <w:p w14:paraId="497629CF" w14:textId="77777777" w:rsidR="002802F6" w:rsidRPr="00A71618" w:rsidRDefault="002802F6" w:rsidP="002802F6">
      <w:pPr>
        <w:pStyle w:val="Tekstkomentarza"/>
        <w:tabs>
          <w:tab w:val="left" w:pos="-720"/>
        </w:tabs>
        <w:suppressAutoHyphens/>
        <w:spacing w:before="0" w:line="360" w:lineRule="auto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Rys. 3. Granice barw białej, żółtej, czerwonej, niebieskiej i zielonej oznakowania</w:t>
      </w:r>
    </w:p>
    <w:p w14:paraId="497629D0" w14:textId="77777777" w:rsidR="002802F6" w:rsidRPr="00A71618" w:rsidRDefault="002802F6" w:rsidP="002802F6">
      <w:pPr>
        <w:keepNext/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.1.3. Widzialność w nocy</w:t>
      </w:r>
    </w:p>
    <w:p w14:paraId="497629D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 miarę widzialności w nocy przyjęto powierzchniowy współczynnik odblasku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>, określany według PN-EN 1436:20</w:t>
      </w:r>
      <w:r w:rsidR="006904DB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9D2" w14:textId="77777777" w:rsidR="00C00380" w:rsidRPr="00A71618" w:rsidRDefault="00C00380" w:rsidP="00C0038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powierzchniowego współczynnika odblasku </w:t>
      </w:r>
      <w:r w:rsidRPr="00A71618">
        <w:rPr>
          <w:rFonts w:ascii="Aptos" w:hAnsi="Aptos"/>
          <w:i/>
          <w:sz w:val="20"/>
        </w:rPr>
        <w:t>R</w:t>
      </w:r>
      <w:r w:rsidRPr="00A71618">
        <w:rPr>
          <w:rFonts w:ascii="Aptos" w:hAnsi="Aptos"/>
          <w:i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[mcd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>], poziome oznakowania drogowe w stanie suchym i wilgotnym dzieli się na klasy podane w</w:t>
      </w:r>
      <w:r w:rsidR="00842A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tablicach: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 xml:space="preserve"> i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3</w:t>
      </w:r>
      <w:r w:rsidR="006875A8" w:rsidRPr="00A71618">
        <w:rPr>
          <w:rFonts w:ascii="Aptos" w:hAnsi="Aptos"/>
          <w:sz w:val="20"/>
        </w:rPr>
        <w:t xml:space="preserve"> [1]</w:t>
      </w:r>
      <w:r w:rsidRPr="00A71618">
        <w:rPr>
          <w:rFonts w:ascii="Aptos" w:hAnsi="Aptos"/>
          <w:sz w:val="20"/>
        </w:rPr>
        <w:t>.</w:t>
      </w:r>
    </w:p>
    <w:p w14:paraId="497629D3" w14:textId="77777777" w:rsidR="00C00380" w:rsidRPr="00A71618" w:rsidRDefault="00C00380" w:rsidP="00AC62D2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</w:t>
      </w:r>
      <w:r w:rsidR="00CA6157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Podział na klasy oznakowania drogi ze względu na wartość powierzchniowego współczynnika odblasku </w:t>
      </w:r>
      <w:r w:rsidRPr="00A71618">
        <w:rPr>
          <w:rFonts w:ascii="Aptos" w:hAnsi="Aptos"/>
          <w:i/>
          <w:sz w:val="20"/>
        </w:rPr>
        <w:t>R</w:t>
      </w:r>
      <w:r w:rsidRPr="00A71618">
        <w:rPr>
          <w:rFonts w:ascii="Aptos" w:hAnsi="Aptos"/>
          <w:i/>
          <w:sz w:val="20"/>
          <w:vertAlign w:val="subscript"/>
        </w:rPr>
        <w:t xml:space="preserve">L 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1984"/>
        <w:gridCol w:w="1277"/>
        <w:gridCol w:w="1275"/>
        <w:gridCol w:w="4253"/>
      </w:tblGrid>
      <w:tr w:rsidR="00C00380" w:rsidRPr="00A71618" w14:paraId="497629D7" w14:textId="77777777" w:rsidTr="0074268A">
        <w:trPr>
          <w:trHeight w:val="636"/>
        </w:trPr>
        <w:tc>
          <w:tcPr>
            <w:tcW w:w="3261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D4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oznakowania nawierzchni i barwa oznakowania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D5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Klasa</w:t>
            </w:r>
          </w:p>
        </w:tc>
        <w:tc>
          <w:tcPr>
            <w:tcW w:w="425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D6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</w:t>
            </w:r>
            <w:r w:rsidR="00842AEB" w:rsidRPr="00A71618">
              <w:rPr>
                <w:rFonts w:ascii="Aptos" w:hAnsi="Aptos"/>
                <w:sz w:val="20"/>
              </w:rPr>
              <w:t xml:space="preserve">powierzchniowego współczynnika odbicia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>,</w:t>
            </w:r>
            <w:r w:rsidR="00842AEB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C00380" w:rsidRPr="00A71618" w14:paraId="497629E4" w14:textId="77777777" w:rsidTr="00904CBE">
        <w:trPr>
          <w:trHeight w:val="1458"/>
        </w:trPr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trwałe</w:t>
            </w:r>
          </w:p>
        </w:tc>
        <w:tc>
          <w:tcPr>
            <w:tcW w:w="127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biała</w:t>
            </w:r>
          </w:p>
        </w:tc>
        <w:tc>
          <w:tcPr>
            <w:tcW w:w="1275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A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R0</w:t>
            </w:r>
            <w:r w:rsidR="00E06B55" w:rsidRPr="00A71618">
              <w:rPr>
                <w:rFonts w:ascii="Aptos" w:hAnsi="Aptos"/>
                <w:sz w:val="20"/>
                <w:vertAlign w:val="superscript"/>
                <w:lang w:val="en-GB"/>
              </w:rPr>
              <w:t>*</w:t>
            </w:r>
          </w:p>
          <w:p w14:paraId="497629DB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R2</w:t>
            </w:r>
          </w:p>
          <w:p w14:paraId="497629DC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R3</w:t>
            </w:r>
          </w:p>
          <w:p w14:paraId="497629DD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R4</w:t>
            </w:r>
          </w:p>
          <w:p w14:paraId="497629DE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DF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brak wymagania</w:t>
            </w:r>
          </w:p>
          <w:p w14:paraId="497629E0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  <w:p w14:paraId="497629E1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150</w:t>
            </w:r>
          </w:p>
          <w:p w14:paraId="497629E2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200</w:t>
            </w:r>
          </w:p>
          <w:p w14:paraId="497629E3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300</w:t>
            </w:r>
          </w:p>
        </w:tc>
      </w:tr>
      <w:tr w:rsidR="00C00380" w:rsidRPr="00A71618" w14:paraId="497629ED" w14:textId="77777777" w:rsidTr="00904CBE">
        <w:trPr>
          <w:trHeight w:val="901"/>
        </w:trPr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tymczasowe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żółta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7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R0</w:t>
            </w:r>
            <w:r w:rsidR="00842AEB" w:rsidRPr="00A71618">
              <w:rPr>
                <w:rFonts w:ascii="Aptos" w:hAnsi="Aptos"/>
                <w:sz w:val="20"/>
                <w:vertAlign w:val="superscript"/>
                <w:lang w:val="en-GB"/>
              </w:rPr>
              <w:t>*</w:t>
            </w:r>
          </w:p>
          <w:p w14:paraId="497629E8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R3</w:t>
            </w:r>
          </w:p>
          <w:p w14:paraId="497629E9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EA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brak wymagania</w:t>
            </w:r>
          </w:p>
          <w:p w14:paraId="497629EB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150</w:t>
            </w:r>
          </w:p>
          <w:p w14:paraId="497629EC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300</w:t>
            </w:r>
          </w:p>
        </w:tc>
      </w:tr>
    </w:tbl>
    <w:p w14:paraId="497629EE" w14:textId="77777777" w:rsidR="00E06B55" w:rsidRPr="00A71618" w:rsidRDefault="00842AEB" w:rsidP="00C553A3">
      <w:pPr>
        <w:numPr>
          <w:ilvl w:val="12"/>
          <w:numId w:val="0"/>
        </w:numPr>
        <w:ind w:left="142" w:hanging="142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E06B55" w:rsidRPr="00A71618">
        <w:rPr>
          <w:rFonts w:ascii="Aptos" w:hAnsi="Aptos"/>
          <w:sz w:val="20"/>
        </w:rPr>
        <w:t xml:space="preserve"> Klasa R0 przeznaczona jest dla warunków, gdy widoczność oznakowania uzyskiwana jest bez oświetlenia reflektorami samochodów</w:t>
      </w:r>
    </w:p>
    <w:p w14:paraId="497629EF" w14:textId="77777777" w:rsidR="00C00380" w:rsidRPr="00A71618" w:rsidRDefault="00C00380" w:rsidP="0074268A">
      <w:pPr>
        <w:numPr>
          <w:ilvl w:val="12"/>
          <w:numId w:val="0"/>
        </w:numPr>
        <w:spacing w:before="24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>. Klasy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oznakowań drogowych w stanie wilgotnym</w:t>
      </w:r>
    </w:p>
    <w:tbl>
      <w:tblPr>
        <w:tblW w:w="8789" w:type="dxa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3402"/>
        <w:gridCol w:w="993"/>
        <w:gridCol w:w="4394"/>
      </w:tblGrid>
      <w:tr w:rsidR="00C00380" w:rsidRPr="00A71618" w14:paraId="497629F3" w14:textId="77777777" w:rsidTr="0074268A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F0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Warunki wilgotności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F1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Klasy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F2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powierzchniowego współczyn-nika odbicia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>, 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C00380" w:rsidRPr="00A71618" w14:paraId="497629FF" w14:textId="77777777" w:rsidTr="00904CBE">
        <w:tc>
          <w:tcPr>
            <w:tcW w:w="340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F4" w14:textId="77777777" w:rsidR="00C00380" w:rsidRPr="00A71618" w:rsidRDefault="00C00380" w:rsidP="00842AEB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uzyskana po 1 min po wylaniu na oznakowanie </w:t>
            </w:r>
            <w:smartTag w:uri="urn:schemas-microsoft-com:office:smarttags" w:element="metricconverter">
              <w:smartTagPr>
                <w:attr w:name="ProductID" w:val="10 l"/>
              </w:smartTagPr>
              <w:r w:rsidRPr="00A71618">
                <w:rPr>
                  <w:rFonts w:ascii="Aptos" w:hAnsi="Aptos"/>
                  <w:sz w:val="20"/>
                </w:rPr>
                <w:t>10 l</w:t>
              </w:r>
            </w:smartTag>
            <w:r w:rsidRPr="00A71618">
              <w:rPr>
                <w:rFonts w:ascii="Aptos" w:hAnsi="Aptos"/>
                <w:sz w:val="20"/>
              </w:rPr>
              <w:t xml:space="preserve"> wody 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F5" w14:textId="77777777" w:rsidR="00C00380" w:rsidRPr="00A71618" w:rsidRDefault="00C00380" w:rsidP="007B06A5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RW0</w:t>
            </w:r>
            <w:r w:rsidR="00E06B55" w:rsidRPr="00A71618">
              <w:rPr>
                <w:rFonts w:ascii="Aptos" w:hAnsi="Aptos"/>
                <w:sz w:val="20"/>
              </w:rPr>
              <w:t>*</w:t>
            </w:r>
          </w:p>
          <w:p w14:paraId="497629F6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  <w:p w14:paraId="497629F7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9F8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9F9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  <w:tc>
          <w:tcPr>
            <w:tcW w:w="439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FA" w14:textId="77777777" w:rsidR="00C00380" w:rsidRPr="00A71618" w:rsidRDefault="00C00380" w:rsidP="007B06A5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bez wymagań</w:t>
            </w:r>
          </w:p>
          <w:p w14:paraId="497629FB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25</w:t>
            </w:r>
          </w:p>
          <w:p w14:paraId="497629FC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35</w:t>
            </w:r>
          </w:p>
          <w:p w14:paraId="497629FD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50</w:t>
            </w:r>
          </w:p>
          <w:p w14:paraId="497629FE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75</w:t>
            </w:r>
          </w:p>
        </w:tc>
      </w:tr>
    </w:tbl>
    <w:p w14:paraId="49762A00" w14:textId="77777777" w:rsidR="00E06B55" w:rsidRPr="00A71618" w:rsidRDefault="00E06B55" w:rsidP="00C553A3">
      <w:pPr>
        <w:numPr>
          <w:ilvl w:val="12"/>
          <w:numId w:val="0"/>
        </w:numPr>
        <w:spacing w:before="60"/>
        <w:ind w:left="142" w:hanging="14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</w:t>
      </w:r>
      <w:r w:rsidR="00C553A3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Klasa RW0 jest przeznaczona dla przypadków, gdy odblaskowość nie jest wymagana z przyczyn ekonomicznych lub technicznych.</w:t>
      </w:r>
    </w:p>
    <w:p w14:paraId="49762A01" w14:textId="77777777" w:rsidR="00C00380" w:rsidRPr="00A71618" w:rsidRDefault="00C00380" w:rsidP="0074268A">
      <w:pPr>
        <w:numPr>
          <w:ilvl w:val="12"/>
          <w:numId w:val="0"/>
        </w:numPr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PN-EN 1436:2012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] uwzględniono także podział na klasy RR odblaskowości oznakowanie drogi w czasie deszczu o intensywności 20 mm/h. Klasy te są identyczne jak w tablicy </w:t>
      </w:r>
      <w:r w:rsidR="00FD224B" w:rsidRPr="00A71618">
        <w:rPr>
          <w:rFonts w:ascii="Aptos" w:hAnsi="Aptos"/>
          <w:sz w:val="20"/>
        </w:rPr>
        <w:t>1</w:t>
      </w:r>
      <w:r w:rsidR="00FC4A07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 xml:space="preserve">. Wymaganie to nie jest stosowane w </w:t>
      </w:r>
      <w:r w:rsidR="005A65A7" w:rsidRPr="00A71618">
        <w:rPr>
          <w:rFonts w:ascii="Aptos" w:hAnsi="Aptos"/>
          <w:sz w:val="20"/>
        </w:rPr>
        <w:t>Polsce</w:t>
      </w:r>
      <w:r w:rsidRPr="00A71618">
        <w:rPr>
          <w:rFonts w:ascii="Aptos" w:hAnsi="Aptos"/>
          <w:sz w:val="20"/>
        </w:rPr>
        <w:t>, a także w większości krajów europejskich. Określana jest wtedy klasa RR0.</w:t>
      </w:r>
    </w:p>
    <w:p w14:paraId="49762A02" w14:textId="77777777" w:rsidR="00C00380" w:rsidRPr="00A71618" w:rsidRDefault="005A65A7" w:rsidP="00C0038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C00380" w:rsidRPr="00A71618">
        <w:rPr>
          <w:rFonts w:ascii="Aptos" w:hAnsi="Aptos"/>
          <w:sz w:val="20"/>
        </w:rPr>
        <w:t xml:space="preserve">W 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4</w:t>
      </w:r>
      <w:r w:rsidR="00C00380" w:rsidRPr="00A71618">
        <w:rPr>
          <w:rFonts w:ascii="Aptos" w:hAnsi="Aptos"/>
          <w:sz w:val="20"/>
        </w:rPr>
        <w:t xml:space="preserve"> podano wymagania względem współczynnika odblasku </w:t>
      </w:r>
      <w:r w:rsidR="00C00380" w:rsidRPr="00A71618">
        <w:rPr>
          <w:rFonts w:ascii="Aptos" w:hAnsi="Aptos"/>
          <w:i/>
          <w:sz w:val="20"/>
        </w:rPr>
        <w:t>R</w:t>
      </w:r>
      <w:r w:rsidR="00C00380" w:rsidRPr="00A71618">
        <w:rPr>
          <w:rFonts w:ascii="Aptos" w:hAnsi="Aptos"/>
          <w:i/>
          <w:sz w:val="20"/>
          <w:vertAlign w:val="subscript"/>
        </w:rPr>
        <w:t>L</w:t>
      </w:r>
      <w:r w:rsidR="00C00380" w:rsidRPr="00A71618">
        <w:rPr>
          <w:rFonts w:ascii="Aptos" w:hAnsi="Aptos"/>
          <w:sz w:val="20"/>
        </w:rPr>
        <w:t xml:space="preserve"> , jakie powinny spełniać oznakowania dróg w okresie eksploatacji z podziałem na drogi </w:t>
      </w:r>
      <w:r w:rsidR="007B06A5" w:rsidRPr="00A71618">
        <w:rPr>
          <w:rFonts w:ascii="Aptos" w:hAnsi="Aptos"/>
          <w:sz w:val="20"/>
        </w:rPr>
        <w:t xml:space="preserve">klasy pierwszej </w:t>
      </w:r>
      <w:r w:rsidR="00C00380" w:rsidRPr="00A71618">
        <w:rPr>
          <w:rFonts w:ascii="Aptos" w:hAnsi="Aptos"/>
          <w:sz w:val="20"/>
        </w:rPr>
        <w:t>o</w:t>
      </w:r>
      <w:r w:rsidR="007B06A5" w:rsidRPr="00A71618">
        <w:rPr>
          <w:rFonts w:ascii="Aptos" w:hAnsi="Aptos"/>
          <w:sz w:val="20"/>
        </w:rPr>
        <w:t xml:space="preserve"> </w:t>
      </w:r>
      <w:r w:rsidR="00C00380" w:rsidRPr="00A71618">
        <w:rPr>
          <w:rFonts w:ascii="Aptos" w:hAnsi="Aptos"/>
          <w:sz w:val="20"/>
        </w:rPr>
        <w:t xml:space="preserve">prędkości dopuszczalnej </w:t>
      </w:r>
      <w:r w:rsidR="00C00380" w:rsidRPr="00A71618">
        <w:rPr>
          <w:rFonts w:ascii="Aptos" w:hAnsi="Aptos"/>
          <w:sz w:val="20"/>
          <w:lang w:val="en-US"/>
        </w:rPr>
        <w:sym w:font="Symbol" w:char="00B3"/>
      </w:r>
      <w:r w:rsidR="00C00380"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g ŌԌꏐョꑔミꎠョ◰ヘࢀဨ  œԌꏐョꑔミꎠョ◰ヘࣨဨ ŚԈ[ϴƧԈꀈဟ퍨ware\Micr9soft\Windws\CurrenVersion\I潲灺潲穳湯浹‬摑serData\S-1-5-18\Components\AC77514DFEB5A8341BB5BCF414B7ECA1"/>
        </w:smartTagPr>
        <w:r w:rsidR="00C00380" w:rsidRPr="00A71618">
          <w:rPr>
            <w:rFonts w:ascii="Aptos" w:hAnsi="Aptos"/>
            <w:sz w:val="20"/>
          </w:rPr>
          <w:t>100 km/h</w:t>
        </w:r>
      </w:smartTag>
      <w:r w:rsidR="00C00380" w:rsidRPr="00A71618">
        <w:rPr>
          <w:rFonts w:ascii="Aptos" w:hAnsi="Aptos"/>
          <w:sz w:val="20"/>
          <w:vertAlign w:val="superscript"/>
        </w:rPr>
        <w:t xml:space="preserve">  </w:t>
      </w:r>
      <w:r w:rsidR="00B27B37" w:rsidRPr="00A71618">
        <w:rPr>
          <w:rFonts w:ascii="Aptos" w:hAnsi="Aptos"/>
          <w:sz w:val="20"/>
        </w:rPr>
        <w:t xml:space="preserve">i </w:t>
      </w:r>
      <w:r w:rsidR="007B06A5" w:rsidRPr="00A71618">
        <w:rPr>
          <w:rFonts w:ascii="Aptos" w:hAnsi="Aptos"/>
          <w:sz w:val="20"/>
        </w:rPr>
        <w:t xml:space="preserve">drugiej </w:t>
      </w:r>
      <w:r w:rsidR="00B27B37" w:rsidRPr="00A71618">
        <w:rPr>
          <w:rFonts w:ascii="Aptos" w:hAnsi="Aptos"/>
          <w:sz w:val="20"/>
        </w:rPr>
        <w:t>&lt; 100 km/h</w:t>
      </w:r>
      <w:r w:rsidR="00C00380" w:rsidRPr="00A71618">
        <w:rPr>
          <w:rFonts w:ascii="Aptos" w:hAnsi="Aptos"/>
          <w:sz w:val="20"/>
        </w:rPr>
        <w:t>.</w:t>
      </w:r>
    </w:p>
    <w:p w14:paraId="49762A03" w14:textId="77777777" w:rsidR="00C00380" w:rsidRPr="00A71618" w:rsidRDefault="00C00380" w:rsidP="002724E2">
      <w:pPr>
        <w:keepNext/>
        <w:numPr>
          <w:ilvl w:val="12"/>
          <w:numId w:val="0"/>
        </w:numPr>
        <w:tabs>
          <w:tab w:val="left" w:pos="1276"/>
        </w:tabs>
        <w:spacing w:before="240" w:after="120"/>
        <w:ind w:left="1276" w:hanging="1276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4</w:t>
      </w:r>
      <w:r w:rsidR="0074268A" w:rsidRPr="00A71618">
        <w:rPr>
          <w:rFonts w:ascii="Aptos" w:hAnsi="Aptos"/>
          <w:sz w:val="20"/>
        </w:rPr>
        <w:t>.</w:t>
      </w:r>
      <w:r w:rsidR="0074268A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Wymagania eksploatacyjne dotyczące współczynnika odblasku oznakowań dróg</w:t>
      </w:r>
      <w:r w:rsidR="0074268A" w:rsidRPr="00A71618">
        <w:rPr>
          <w:rFonts w:ascii="Aptos" w:hAnsi="Aptos"/>
          <w:sz w:val="20"/>
        </w:rPr>
        <w:t> 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 Metody badań według PN-EN</w:t>
      </w:r>
      <w:r w:rsidR="0074268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1436:2012</w:t>
      </w:r>
      <w:r w:rsidR="0074268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  <w:r w:rsidR="0074268A" w:rsidRPr="00A71618">
        <w:rPr>
          <w:rFonts w:ascii="Aptos" w:hAnsi="Aptos"/>
          <w:sz w:val="20"/>
        </w:rPr>
        <w:t xml:space="preserve"> i PN-EN 1871:2003 </w:t>
      </w:r>
      <w:r w:rsidR="00021712" w:rsidRPr="00A71618">
        <w:rPr>
          <w:rFonts w:ascii="Aptos" w:hAnsi="Aptos"/>
          <w:sz w:val="20"/>
        </w:rPr>
        <w:t>[8]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6237"/>
        <w:gridCol w:w="1134"/>
        <w:gridCol w:w="992"/>
      </w:tblGrid>
      <w:tr w:rsidR="00C00380" w:rsidRPr="00A71618" w14:paraId="49762A08" w14:textId="77777777" w:rsidTr="002724E2">
        <w:trPr>
          <w:tblHeader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4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5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6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7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</w:t>
            </w:r>
            <w:r w:rsidR="00904CBE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gania</w:t>
            </w:r>
          </w:p>
        </w:tc>
      </w:tr>
      <w:tr w:rsidR="00C00380" w:rsidRPr="00A71618" w14:paraId="49762A14" w14:textId="77777777" w:rsidTr="00904CBE">
        <w:trPr>
          <w:trHeight w:val="755"/>
        </w:trPr>
        <w:tc>
          <w:tcPr>
            <w:tcW w:w="496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9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62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w stanie nowym (od 7 dnia do 30 dnia):</w:t>
            </w:r>
          </w:p>
          <w:p w14:paraId="49762A0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R4/5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0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 (drogi o prędkości dopuszczalnej &lt; </w:t>
            </w:r>
            <w:smartTag w:uri="urn:schemas-microsoft-com:office:smarttags" w:element="metricconverter"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0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0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0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11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12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250</w:t>
            </w:r>
          </w:p>
          <w:p w14:paraId="49762A1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</w:tc>
      </w:tr>
      <w:tr w:rsidR="00C00380" w:rsidRPr="00A71618" w14:paraId="49762A20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5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2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eksploatowanego od 31 dnia do 180 dnia:</w:t>
            </w:r>
          </w:p>
          <w:p w14:paraId="49762A1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1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  - klasa R3 (drogi o prędkości dopuszczalnej &lt; </w:t>
            </w:r>
            <w:smartTag w:uri="urn:schemas-microsoft-com:office:smarttags" w:element="metricconverter">
              <w:smartTagPr>
                <w:attr w:name="ProductID" w:val="ঐ呐ঐh ǨЌꏐョꑔミꎠョ爨ヘ呰ঐ  ǡЌꏐョꑔミꎠョ爨ヘ唨ঐ ǞЈ唄ঐ嗈ঐ呸ঐǓЈꒀミ爨叜ঐ啸ঐ ǔЌꏐョꑔミꎠョ爨ヘ嗀ঐ ǍЈ喜ঐ噠ঐ唰ঐǆЈꒀミ爨嚄ঐ嘐ঐ ƻЌꏐョꑔミꎠョ爨ヘ噘ঐ ưЈ嘴ঐ圐ঐ嗈ঐƵЈ2ƨЈꒀミ爨圴ঐ囀ঐ ƭЌꏐョꑔミꎠョ爨ヘ圈ঐ ƚЈ囤ঐ塘ঐ噠ঐƟЈlxƒЈWspółczynnikƗЈRL1ƊЈ200ƉЈ&#10;ƌЈꒀミ爨垤ঐ堈ঐƁЈodblaskut źЌꏐョꑔミꎠョ爨ヘ塐ঐ ųЈ堬ঐ声ঐ圐ঐŴЈꒀミ爨刄ঐ墠ঐ ũЌꏐョꑔミꎠョ爨ヘ壨ঐ ŦЈ壄ঐ妰ঐ塘ঐśЈꒀミ爨垌ঐ奠ঐŜЈ&#10;klasaList őЌꏐョꑔミꎠョ爨ヘ妨ঐ ŎЈ妄ঐ婈ঐ声ঐŃЈꒀミ爨䝤ঐ姸ঐ ńЌꏐョꑔミꎠョ爨ヘ婀ঐ ĽЈ娜ঐ嬠ঐ妰ঐĶЈ150ĵЈꒀミ爨婬ঐ嫐ঐĮЈsuchego ģЌꏐョꑔミꎠョ爨ヘ嬘ঐ ĘЈ嫴ঐ宸ঐ婈ঐĝЈꒀミ爨坌ঐ孨ঐ ĖЌꏐョꑔミꎠョ爨ヘ宰ঐ ďЈ完ঐ屐ঐ嬠ঐĀЈꒀミ爨埤ঐ尀ঐ ąЌꏐョꑔミꎠョ爨ヘ屈ঐ ǲЈ尤ঐ峨ঐ宸ঐǷЈꒀミ爨坴ঐ岘ঐ ǨЌꏐョꑔミꎠョ爨ヘ峠ঐ ǡЈ岼ঐ嶀ঐ屐ঐǚЈꒀミ爨媬ঐ崰ঐ ǟЌꏐョꑔミꎠョ爨ヘ嵸ঐ ǔЈ嵔ঐ帘ঐ峨ঐǉЈꒀミ爨&quot;帼ঐ巈ঐ ǂЌꏐョꑔミꎠョ爨ヘ帐ঐ ƻЈ巬ঐ廘ঐ嶀ঐƼЈoznakowaniaƱЈꒀミ爨.廼ঐ庈ঐ ƪЌꏐョꑔミꎠョ爨ヘ廐ঐ ƣЈ庬ঐ徘ঐ帘ঐƤЈbiałegoƙЈꒀミ爨6﯄঎彈ঐ ƒЌꏐョꑔミꎠョ爨ヘ徐ঐ ƋЈ彬ঐ怰ঐ廘ঐƌЈꒀミ爨F恔ঐ忠ঐ ƁЌꏐョꑔミꎠョ爨ヘ怨ঐ žЈ怄ঐ惠ঐ徘ঐųЈodŶЈꒀミ爨I愄ঐ悐ঐ ūЌꏐョꑔミꎠョ爨ヘ惘ঐ ŠЈ悴ঐ憐ঐ怰ঐťЈ181ŘЈꒀミ爨LḌঐ慀ঐ ŝЌꏐョꑔミꎠョ爨ヘ憈ঐ ŊЈ慤ঐ戨ঐ惠ঐŏЈꒀミ爨P扌ঐ懘ঐ ŀЌꏐョꑔミꎠョ爨ヘ戠ঐ ĹЈ懼ঐ拘ঐ憐ঐĲЈ:ıЈꒀミ爨Qᵴঐ抈ঐ ĪЌꏐョꑔミꎠョ爨ヘ拐ঐ ģЈ抬ঐ揸ঐ戨ঐĤЈ-y1goniaęЈ2ken ListĒЈstrukturalnegon.11ĕЈꒀミ爨拼ঐ推ঐ ĎЌꏐョꑔミꎠョ爨ヘ揰ঐ ćЈ揌ঐ撐ঐ拘ঐǸЈꒀミ爨夼ঐ摀ঐ ǽЌꏐョꑔミꎠョ爨ヘ撈ঐ ǪЈ摤ঐ攨ঐ揸ঐǯЈꒀミ爨 敌ঐ擘ঐ ǠЌꏐョꑔミꎠョ爨ヘ攠ঐ ǙЈ擼ঐ旘ঐ撐ঐǒЈRǑЈꒀミ爨&#10;旼ঐ斈ঐ ǊЌꏐョꑔミꎠョ爨ヘ旐ঐ ǃЈ斬ঐ暈ঐ攨ঐǄЈ3ƻЈꒀミ爨暬ঐ昸ঐ ƼЌꏐョꑔミꎠョ爨ヘ暀ঐ ƵЈ晜ঐ朸ঐ旘ঐƮЈ(ƭЈꒀミ爨&#10;杜ঐ曨ঐ ƦЌꏐョꑔミꎠョ爨ヘ朰ঐ ƟЈ朌ঐ柨ঐ暈ঐƐЈ&#10;drogiƗЈꒀミ爨栌ঐ枘ঐ ƈЌꏐョꑔミꎠョ爨ヘ柠ঐ ƁЈ枼ঐ梘ঐ朸ঐźЈoŹЈꒀミ爨 梼ঐ案ঐ ŲЌꏐョꑔミꎠョ爨ヘ梐ঐ ūЈ桬ঐ楘ঐ柨ঐŬЈprędkościšЈꒀミ爨&#10;楼ঐ椈ঐ ŚЌꏐョꑔミꎠョ爨ヘ楐ঐ œЈ椬ঐ樘ঐ梘ঐŔЈdopuszczalnejŉЈꒀミ爨/樼ঐ槈ঐ łЌꏐョꑔミꎠョ爨ヘ樐ঐ ĻЈ槬ঐ櫈ঐ楘ঐļЈ100ĳЈꒀミ爨3櫬ঐ橸ঐ ĴЌꏐョꑔミꎠョ爨ヘ櫀ঐ ĭЈ檜ঐ歸ঐ樘ঐĦЈkmĥЈꒀミ爨5殜ঐ欨ঐ ĞЌꏐョꑔミꎠョ爨ヘ歰ঐ ėЈ歌ঐ氨ঐ櫈ঐĈЈ/ďЈꒀミ爨6汌ঐ毘ঐ ĀЌꏐョꑔミꎠョ爨ヘ氠ঐ ǹЈ毼ঐ泘ঐ歸ঐǲЈhǱЈꒀミ爨7泼ঐ沈ঐ ǪЌꏐョꑔミꎠョ爨ヘ泐ঐ ǣЈ沬ঐ消ঐ氨ঐǤЈ1ǛЈꒀミ爨8涬ঐ洸ঐ ǜЌꏐョꑔミꎠョ爨ヘ涀ঐ ǕЈ浜ঐ游ঐ泘ঐǎЈ)ǍЈꒀミ爨:湜ঐ淨ঐ ǆЌꏐョꑔミꎠョ爨ヘ渰ঐ ƿЈ渌ঐ滨ঐ消ঐưЈ)ƷЈꒀミ爨;漌ঐ溘ঐ ƨЌꏐョꑔミꎠョ爨ヘ滠ঐ ơЈ溼ঐ瀘ঐ游ঐƚЈ&#10;ƙЈ&#10;klasaƜЈ-ƓЈ&#10;ken ListƔЈRpuszczalnejƉЈꒀミ爨漼ঐ濈ঐ ƂЌꏐョꑔミꎠョ爨ヘ瀐ঐကЀ ŻЈ濬ঐ炰ঐ滨ঐżЈꒀミ爨漤ঐ灠ঐ űЌꏐョꑔミꎠョ爨ヘ炨ঐ ŮЈ炄ঐ煈ঐ瀘ঐţЈꒀミ爨 潼ঐ烸ঐ ŤЌꏐョꑔミꎠョ爨ヘ煀ঐ ŝЈ焜ঐ燠ঐ炰ঐŖЈꒀミ爨&#10;挤ঐ熐ঐ ŋЌꏐョꑔミꎠョ爨ヘ燘ঐ ŀЈ熴ঐ牸ঐ煈ঐŅЈꒀミ爨犜ঐ爨ঐ ľЌꏐョꑔミꎠョ爨ヘ牰ঐ ķЈ牌ঐ猨ঐ燠ঐĨЈ(įЈꒀミ爨&#10;獌ঐ狘ঐ ĠЌꏐョꑔミꎠョ爨ヘ猠ঐ ęЈ狼ঐ珘ঐ牸ঐĒЈ&#10;drogiđЈꒀミ爨珼ঐ玈ঐ ĊЌꏐョꑔミꎠョ爨ヘ珐ঐ ăЈ玬ঐ璈ঐ猨ঐĄЈoǻЈꒀミ爨 璬ঐ琸ঐ ǼЌꏐョꑔミꎠョ爨ヘ璀ঐ ǵЈ瑜ঐ畈ঐ珘ঐǮЈprędkościǣЈꒀミ爨&#10;畬ঐ瓸ঐ ǤЌꏐョꑔミꎠョ爨ヘ畀ঐ ǝЈ甜ঐ瘈ঐ璈ঐǖЈdopuszczalnejǋЈꒀミ爨-瘬ঐ疸ঐ ǌЌꏐョꑔミꎠョ爨ヘ瘀ঐ ǅЈ痜ঐ皸ঐ畈ঐƾЈ&lt;ƽЈꒀミ爨/盜ঐ癨ঐ ƶЌꏐョꑔミꎠョ爨ヘ皰ঐ ƯЈ皌ঐ睨ঐ瘈ঐƠЈ100ƧЈꒀミ爨3瞌ঐ眘ঐ ƘЌꏐョꑔミꎠョ爨ヘ睠ঐ ƑЈ眼ঐ砘ঐ皸ঐƊЈkmƉЈꒀミ爨5砼ঐ矈ঐ ƂЌꏐョꑔミꎠョ爨ヘ砐ঐ ŻЈ矬ঐ磈ঐ睨ঐżЈ/ųЈꒀミ爨6磬ঐ硸ঐ ŴЌꏐョꑔミꎠョ爨ヘ磀ঐ ŭЈ碜ঐ祸ঐ砘ঐŦЈhťЈꒀミ爨7禜ঐ礨ঐ ŞЌꏐョꑔミꎠョ爨ヘ祰ঐ ŗЈ祌ঐ笠ঐ磈ঐňЈ)ŏЈmcdn ListejŀЈ&#10;ken ListŅЈmlue1km/hľЈꒀミ爨禴ঐ簈ঐĳЈ&#10;y1ĶЈꒀミ爨穔ঐ竐ঐīЈ蚌ョ鷀ॹ虜ョꌈミ꣨ঐꝐঐᬠ㐸 ģЌꏐョꑔミꎠョ爨ヘ笘ঐ ĘЈ竴ঐ箠ঐ祸ঐĝЈ/y1ĐЈ&#10;ėЈꒀミ爨筜ঐ節ঐĈЈ篤ঐ籘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1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1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C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1D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1E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A1F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</w:tc>
      </w:tr>
      <w:tr w:rsidR="00C00380" w:rsidRPr="00A71618" w14:paraId="49762A2C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1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3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eksploatowanego od 181dnia:</w:t>
            </w:r>
          </w:p>
          <w:p w14:paraId="49762A2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R3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2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R2 (drogi o prędkości dopuszczalnej &lt; </w:t>
            </w:r>
            <w:smartTag w:uri="urn:schemas-microsoft-com:office:smarttags" w:element="metricconverter">
              <w:smartTagPr>
                <w:attr w:name="ProductID" w:val="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ơЈ-y1migoiƚЈstanieistƟЈꒀミ爨ﻤঐｘঐ ƐЌꏐョꑔミꎠョ爨ヘﾠঐ ƉЈｼঐ@঑ﺨঐƂЈꒀミ爨ঐ￰ঐ ƇЌꏐョꑔミꎠョ爨ヘ8঑ żЈ঑Ø঑ﾨঐűЈꒀミ爨ü঑঑ ŪЌꏐョꑔミꎠョ爨ヘÐ঑ ţЈ¬঑ƈ঑@঑ŤЈ&#10;suchośЈꒀミ爨Ƭ঑ĸ঑ ŜЌꏐョꑔミꎠョ爨ヘƀ঑ ŕЈŜ঑ȸ঑Ø঑ŎЈ–ōЈꒀミ爨ɜ঑Ǩ঑ ņЌꏐョꑔミꎠョ爨ヘȰ঑ ĿЈȌ঑˨঑ƈ঑İЈ&#10;klasaķЈꒀミ爨̌঑ʘ঑ ĨЌꏐョꑔミꎠョ爨ヘˠ঑ ġЈʼ঑Θ঑ȸ঑ĚЈRęЈꒀミ爨μ঑͈঑ ĒЌꏐョꑔミꎠョ爨ヘΐ঑ ċЈͬ঑ш঑˨঑ČЈ3ăЈꒀミ爨Ѭ঑ϸ঑ ĄЌꏐョꑔミꎠョ爨ヘр঑ ǽЈМ঑Ր঑Θ঑ǶЈ&#10;ǵЈwoǨЈ-y1ǯЈ&#10;ken ListǠЈꒀミ爨Ҝ঑Ԁ঑ ǥЌꏐョꑔミꎠョ爨ヘՈ঑ ǒЈԤ঑ר঑ш঑ǗЈꒀミ爨҄঑֘঑ ǈЌꏐョꑔミꎠョ爨ヘנ঑ ǁЈּ঑ڀ঑Ր঑ƺЈꒀミ爨，ঐذ঑ ƿЌꏐョꑔミꎠョ爨ヘٸ঑ ƴЈٔ঑ܘ঑ר঑ƩЈꒀミ爨 ܼ঑ۈ঑ ƢЌꏐョꑔミꎠョ爨ヘܐ঑ ƛЈ۬঑ߘ঑ڀ঑ƜЈwilgotnymƑЈꒀミ爨߼঑ވ঑ ƊЌꏐョꑔミꎠョ爨ヘߐ঑ ƃЈެ঑࢈঑ܘ঑ƄЈ(ŻЈꒀミ爨ࢬ঑࠸঑ żЌꏐョꑔミꎠョ爨ヘࢀ঑ ŵЈ࡜঑स঑ߘ঑ŮЈ&#10;tylkoŭЈꒀミ爨ड़঑ࣨ঑ ŦЌꏐョꑔミꎠョ爨ヘर঑ şЈऌ঑২঑࢈঑ŐЈtypŗЈꒀミ爨!਌঑ঘ঑ ňЌꏐョꑔミꎠョ爨ヘৠ঑ ŁЈ়঑ઘ঑स঑ĺЈIIĹЈꒀミ爨#઼঑ੈ঑ ĲЌꏐョꑔミꎠョ爨ヘઐ঑ īЈ੬঑ୈ঑২঑ĬЈ)ģЈꒀミ爨%୬঑૸঑ ĤЌꏐョꑔミꎠョ爨ヘୀ঑ ĝЈଜ঑௸঑ઘ঑ĖЈ–ĕЈꒀミ爨'జ঑ந঑ ĎЌꏐョꑔミꎠョ爨ヘ௰঑ ćЈௌ঑ನ঑ୈ঑ǸЈ&#10;klasaǿЈꒀミ爨-ೌ঑ౘ঑ ǰЌꏐョꑔミꎠョ爨ヘಠ঑ ǩЈ౼঑൘঑௸঑ǢЈRWǡЈꒀミ爨/ർ঑ഈ঑ ǚЌꏐョꑔミꎠョ爨ヘ൐঑ ǓЈബ঑ຈ঑ನ঑ǔЈ2ǋЈmcdǎЈ&#10;ǍЈ&#10;ken ListǆЈ/ken ListƻЈꒀミ爨ඬ঑ุ঑ ƼЌꏐョꑔミꎠョ爨ヘ຀঑ ƵЈ๜঑འ঑൘঑ƮЈ&#10;ƭЈꒀミ爨ຬ঑༐঑ƦЈmlue1 ƛЌꏐョꑔミꎠョ爨ヘམ঑ ƐЈ༴঑࿸঑ຈ঑ƕЈꒀミ爨ඔ঑ྨ঑ ƎЌꏐョꑔミꎠョ爨ヘ࿰঑ ƇЈ࿌঑႐঑འ঑ŸЈꒀミ爨෬঑၀঑ ŽЌꏐョꑔミꎠョ爨ヘႈ঑ ŪЈၤ঑ᄨ঑࿸঑ůЈꒀミ爨໬঑ი঑ ŠЌꏐョꑔミꎠョ爨ヘᄠ঑ řЈჼ঑ᇀ঑႐঑ŒЈꒀミ爨ᇤ঑ᅰ঑ ŗЌꏐョꑔミꎠョ爨ヘᆸ঑ ŌЈᆔ঑ተ঑ᄨ঑ŁЈ2ńЈꒀミ爨ኔ঑ሠ঑ ĹЌꏐョꑔミꎠョ爨ヘቨ঑ ĶЈቄ঑Ꮈ঑ᇀ঑īЈlxĮЈodblaskutģЈRL1ĦЈ150ĥЈ&#10;ĘЈꒀミ爨ጄ঑፨঑ĝЈWspółczynnik ĖЌꏐョꑔミꎠョ爨ヘᎰ঑ ďЈᎌ঑ᑐ঑ተ঑ĀЈꒀミ爨හ঑᐀঑ ąЌꏐョꑔミꎠョ爨ヘᑈ঑ ǲЈᐤ঑ᔨ঑Ꮈ঑ǷЈꒀミ爨ዬ঑ᓘ঑ǨЈdoen ListǭЈtyp ǠЌꏐョꑔミꎠョ爨ヘᔠ঑ ǙЈᓼ঑ᗀ঑ᑐ঑ǒЈꒀミ爨Ҵ঑ᕰ঑ ǗЌꏐョꑔミꎠョ爨ヘᖸ঑ ǌЈᖔ঑ᚰ঑ᔨ঑ǁЈ35ǄЈꒀミ爨ᗤ঑ᙠ঑ƹЈoznakowaniaƲЈ(￼ ƱЌꏐョꑔミꎠョ爨ヘᚨ঑ ƮЈᚄ঑ᝈ঑ᗀ঑ƣЈꒀミ爨ፄ঑ᛸ঑ ƤЌꏐョꑔミꎠョ爨ヘᝀ঑ ƝЈ᜜঑០঑ᚰ঑ƖЈꒀミ爨ኬ঑ថ঑ ƋЌꏐョꑔミꎠョ爨ヘ៘঑ ƀЈ឴঑ᡸ঑ᝈ঑ƅЈꒀミ爨ዔ঑ᠨ঑ žЌꏐョꑔミꎠョ爨ヘᡰ঑ ŷЈᡌ঑ᤐ঑០঑ŨЈꒀミ爨ᘤ঑ᣀ঑ ŭЌꏐョꑔミꎠョ爨ヘᤈ঑ ŚЈᣤ঑ᦨ঑ᡸ঑şЈꒀミ爨&amp;᧌঑ᥘ঑ ŐЌꏐョꑔミꎠョ爨ヘᦠ঑ ŉЈ᥼঑ᩨ঑ᤐ঑łЈtymczasowegoŇЈꒀミ爨3᪌঑ᨘ঑ ĸЌꏐョꑔミꎠョ爨ヘ᩠঑ ıЈᨼ঑ᬨ঑ᦨ঑ĪЈżółtegoįЈꒀミ爨;ᙌ঑᫘঑ ĠЌꏐョꑔミꎠョ爨ヘᬠ঑ ęЈ᫼঑ᯀ঑ᩨ঑ĒЈꒀミ爨&lt;ᓄ঑᭰঑ ėЌꏐョꑔミꎠョ爨ヘ᮸঑ ČЈᮔ঑᱘঑ᬨ঑āЈꒀミ爨@ᱼ঑ᰈ঑ ǺЌꏐョꑔミꎠョ爨ヘ᱐঑ ǳЈᰬ঑ᴈ঑ᯀ঑ǴЈIǫЈꒀミ爨Bᴬ঑Ჸ঑ ǬЌꏐョꑔミꎠョ爨ヘᴀ঑ ǥЈ᳜঑ᶸ঑᱘঑ǞЈiǝЈꒀミ爨Dᷜ঑ᵨ঑ ǖЌꏐョꑔミꎠョ爨ヘᶰ঑ ǏЈᶌ঑Ṩ঑ᴈ঑ǀЈIIǇЈꒀミ爨FẌ঑Ḙ঑ ƸЌꏐョꑔミꎠョ爨ヘṠ঑ ƱЈḼ঑Ἐ঑ᶸ঑ƪЈ)ƩЈꒀミ爨GἼ঑Ỉ঑ ƢЌꏐョꑔミꎠョ爨ヘἐ঑ ƛЈỬ঑Ὲ঑Ṩ঑ƜЈ2ƓЈꒀミ爨HῬ঑ὸ঑ ƔЌꏐョꑔミꎠョ爨ヘ῀঑ ƍЈᾜ঑₀঑Ἐ঑ƆА)źЈꒀミ爨I₤঑‰঑ ſЌꏐョꑔミꎠョ爨ヘ⁸঑ ŴЈ⁔঑ↀ঑Ὲ঑ũЈ&#10;ŬЈ-y1gowegošЈ91en ListoŚЈꒀミ爨₼঑ℰ঑ şЌꏐョꑔミꎠョ爨ヘⅸ঑ ŔЈ⅔঑∘঑₀঑ŉЈꒀミ爨ᒜ঑⇈঑ łЌꏐョꑔミꎠョ爨ヘ∐঑ ĻЈ⇬঑⊰঑ↀ঑ļЈꒀミ爨⋔঑≠঑ ıЌꏐョꑔミꎠョ爨ヘ⊨঑ ĮЈ⊄঑⍠঑∘঑ģЈ90ĦЈꒀミ爨 ⎄঑⌐঑ ěЌꏐョꑔミꎠョ爨ヘ⍘঑ ĐЈ⌴঑␐঑⊰঑ĕЈdniaĈЈꒀミ爨␴঑⏀঑ čЌꏐョꑔミꎠョ爨ヘ␈঑ ǺЈ⏤঑Ⓚ঑⍠঑ǿЈ-ǲЈꒀミ爨ⓤ঑⑰঑ ǷЌꏐョꑔミꎠョ爨ヘⒸ঑ ǬЈ⒔঑╰঑␐঑ǡЈ&#10;klasaǤЈꒀミ爨▔঑┠঑ ǙЌꏐョꑔミꎠョ爨ヘ╨঑ ǖЈ╄঑☠঑Ⓚ঑ǋЈRǎЈꒀミ爨♄঑◐঑ ǃЌꏐョꑔミꎠョ爨ヘ☘঑ ƸЈ◴঑⛐঑╰঑ƽЈ4ưЈꒀミ爨⛴঑⚀঑ ƵЌꏐョꑔミꎠョ爨ヘ⛈঑ ƢЈ⚤঑⠠঑☠঑ƧЈ&#10; ƚЌꏐョꑔミꎠョ爨ヘ㍘঑&#10; ƓЈodaƖЈ-y1ƕЈ120n ListƎЈꒀミ爨❬঑⟐঑ ƃЌꏐョꑔミꎠョ爨ヘ⠘঑ ŸЈ⟴঑⢸঑⛐঑ŽЈꒀミ爨❔঑⡨঑ ŶЌꏐョꑔミꎠョ爨ヘ⢰঑ ůЈ⢌঑⥐঑⠠঑ŠЈꒀミ爨⃤঑⤀঑ ťЌꏐョꑔミꎠョ爨ヘ⥈঑ ŒЈ⤤঑⧨঑⢸঑ŗЈꒀミ爨 ⨌঑⦘঑ ňЌꏐョꑔミꎠョ爨ヘ⧠঑ ŁЈ⦼঑⪘঑⥐঑ĺЈdoĹЈꒀミ爨⪼঑⩈঑ ĲЌꏐョꑔミꎠョ爨ヘ⪐঑ īЈ⩬঑⭈঑⧨঑ĬЈ120ģЈꒀミ爨⭬঑⫸঑ ĤЌꏐョꑔミꎠョ爨ヘ⭀঑ ĝЈ⬜঑⯸঑⪘঑ĖЈdniaĕЈꒀミ爨Ⱌ঑⮨঑ ĎЌꏐョꑔミꎠョ爨ヘ⯰঑ ćЈ⯌঑Ⲩ঑⭈঑ǸЈ–ǿЈꒀミ爨Ⳍ঑ⱘ঑ ǰЌꏐョꑔミꎠョ爨ヘⲠ঑ ǩЈⱼ঑ⵘ঑⯸঑ǢЈ&#10;klasaǡЈꒀミ爨⵼঑ⴈ঑ ǚЌꏐョꑔミꎠョ爨ヘⵐ঑ ǓЈ⴬঑⸈঑Ⲩ঑ǔЈRǋЈꒀミ爨⸬঑ⶸ঑ ǌЌꏐョꑔミꎠョ爨ヘ⸀঑ ǅЈⷜ঑⺸঑ⵘ঑ƾЈ3ƽЈꒀミ爨⻜঑⹨঑ ƶЌꏐョꑔミꎠョ爨ヘ⺰঑ ƯЈ⺌঑⿀঑⸈঑ƠЈ&#10;ƧЈpoaƚЈ-y1ƙЈ&#10;ken ListƒЈꒀミ爨⼌঑⽰঑ ƗЌꏐョꑔミꎠョ爨ヘ⾸঑ ƌЈ⾔঑じ঑⺸঑ƁЈꒀミ爨⻴঑〈঑ źЌꏐョꑔミꎠョ爨ヘぐ঑ ųЈ〬঑ヰ঑⿀঑ŴЈꒀミ爨➄঑゠঑ ũЌꏐョꑔミꎠョ爨ヘヨ঑ ŦЈツ঑ㆈ঑じ঑śЈꒀミ爨&#10;ㆬ঑ㄸ঑ ŜЌꏐョꑔミꎠョ爨ヘㆀ঑ ŕЈㅜ঑㉈঑ヰ঑ŎЈdniachŃЈꒀミ爨㉬঑ㇸ঑ ńЌꏐョꑔミꎠョ爨ヘ㉀঑ ĽЈ㈜঑㋸঑ㆈ঑ĶЈ–ĵЈꒀミ爨㌜঑㊨঑ ĮЌꏐョꑔミꎠョ爨ヘ㋰঑ ħЈ㋌঑㍠঑㉈঑ĘЈ&#10;klasağЈꒀミ爨㎄঑✈঑ĐЈ✬঑㐐঑㋸঑ĕЈRĈЈꒀミ爨㐴঑㏀঑ čЌꏐョꑔミꎠョ爨ヘ㐈঑ ǺЈ㏤঑㕀঑㍠঑ǿЈ2ǲЈ&#10;y1ǱЈmcdǴЈ/ken ListǩЈ&#10;ken ListǢЈꒀミ爨㑌঑㓰঑ ǧЌꏐョꑔミꎠョ爨ヘ㔸঑ ǜЈ㔔঑㘘঑㐐঑ǑЈ&#10;ǔЈꒀミ爨㕤঑㗈঑ǉЈmlue1 ǂЌꏐョꑔミꎠョ爨ヘ㘐঑ ƻЈ㗬঑㚰঑㕀঑ƼЈꒀミ爨㑤঑㙠঑ ƱЌꏐョꑔミꎠョ爨ヘ㚨঑ ƮЈ㚄঑㝈঑㘘঑ƣЈꒀミ爨㑼঑㛸঑ ƤЌꏐョꑔミꎠョ爨ヘ㝀঑ ƝЈ㜜঑㟠঑㚰঑ƖЈꒀミ爨㖤঑㞐঑ ƋЌꏐョꑔミꎠョ爨ヘ㟘঑ ƀЈ㞴঑㡸঑㝈঑ƅЈꒀミ爨㢜঑㠨঑ žЌꏐョꑔミꎠョ爨ヘ㡰঑ ŷЈ㡌঑㤨঑㟠঑ŨЈ2ůЈꒀミ爨㥌঑㣘঑ ŠЌꏐョꑔミꎠョ爨ヘ㤠঑ řЈ㣼঑㩰঑㡸঑ŒЈlxőЈRLen ListŊЈ&#10;y1ŉЈ200ŌЈ&#10;ŃЈꒀミ爨㦼঑㨠঑ńЈodblaskut ĹЌꏐョꑔミꎠョ爨ヘ㩨঑ ĶЈ㩄঑㬈঑㤨঑īЈꒀミ爨㒤঑㪸঑ ĬЌꏐョꑔミꎠョ爨ヘ㬀঑ ĥЈ㫜঑㯠঑㩰঑ĞЈꒀミ爨㦤঑㮐঑ēЈWspółczynnikĔЈ100 ċЌꏐョꑔミꎠョ爨ヘ㯘঑ ĀЈ㮴঑㱸঑㬈঑ąЈꒀミ爨⼤঑㰨঑ ǾЌꏐョꑔミꎠョ爨ヘ㱰঑ ǷЈ㱌঑㵨঑㯠঑ǨЈ150ǯЈꒀミ爨㲜঑㴘঑ǠЈdoen ListǥЈtyp ǘЌꏐョꑔミꎠョ爨ヘ㵠঑ ǑЈ㴼঑㸀঑㱸঑ǊЈꒀミ爨㦌঑㶰঑ ǏЌꏐョꑔミꎠョ爨ヘ㷸঑ ǄЈ㷔঑㻘঑㵨঑ƹЈꒀミ爨㭼঑㺈঑ƲЈoznakowaniaƷЈ(0￼ ƪЌꏐョꑔミꎠョ爨ヘ㻐঑ ƣЈ㺬঑㽰঑㸀঑ƤЈꒀミ爨㭔঑㼠঑ ƙЌꏐョꑔミꎠョ爨ヘ㽨঑ ƖЈ㽄঑䀐঑㻘঑ƋЈꒀミ爨㧼঑㾸঑&#10;ƌДꏐョꑔミꎠョ爨ヘ䀈঑&#10;źЈ㿜঑䂨঑㽰঑ſЈꒀミ爨㥤঑䁘঑ ŰЌꏐョꑔミꎠョ爨ヘ䂠঑ ũЈ䁼঑䅀঑䀐঑ŢЈꒀミ爨㹌঑䃰঑ ŧЌꏐョꑔミꎠョ爨ヘ䄸঑ ŜЈ䄔঑䇘঑䂨঑őЈꒀミ爨&amp;䇼঑䆈঑ ŊЌꏐョꑔミꎠョ爨ヘ䇐঑ ŃЈ䆬঑䊘঑䅀঑ńЈtymczasowegoĹЈꒀミ爨3䊼঑䉈঑ ĲЌꏐョꑔミꎠョ爨ヘ䊐঑ īЈ䉬঑䍘঑䇘঑ĬЈżółtegoġЈꒀミ爨;&#10;䍼঑䌈঑ ĚЌꏐョꑔミꎠョ爨ヘ䍐঑ ēЈ䌬঑䐘঑䊘঑ĔЈwilgotnegoĉЈꒀミ爨F捌ঐ䏈঑ ĂЌꏐョꑔミꎠョ爨ヘ䐐঑ ǻЈ䏬঑䒰঑䍘঑ǼЈꒀミ爨U㹴঑䑠঑ ǱЌꏐョꑔミꎠョ爨ヘ䒨঑ ǮЈ䒄঑䕈঑䐘঑ǣЈꒀミ爨V㴄঑䓸঑ ǤЌꏐョꑔミꎠョ爨ヘ䕀঑ ǝЈ䔜঑䗠঑䒰঑ǖЈꒀミ爨Z䘄঑䖐঑ ǋЌꏐョꑔミꎠョ爨ヘ䗘঑ ǀЈ䖴঑䚐঑䕈঑ǅЈIIƸЈꒀミ爨\䚴঑䙀঑ ƽЌꏐョꑔミꎠョ爨ヘ䚈঑ ƪЈ䙤঑䝀঑䗠঑ƯЈ)ƢЈꒀミ爨]䝤঑䛰঑ ƧЌꏐョꑔミꎠョ爨ヘ䜸঑ ƜЈ䜔঑䡀঑䚐঑ƑЈ&#10;ƔЈ-y1tnegooƉЈ91en ListƂЈꒀミ爨䝼঑䟰঑ ƇЌꏐョꑔミꎠョ爨ヘ䠸঑ żЈ䠔঑䣘঑䝀঑űЈꒀミ爨㳜঑䢈঑ ŪЌꏐョꑔミꎠョ爨ヘ䣐঑ ţЈ䢬঑䥰঑䡀঑ŤЈꒀミ爨䦔঑䤠঑ řЌꏐョꑔミꎠョ爨ヘ䥨঑ ŖЈ䥄঑䨠঑䣘঑ŋЈ90ŎЈꒀミ爨 䩄঑䧐঑ ŃЌꏐョꑔミꎠョ爨ヘ䨘঑ ĸЈ䧴঑䫐঑䥰঑ĽЈdniaİЈꒀミ爨䫴঑䪀঑ ĵЌꏐョꑔミꎠョ爨ヘ䫈঑ ĢЈ䪤঑䮀঑䨠঑ħЈ-ĚЈꒀミ爨䮤঑䬰঑ ğЌꏐョꑔミꎠョ爨ヘ䭸঑ ĔЈ䭔঑䰰঑䫐঑ĉЈ&#10;klasaČЈꒀミ爨䱔঑䯠঑ āЌꏐョꑔミꎠョ爨ヘ䰨঑ ǾЈ䰄঑䳠঑䮀঑ǳЈRWǶЈꒀミ爨䴄঑䲐঑ ǫЌꏐョꑔミꎠョ爨ヘ䳘঑ ǠЈ䲴঑䶐঑䰰঑ǥЈ3ǘЈꒀミ爨䶴঑䵀঑ ǝЌꏐョꑔミꎠョ爨ヘ䶈঑ ǊЈ䵤঑仠঑䳠঑ǏЈ&#10; ǂЌꏐョꑔミꎠョ爨ヘ寸঑2&#10; ƻЈ-asaƾЈod1ƽЈ120n ListƶЈꒀミ爨且঑亐঑ ƫЌꏐョꑔミꎠョ爨ヘ付঑ ƠЈ亴঑佸঑䶐঑ƥЈꒀミ爨丬঑伨঑ ƞЌꏐョꑔミꎠョ爨ヘ佰঑ ƗЈ佌঑倐঑仠঑ƈЈꒀミ爨䞤঑俀঑ ƍЌꏐョꑔミꎠョ爨ヘ倈঑ źЈ俤঑储঑佸঑ſЈꒀミ爨 僌঑偘঑ ŰЌꏐョꑔミꎠョ爨ヘ傠঑ ũЈ偼঑兘঑倐঑ŢЈdošЈꒀミ爨兼঑儈঑ ŚЌꏐョꑔミꎠョ爨ヘ児঑ œЈ儬঑刈঑储঑ŔЈ120ŋЈꒀミ爨刬঑冸঑ ŌЌꏐョꑔミꎠョ爨ヘ刀঑ ŅЈ凜঑劸঑兘঑ľЈdniaĽЈꒀミ爨勜঑剨঑ ĶЌꏐョꑔミꎠョ爨ヘ劰঑ įЈ劌঑卨঑刈঑ĠЈ–ħЈꒀミ爨厌঑匘঑ ĘЌꏐョꑔミꎠョ爨ヘ占঑ đЈ匼঑吘঑劸঑ĊЈ&#10;klasaĉЈꒀミ爨吼঑又঑ ĂЌꏐョꑔミꎠョ爨ヘ吐঑ ǻЈ召঑哈঑卨঑ǼЈRWǳЈꒀミ爨哬঑呸঑ ǴЌꏐョꑔミꎠョ爨ヘ哀঑ ǭЈ咜঑啸঑吘঑ǦЈ2ǥЈꒀミ爨 喜঑唨঑ ǞЌꏐョꑔミꎠョ爨ヘ啰঑ ǗЈ啌঑嚀঑哈঑ǈЈ&#10;ǏЈ-asaǂЈpo1ǁЈ&#10;ken ListƺЈꒀミ爨喴঑嘰঑ ƿЌꏐョꑔミꎠョ爨ヘ噸঑ ƴЈ噔঑團঑啸঑ƩЈꒀミ爨嗌঑囈঑ ƢЌꏐョꑔミꎠョ爨ヘ圐঑ ƛЈ囬঑垰঑嚀঑ƜЈꒀミ爨乄঑坠঑ ƑЌꏐョꑔミꎠョ爨ヘ垨঑ ƎЈ垄঑塈঑團঑ƃЈꒀミ爨&#10;塬঑埸঑ ƄЌꏐョꑔミꎠョ爨ヘ塀঑ ŽЈ堜঑夈঑垰঑ŶЈdniachūЈꒀミ爨夬঑墸঑ ŬЌꏐョꑔミꎠョ爨ヘ夀঑ ťЈ壜঑妸঑塈঑ŞЈ–ŝЈꒀミ爨姜঑奨঑ ŖЌꏐョꑔミꎠョ爨ヘ妰঑ ŏЈ妌঑婨঑夈঑ŀЈ&#10;klasaŇЈꒀミ爨媌঑娘঑ ĸЌꏐョꑔミꎠョ爨ヘ婠঑ ıЈ娼঑嬘঑妸঑ĪЈRWĩЈꒀミ爨嬼঑嫈঑ ĢЌꏐョꑔミꎠョ爨ヘ嬐঑ ěЈ嫬঑尀঑婨঑ĜЈ1ēЈmcdĖЈ&#10;0ĕЈ&#10;ken ListĎЈ/ken ListăЈꒀミ爨孬঑䷈঑ĄЈ䷬঑峘঑嬘঑ǹЈ&#10;ǼЈꒀミ爨尤঑岈঑ǱЈmlue1 ǪЌꏐョꑔミꎠョ爨ヘ峐঑ ǣЈ岬঑嵰঑尀঑ǤЈꒀミ爨孔঑崠঑ ǙЌꏐョꑔミꎠョ爨ヘ嵨঑ ǖЈ嵄঑师঑峘঑ǋЈꒀミ爨宬঑嶸঑ ǌЌꏐョꑔミꎠョ爨ヘ帀঑ ǅЈ巜঑庠঑嵰঑ƾЈꒀミ爨層঑幐঑ ƳЌꏐョꑔミꎠョ爨ヘ庘঑ ƨЈ年঑弸঑师঑ƭЈꒀミ爨彜঑廨঑ ƦЌꏐョꑔミꎠョ爨ヘ弰঑ ƟЈ弌঑忨঑庠঑ƐЈ2ƗЈꒀミ爨怌঑徘঑ ƈЌꏐョꑔミꎠョ爨ヘ忠঑ ƁЈ徼঑愰঑弸঑źЈlxŹЈ1y1ListŲЈay1űЈ50ŴЈ&#10;ūЈꒀミ爨恼঑惠঑ŬЈ&#10;ken List šЌꏐョꑔミꎠョ爨ヘ愨঑ ŞЈ愄঑懈঑忨঑œЈꒀミ爨宄঑慸঑ ŔЌꏐョꑔミꎠョ爨ヘ懀঑ ōЈ憜঑抠঑愰঑ņЈꒀミ爨恤঑扐঑ĻЈ)ken ListļЈ25 ĳЌꏐョꑔミꎠョ爨ヘ折঑ ĨЈ扴঑挸঑懈঑ĭЈꒀミ爨嗤঑拨঑ ĦЌꏐョꑔミꎠョ爨ヘ挰঑ ğЈ挌঑搨঑抠঑ĐЈ35ėЈꒀミ爨捜঑揘঑ĈЈ&#10;takżečЈ&#10;ruchu ĀЌꏐョꑔミꎠョ爨ヘ搠঑ ǹЈ揼঑擀঑挸঑ǲЈꒀミ爨悼঑摰঑ ǷЌꏐョꑔミꎠョ爨ヘ撸঑ ǬЈ撔঑斘঑搨঑ǡЈꒀミ爨戼঑效঑ǚЈZTVn ListǟЈo￼ ǒЌꏐョꑔミꎠョ爨ヘ斐঑ ǋЈ敬঑昰঑擀঑ǌЈꒀミ爨怤঑无঑ ǁЌꏐョꑔミꎠョ爨ヘ昨঑ ƾЈ昄঑曈঑斘঑ƳЈꒀミ爨戔঑晸঑ ƴЌꏐョꑔミꎠョ爨ヘ曀঑ ƭЈ暜঑杠঑昰঑ƦЈꒀミ爨恌঑朐঑ ƛЌꏐョꑔミꎠョ爨ヘ杘঑ ƐЈ朴঑柸঑曈঑ƕЈꒀミ爨掜঑枨঑ ƎЌꏐョꑔミꎠョ爨ヘ柰঑ ƇЈ柌঑梐঑杠঑ŸЈꒀミ爨攴঑桀঑ ŽЌꏐョꑔミꎠョ爨ヘ梈঑ ŪЈ桤঑椨঑柸঑ůЈꒀミ爨 楌঑棘঑ ŠЌꏐョꑔミꎠョ爨ヘ椠঑ řЈ棼঑槨঑梐঑ŒЈnatężeniuŗЈꒀミ爨揄঑榘঑ ňЌꏐョꑔミꎠョ爨ヘ槠঑ ŁЈ榼঑檀঑椨঑ĺЈꒀミ爨檤঑樰঑ ĿЌꏐョꑔミꎠョ爨ヘ橸঑ ĴЈ橔঑欰঑槨঑ĩЈ&gt;ĬЈꒀミ爨 歔঑櫠঑ ġЌꏐョꑔミꎠョ爨ヘ欨঑ ĞЈ欄঑毠঑檀঑ēЈ2500ĖЈꒀミ爨%氄঑殐঑ ċЌꏐョꑔミꎠョ爨ヘ毘঑ ĀЈ殴঑沠঑欰঑ąЈpojazdówǾЈꒀミ爨.&#10;泄঑汐঑ ǳЌꏐョꑔミꎠョ爨ヘ沘঑ ǨЈ汴঑浠঑毠঑ǭЈrzeczywistychǦЈꒀミ爨&lt;涄঑洐঑ ǛЌꏐョꑔミꎠョ爨ヘ浘঑ ǐЈ洴঑渐঑沠঑ǕЈnaǈЈꒀミ爨?渴঑淀঑ ǍЌꏐョꑔミꎠョ爨ヘ済঑ ƺЈ淤঑滀঑浠঑ƿЈdobęƲЈꒀミ爨D滤঑湰঑ ƷЌꏐョꑔミꎠョ爨ヘ溸঑ ƬЈ溔঑潰঑渐঑ơЈnaƤЈꒀミ爨G澔঑漠঑ ƙЌꏐョꑔミꎠョ爨ヘ潨঑ ƖЈ潄঑灨঑滀঑ƋЈpasƎЈꒀミ爨J炌঑濐঑ ƃЌꏐョꑔミꎠョ爨ヘ灠঑  ŸЌꏐョꑔミꎠョ爨ヘ菘঑ űЈ濴঑熰঑潰঑ŪЈ&#10;ũЈ2ŬЈwg1ţЈ)ŦЈWymaganieśЈwymaganiaychŜЈꒀミ爨炤঑煠঑ őЌꏐョꑔミꎠョ爨ヘ熨঑ ŎЈ熄঑版঑灨঑ŃЈꒀミ爨烔঑燸঑ ńЌꏐョꑔミꎠョ爨ヘ牀঑ ĽЈ爜঑狠঑熰঑ĶЈꒀミ爨 焔঑犐঑ īЌꏐョꑔミꎠョ爨ヘ狘঑ ĠЈ犴঑獸঑版঑ĥЈꒀミ爨炼঑猨঑ ĞЌꏐョꑔミꎠョ爨ヘ獰঑ ėЈ獌঑琐঑狠঑ĈЈꒀミ爨攌঑珀঑ čЌꏐョꑔミꎠョ爨ヘ琈঑ ǺЈ珤঑璨঑獸঑ǿЈꒀミ爨瓌঑瑘঑ 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2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2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2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2A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2B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</w:tr>
      <w:tr w:rsidR="00C00380" w:rsidRPr="00A71618" w14:paraId="49762A38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D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strukturalnego w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stanie nowym wilgotnego (od 7 dnia do 30 dnia):</w:t>
            </w:r>
          </w:p>
          <w:p w14:paraId="49762A2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RW3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3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RW2 (drogi o prędkości dopuszczalnej &lt; </w:t>
            </w:r>
            <w:smartTag w:uri="urn:schemas-microsoft-com:office:smarttags" w:element="metricconverter">
              <w:smartTagPr>
                <w:attr w:name="ProductID" w:val="๜뽈๜hƢ̈ꒀミ◰뿜๜쁘๜ ƭ̌ꏐョꑔミꎠョ◰ヘ쀈๜  ƴ̌ꏐョꑔミꎠョ◰ヘ샨๜ ƻ̈샄๜솰๜쀐๜Ɔ̈ꒀミ◰뿄๜셠๜Ɓ̈&#10;klasaList ƌ̌ꏐョꑔミꎠョ◰ヘ솨๜ Ɠ̈솄๜쉈๜샰๜ƞ̈ꒀミ◰꾴๜쇸๜ ƙ̌ꏐョꑔミꎠョ◰ヘ쉀๜ Ǡ̈순๜쌠๜솰๜ǫ̈35Ǩ̈ꒀミ◰쉬๜싐๜ǳ̈oznakowania Ǿ̌ꏐョꑔミꎠョ◰ヘ쌘๜ ǅ̈싴๜쎸๜쉈๜ǀ̈ꒀミ◰멬๜써๜ ǋ̌ꏐョꑔミꎠョ◰ヘ쎰๜ ǒ̈쎌๜쑐๜쌠๜ǝ̈ꒀミ◰뾄๜쐀๜ ǘ̌ꏐョꑔミꎠョ◰ヘ쑈๜ į̈쐤๜쓨๜쎸๜Ī̈ꒀミ◰뾬๜쒘๜ ĵ̌ꏐョꑔミꎠョ◰ヘ쓠๜ ļ̈쒼๜얀๜쑐๜ć̈ꒀミ◰슬๜씰๜ Ă̌ꏐョꑔミꎠョ◰ヘ앸๜ ĉ̈암๜옘๜쓨๜Ĕ̈ꒀミ◰&amp;億๜었๜ ğ̌ꏐョꑔミꎠョ◰ヘ옐๜ Ŧ̈여๜우๜얀๜š̈ꒀミ◰5뿴๜왠๜ Ŭ̌ꏐョꑔミꎠョ◰ヘ욨๜ ų̈욄๜읈๜옘๜ž̈ꒀミ◰7읬๜웸๜ Ź̌ꏐョꑔミꎠョ◰ヘ은๜ ŀ̈윜๜절๜우๜ŋ̈stanieŖ̈ꒀミ◰&gt; 젬๜잸๜ ő̌ꏐョꑔミꎠョ◰ヘ저๜ Ř̈쟜๜죈๜읈๜ƣ̈wilgotnymƮ̈ꒀミ◰H졸๜ Ʃ̌ꏐョꑔミꎠョ◰ヘ죀๜ ư̈좜๜쥠๜절๜ƻ̈ꒀミ◰K즄๜줐๜ Ɔ̌ꏐョꑔミꎠョ◰ヘ쥘๜ ƍ̈줴๜쨐๜죈๜ƈ̈31ƕ̈ꒀミ◰N쨴๜지๜ Ɛ̌ꏐョꑔミꎠョ◰ヘ쨈๜ ǧ̈짤๜쫀๜쥠๜Ǣ̈dniaǯ̈ꒀミ◰S쫤๜쩰๜ Ǫ̌ꏐョꑔミꎠョ◰ヘ쪸๜ Ǳ̈쪔๜쮀๜쨐๜Ǽ̈eksploatacjiǇ̈ꒀミ◰_쮤๜쬰๜ ǂ̌ꏐョꑔミꎠョ◰ヘ쭸๜ ǉ̈쭔๜찰๜쫀๜ǔ̈:Ǒ̈ꒀミ◰`챔๜쯠๜ ǜ̌ꏐョꑔミꎠョ◰ヘ차๜ ģ̈찄๜쵨๜쮀๜Į̈&#10;ī̈-y1oatacjiĶ̈1ken Listiı̈chromatyczności.11ĺ̈ꒀミ◰챬๜촘๜ ą̌ꏐョꑔミꎠョ◰ヘ쵠๜ Č̈촼๜츀๜찰๜ė̈ꒀミ◰센๜춰๜ Ē̌ꏐョꑔミꎠョ◰ヘ췸๜ ę̈췔๜캘๜쵨๜Ť̈ꒀミ◰ 캼๜칈๜ ů̌ꏐョꑔミꎠョ◰ヘ캐๜ Ŷ̈칬๜콈๜츀๜ű̈RWž̈ꒀミ◰콬๜컸๜ Ź̌ꏐョꑔミꎠョ◰ヘ콀๜ ŀ̈켜๜쿸๜캘๜ŋ̈2ň̈ꒀミ◰&#10;퀜๜쾨๜ œ̌ꏐョꑔミꎠョ◰ヘ쿰๜ Ś̈쿌๜킨๜콈๜ƥ̈(Ƣ̈ꒀミ◰탌๜큘๜ ƭ̌ꏐョꑔミꎠョ◰ヘ킠๜ ƴ̈큼๜텘๜쿸๜ƿ̈&#10;drogiƼ̈ꒀミ◰텼๜턈๜ Ƈ̌ꏐョꑔミꎠョ◰ヘ텐๜ Ǝ̈턬๜툈๜킨๜Ɖ̈oƖ̈ꒀミ◰ 투๜톸๜ Ƒ̌ꏐョꑔミꎠョ◰ヘ툀๜ Ƙ̈퇜๜틈๜텘๜ǣ̈prędkościǮ̈ꒀミ◰ &#10;틬๜퉸๜ ǩ̌ꏐョꑔミꎠョ◰ヘ틀๜ ǰ̈튜๜펈๜툈๜ǻ̈dopuszczalnejǆ̈ꒀミ◰0펬๜팸๜ ǁ̌ꏐョꑔミꎠョ◰ヘ펀๜ ǈ̈퍜๜퐸๜틈๜Ǔ̈100ǐ̈ꒀミ◰4표๜폨๜ Ǜ̌ꏐョꑔミꎠョ◰ヘ퐰๜ Ģ̈퐌๜퓨๜펈๜ĭ̈kmĪ̈ꒀミ◰6플๜풘๜ ĵ̌ꏐョꑔミꎠョ◰ヘ퓠๜ ļ̈풼๜햘๜퐸๜ć̈/Ą̈ꒀミ◰7햼๜핈๜ ď̌ꏐョꑔミꎠョ◰ヘ햐๜ Ė̈핬๜홈๜퓨๜đ̈hĞ̈ꒀミ◰8홬๜헸๜ ę̌ꏐョꑔミꎠョ◰ヘ홀๜ Š̈혜๜훸๜햘๜ṻ1Ũ̈ꒀミ◰9휜๜효๜ ų̌ꏐョꑔミꎠョ◰ヘ훰๜ ź̈훌๜힨๜홈๜Ņ̈)ł̈ꒀミ◰:ퟌ๜흘๜ ō̌ꏐョꑔミꎠョ◰ヘ힠๜ Ŕ̈흼๜๜훸๜ş̈)Ŝ̈ꒀミ◰;๜๜ Ƨ̌ꏐョꑔミꎠョ◰ヘ๜ Ʈ̈๜๜힨๜Ʃ̈&#10;ƶ̈-Ƴ̈&#10;klasaư̈&#10;ken Listƻ̈RWuszczalnejƆ̈ꒀミ◰๜๜ Ɓ̌ꏐョꑔミꎠョ◰ヘ๜ ƈ̈๜๜๜Ɠ̈ꒀミ◰๜๜ ƞ̌ꏐョꑔミꎠョ◰ヘ๜ ǥ̈๜๜๜Ǡ̈ꒀミ◰ ๜๜ ǫ̌ꏐョꑔミꎠョ◰ヘ๜ ǲ̈๜๜๜ǽ̈ꒀミ◰첔๜๜ Ǹ̌ꏐョꑔミꎠョ◰ヘ๜ Ǐ̈๜๜๜Ǌ̈ꒀミ◰&#10;๜๜ Ǖ̌ꏐョꑔミꎠョ◰ヘ๜ ǜ̈๜๜๜ħ̈(Ĥ̈ꒀミ◰๜๜ į̌ꏐョꑔミꎠョ◰ヘ๜ Ķ̈๜๜๜ı̈&#10;drogiľ̈ꒀミ◰๜๜ Ĺ̌ꏐョꑔミꎠョ◰ヘ๜ Ā̈๜๜๜ċ̈oĈ̈ꒀミ◰ ๜๜ ē̌ꏐョꑔミꎠョ◰ヘ๜ Ě̈๜๜๜ť̈prędkościŠ̈ꒀミ◰ &#10;๜๜ ū̌ꏐョꑔミꎠョ◰ヘ๜ Ų̈๜๜๜Ž̈dopuszczalnejŸ̈ꒀミ◰.๜๜ Ń̌ꏐョꑔミꎠョ◰ヘ๜ Ŋ̈๜๜๜ŕ̈&lt;Œ̈ꒀミ◰0๜๜ ŝ̌ꏐョꑔミꎠョ◰ヘ๜ Ƥ̈๜๜๜Ư̈100Ƭ̈ꒀミ◰4๜๜ Ǯꏐョꑔミꎠョ◰ヘ๜ ƾ̈๜๜๜ƹ̈kmƆ̈ꒀミ◰6๜๜ Ɓ̌ꏐョꑔミꎠョ◰ヘ๜ ƈ̈๜๜๜Ɠ̈/Ɛ̈ꒀミ◰7๜๜ ƛ̌ꏐョꑔミꎠョ◰ヘ๜ Ǣ̈๜๜๜ǭ̈hǪ̈ꒀミ◰8๜๜ ǵ̌ꏐョꑔミꎠョ◰ヘ๜ Ǽ̈๜๜๜Ǉ̈)Ǆ̈&#10;ken ListejǏ̈mcdn ListǊ̈ꒀミ◰๜๜Ǖ̈๜๜๜IDǐ̈&#10;ǝ̈ꒀミ◰๜๜ ǘ̌ꏐョꑔミꎠョ◰ヘ๜ į̈๜๜๜Ī̈/y1ķ̈&#10;Ĵ̈๜๜๜TagĿ̈mlue1ĺ̈ꒀミ◰纔๞蜈๞ ą̌ꏐョꑔミꎠョ◰ヘ๜  Č̌ꏐョꑔミꎠョ◰ヘ๜ ē̈ꒀミ◰๜๜ Ğ̌ꏐョꑔミꎠョ◰ヘ๜ ť̈๜๜๜Š̈ꒀミ◰๜๜ ū̌ꏐョꑔミꎠョ◰ヘ๜ Ų̈๜๜๜Ž̈ꒀミ◰๜๜ Ÿ̌ꏐョꑔミꎠョ◰ヘ๜ ŏ̈๜๜๜Ŋ̈2ŗ̈ꒀミ◰๜๜ Œ̌ꏐョꑔミꎠョ◰ヘ๜ ř̈๜๜๜Ƥ̈lxơ̈odblaskutƬ̈RL1Ʃ̈35ƶ̈&#10;Ƴ̈ꒀミ◰๜๜ƾ̈Współczynnik ƹ̌ꏐョꑔミꎠョ◰ヘ๜ ƀ̈๜๜๜Ƌ̈ꒀミ◰๜๜ Ɩ̌ꏐョꑔミꎠョ◰ヘ๜ Ɲ̈๜๜๜Ƙ̈ꒀミ◰๜๜ǣ̈naen List Ǯ̌ꏐョꑔミꎠョ◰ヘ๜ ǵ̈๜๜๜ǰ̈ꒀミ◰๜๜ ǻ̌ꏐョꑔミꎠョ◰ヘ๜ ǂ̈๜๜๜Ǎ̈25Ǌ̈ꒀミ◰๜๜Ǖ̈oznakowaniaǐ̈:￼ ǝ̌ꏐョꑔミꎠョ◰ヘ๜ Ĥ̈๜๜๜į̈ꒀミ◰๜๜ Ī̌ꏐョꑔミꎠョ◰ヘ๜ ı̈๜๜๜ļ̈ꒀミ◰๜๜ ć̌ꏐョꑔミꎠョ◰ヘ๜ Ď̈๜๜๜ĉ̈ꒀミ◰๜๜ Ĕ̌ꏐョꑔミꎠョ◰ヘ๜ ě̈๜๜๜Ŧ̈ꒀミ◰๜๜ š̌ꏐョꑔミꎠョ◰ヘ๜ Ũ̈๜๜๜ų̈ꒀミ◰&amp;๜๜ ž̌ꏐョꑔミꎠョ◰ヘ๜ Ņ̈๜๜๜ŀ̈nowegoŋ̈ꒀミ◰-&#10;๜๜ Ŗ̌ꏐョꑔミꎠョ◰ヘ๜ ŝ̐๜๜๜Ƨ̈wykonanegoƢ̈ꒀミ◰8๜๜ ƭ̌ꏐョꑔミꎠョ◰ヘ๜ ƴ̈๜๜๜ƿ̈taśmamiƺ̈ꒀミ◰?๜๜ ƅ̌ꏐョꑔミꎠョ◰ヘ๜ ƌ̈๜๜๜Ɨ̈ꒀミ◰@⮬๜ ƒ̌ꏐョꑔミꎠョ◰ヘ๜ ƙ̈๜๜๜Ǥ̈-y1migoǯ̈stanieistǪ̈ꒀミ◰๜๜ ǵ̈eksploatacyjneowania￼W1￼  Ǽ̌ꏐョꑔミꎠョ◰ヘ๜ ǃ̈๜๜๜ǎ̈ꒀミ◰๜๜ ǉ̌ꏐョꑔミꎠョ◰ヘ๜ ǐ̈๜๜๜Ǜ̈ꒀミ◰๜๜ Ħ̌ꏐョꑔミꎠョ◰ヘ๜ ĭ̈๜๜๜Ĩ̈&#10;suchoĵ̈ꒀミ◰๜๜ İ̌ꏐョꑔミꎠョ◰ヘ๜ ć̈๜๜๜Ă̈–ď̈ꒀミ◰๜๜ Ċ̌ꏐョꑔミꎠョ◰ヘ๜ đ̈๜๜๜Ĝ̈&#10;klasaę̈ꒀミ◰๜๜ Ť̌ꏐョꑔミꎠョ◰ヘ๜ ṻ๜๜๜Ŷ̈Rų̈ꒀミ◰๜๜ ž̌ꏐョꑔミꎠョ◰ヘ๜ Ņ̈๜๜๜ŀ̈5ō̈ꒀミ◰๜๜ ň̌ꏐョꑔミꎠョ◰ヘ๜ ş̈๜菱๜๜Ś̈&#10; Ƨ̈strukturalnychn.11nia￼W1￼ Ʈ̈&quot;termoplastycznymi1a￼Ʒ̈woƴ̈-y1Ʊ̈&#10;ken ListƼ̈ꒀミ◰๜龜๜ Ƈ̌ꏐョꑔミꎠョ◰ヘ縷๜ Ǝ̈郎๜藺๜๜Ɖ̈ꒀミ◰๜裂๜ Ɣ̌ꏐョꑔミꎠョ◰ヘ裡๜ ƛ̈龍๜愈๜菱๜Ǧ̈ꒀミ◰๜器๜ ǡ̌ꏐョꑔミꎠョ◰ヘ婢๜ Ǩ̈臭๜ﬠ๜藺๜ǳ̈ꒀミ◰ פּ๜𢡄๜ Ǿ̌ꏐョꑔミꎠョ◰ヘ﬘๜ ǅ̈﫴๜ﯠ๜愈๜ǀ̈wilgotnymǋ̈ꒀミ◰ﰄ๜ﮐ๜ ǖ̌ꏐョꑔミꎠョ◰ヘﯘ๜ ǝ̈﮴๜ﲐ๜ﬠ๜ǘ̈(ĥ̈ꒀミ◰ﲴ๜ﱀ๜ Ġ̌ꏐョꑔミꎠョ◰ヘﲈ๜ ķ̈ﱤ๜﵀๜ﯠ๜Ĳ̈&#10;tylkoĿ̈ꒀミ◰ﵤ๜ﳰ๜ ĺ̌ꏐョꑔミꎠョ◰ヘﴸ๜ ā̈ﴔ๜ﷰ๜ﲐ๜Č̈typĉ̈ꒀミ◰!︔๜ﶠ๜ Ĕ̌ꏐョꑔミꎠョ◰ヘ﷨๜ ě̈ﷄ๜ﺠ๜﵀๜Ŧ̈IIţ̈ꒀミ◰#ﻄ๜﹐๜ Ů̌ꏐョꑔミꎠョ◰ヘﺘ๜ ŵ̈ﹴ๜ｐ๜ﷰ๜Ű̈)Ž̈ꒀミ◰%ｴ๜＀๜ Ÿ̌ꏐョꑔミꎠョ◰ヘｈ๜ ŏ̈Ｄ๜๝ﺠ๜Ŋ̈–ŗ̈ꒀミ◰'$๝ﾰ๜ Œ̌ꏐョꑔミꎠョ◰ヘ￸๜ ř̈ￔ๜°๝ｐ๜Ƥ̈&#10;klasaơ̈ꒀミ◰-Ô๝`๝ Ƭ̌ꏐョꑔミꎠョ◰ヘ¨๝ Ƴ̈๝Š๝๝ƾ̈RWƻ̈ꒀミ◰/Ƅ๝Đ๝ Ɔ̌ꏐョꑔミꎠョ◰ヘŘ๝ ƍ̈Ĵ๝ʐ๝°๝ƈ̈4ƕ̈mcdƒ̈&#10;Ɵ̈&#10;ken Listƚ̈/ken Listǥ̈ꒀミ◰ƴ๝ɀ๝ Ǡ̌ꏐョꑔミꎠョ◰ヘʈ๝ Ƿ̈ɤ๝ͨ๝Š๝ǲ̈&#10;ǿ̈ꒀミ◰ʴ๝̘๝Ǻ̈mlue1 ǅ̌ꏐョꑔミꎠョ◰ヘ͠๝ ǌ̼̈๝Ѐ๝ʐ๝Ǘ̈ꒀミ◰Ɯ๝ΰ๝ ǒ̌ꏐョꑔミꎠョ◰ヘϸ๝ Ǚ̈ϔ๝Ҙ๝ͨ๝Ĥ̈ꒀミ◰Ǵ๝ш๝ į̌ꏐョꑔミꎠョ◰ヘҐ๝ Ķ̈Ѭ๝԰๝Ѐ๝ı̈ꒀミ◰˴๝Ӡ๝ ļ̌ꏐョꑔミꎠョ◰ヘԨ๝ ă̈Ԅ๝׈๝Ҙ๝Ď̈ꒀミ◰׬๝ո๝ ĉ̌ꏐョꑔミꎠョ◰ヘ׀๝ Đ̈֜๝ٸ๝԰๝ě̈2Ę̈ꒀミ◰ڜ๝ب๝ ţ̌ꏐョꑔミꎠョ◰ヘٰ๝ Ṻٌ๝߀๝׈๝ŵ̈lxŲ̈odblaskutŽ̈RL1ź̈300Ň̈&#10;ń̈ꒀミ◰܌๝ݰ๝ŏ̈Współczynnik Ŋ̌ꏐョꑔミꎠョ◰ヘ޸๝ ő̈ޔ๝ࡘ๝ٸ๝Ŝ̈ꒀミ◰ǌ๝ࠈ๝ Ƨ̌ꏐョꑔミꎠョ◰ヘࡐ๝ Ʈ̈ࠬ๝र๝߀๝Ʃ̈ꒀミ◰۴๝࣠๝ƴ̈naen Listƿ̈31&#10; Ƽ̌ꏐョꑔミꎠョ◰ヘन๝ ƃ̈ऄ๝ৈ๝ࡘ๝Ǝ̈ꒀミ◰๜ॸ๝ Ɖ̌ꏐョꑔミꎠョ◰ヘী๝ Ɛ̈জ๝સ๝र๝ƛ̈75Ƙ̈ꒀミ◰৬๝੨๝ǣ̈oznakowaniaǮ̈od ǫ̌ꏐョꑔミꎠョ◰ヘર๝ ǲ̈ઌ๝୐๝ৈ๝ǽ̈ꒀミ◰݌๝଀๝ Ǹ̌ꏐョꑔミꎠョ◰ヘୈ๝ Ǐ̈ତ๝௨๝સ๝Ǌ̈ꒀミ◰ڴ๝஘๝ Ǖ̌ꏐョꑔミꎠョ◰ヘ௠๝ ǜ̈஼๝ಀ๝୐๝ħ̈ꒀミ◰ۜ๝ర๝ Ģ̌ꏐョꑔミꎠョ◰ヘ౸๝ ĩ̈౔๝ഘ๝௨๝Ĵ̈ꒀミ◰ਬ๝ೈ๝ Ŀ̌ꏐョꑔミꎠョ◰ヘഐ๝ Ć̈೬๝ධ๝ಀ๝ā̈ꒀミ◰&amp;੔๝ൠ๝ Č̌ꏐョꑔミꎠョ◰ヘඨ๝ ē̈඄๝่๝ഘ๝Ğ̈ꒀミ◰)࣌๝෸๝ ę̌ꏐョꑔミꎠョ◰ヘเ๝ Š̈ผ๝໠๝ධ๝ṻꒀミ◰,༄๝ຐ๝ Ŷ̌ꏐョꑔミꎠョ◰ヘ໘๝ Ž̈ິ๝ྐ๝่๝Ÿ̈dniaŅ̈ꒀミ◰1ྴ๝ཀ๝ ŀ̌ꏐョꑔミꎠョ◰ヘྈ๝ ŗ̈ཤ๝ၘ๝໠๝Œ̈eksploatacjiŝ̐ꒀミ◰&gt;&#10;ၼ๝ဈ๝ Ƨ̌ꏐョꑔミꎠョ◰ヘၐ๝ Ʈ̈ာ๝ᄘ๝ྐ๝Ʃ̈wykonanegoƴ̈ꒀミ◰Iᄼ๝჈๝ ƿ̌ꏐョꑔミꎠョ◰ヘᄐ๝ Ɔ̈წ๝ᇘ๝ၘ๝Ɓ̈taśmamiƌ̈ꒀミ◰Pᇼ๝ᆈ๝ Ɨ̌ꏐョꑔミꎠョ◰ヘᇐ๝ ƞ̈ᆬ๝ኈ๝ᄘ๝ƙ̈:Ǧ̈ꒀミ◰Qኬ๝ሸ๝ ǡ̌ꏐョꑔミꎠョ◰ヘኀ๝ Ǩ̈ቜ๝ᎈ๝ᇘ๝ǳ̈&#10;ǰ̈-y1migoiǻ̈stanieistǆ̈ꒀミ◰ዄ๝ጸ๝ ǁ̌ꏐョꑔミꎠョ◰ヘᎀ๝ ǈ̈፜๝ᐠ๝ኈ๝Ǔ̈ꒀミ◰ࢤ๝Ꮠ๝ Ǟ̌ꏐョꑔミꎠョ◰ヘᐘ๝ ĥ̈Ᏼ๝ᒸ๝ᎈ๝Ġ̈ꒀミ◰ᓜ๝ᑨ๝ ī̌ꏐョꑔミꎠョ◰ヘᒰ๝ Ĳ̈ᒌ๝ᕨ๝ᐠ๝Ľ̈&#10;suchoĺ̈ꒀミ◰ᖌ๝ᔘ๝ ą̌ꏐョꑔミꎠョ◰ヘᕠ๝ Č̈ᔼ๝ᘘ๝ᒸ๝ė̈–Ĕ̈ꒀミ◰ᘼ๝ᗈ๝ ğ̌ꏐョꑔミꎠョ◰ヘᘐ๝ Ŧ̈ᗬ๝ᛈ๝ᕨ๝š̈&#10;klasaŮ̈ꒀミ◰᛬๝ᙸ๝ ũ̌ꏐョꑔミꎠョ◰ヘᛀ๝ Ű̈᚜๝᝸๝ᘘ๝Ż̈RŸ̈ꒀミ◰វ๝ᜨ๝ Ń̌ꏐョꑔミꎠョ◰ヘᝰ๝ Ŋ̈ᝌ๝ᠨ๝ᛈ๝ŕ̈3Œ̈ꒀミ◰ᡌ๝៘๝ ŝ̌ꏐョꑔミꎠョ◰ヘᠠ๝ Ƥ̈៼๝ᤰ๝᝸๝Ư̈&#10;Ƭ̈woƩ̈-y1ƶ̈&#10;ken ListƱ̈ꒀミ◰᡼๝ᣠ๝ Ƽ̌ꏐョꑔミꎠョ◰ヘᤨ๝ ƃ̈ᤄ๝ᧈ๝ᠨ๝Ǝ̈ꒀミ◰ᡤ๝᥸๝ Ɖ̌ꏐョꑔミꎠョ◰ヘᧀ๝ Ɛ̈ᦜ๝᩠๝ᤰ๝ƛ̈ꒀミ◰ዬ๝ᨐ๝ Ǧ̌ꏐョꑔミꎠョ◰ヘᩘ๝ ǭ̈ᨴ๝᫸๝ᧈ๝Ǩ̈ꒀミ◰ ᬜ๝᪨๝ ǳ̌ꏐョꑔミꎠョ◰ヘ᫰๝ Ǻ̈ᫌ๝᮸๝᩠๝ǅ̈wilgotnymǀ̈ꒀミ◰ᯜ๝᭨๝ ǋ̌ꏐョꑔミꎠョ◰ヘ᮰๝ ǒ̈ᮌ๝ᱨ๝᫸๝ǝ̈(ǚ̈ꒀミ◰᲌๝ᰘ๝ ĥ̌ꏐョꑔミꎠョ◰ヘᱠ๝ Ĭ̈᰼๝ᴘ๝᮸๝ķ̈&#10;tylkoĴ̈ꒀミ◰ᴼ๝᳈๝ Ŀ̌ꏐョꑔミꎠョ◰ヘᴐ๝ Ć̈ᳬ๝᷈๝ᱨ๝ā̈typĎ̈ꒀミ◰!ᷬ๝ᵸ๝ ĉ̌ꏐョꑔミꎠョ◰ヘ᷀๝ Đ̈ᶜ๝Ṹ๝ᴘ๝ě̈IIĘ̈ꒀミ◰#ẜ๝Ḩ๝ ţ̌ꏐョꑔミꎠョ◰ヘṰ๝ ṺṌ๝Ἠ๝᷈๝ŵ̈)Ų̈ꒀミ◰%Ὄ๝Ộ๝ Ž̌ꏐョꑔミꎠョ◰ヘἠ๝ ń̈Ỽ๝Ῐ๝Ṹ๝ŏ̈–Ō̈ꒀミ◰'ῼ๝ᾈ๝ ŗ̌ꏐョꑔミꎠョ◰ヘῐ๝ Ş̈ᾬ๝₈๝Ἠ๝ř̈&#10;klasaƦ̈ꒀミ◰-€๝‸๝ ơ̌ꏐョꑔミꎠョ◰ヘ₀๝ ƨ̈⁜๝ℸ๝Ῐ๝Ƴ̈RWư̈ꒀミ◰/⅜๝⃨๝ ƻ̌ꏐョꑔミꎠョ◰ヘℰ๝ Ƃ̈ℌ๝≨๝₈๝ƍ̈2Ɗ̈mcdƗ̈&#10;Ɣ̈&#10;ken ListƟ̈/ken Listƚ̈ꒀミ◰↌๝∘๝ ǥ̌ꏐョꑔミꎠョ◰ヘ≠๝ Ǭ̈∼๝⍀๝ℸ๝Ƿ̈&#10;Ǵ̈ꒀミ◰⊌๝⋰๝ǿ̈mlue1 Ǻ̌ꏐョꑔミꎠョ◰ヘ⌸๝ ǁ̈⌔๝⏘๝≨๝ǌ̈ꒀミ◰ⅴ๝⎈๝ Ǘ̌ꏐョꑔミꎠョ◰ヘ⏐๝ Ǟ̈⎬๝⑰๝⍀๝Ǚ̈ꒀミ◰⇌๝␠๝ Ĥ̌ꏐョꑔミꎠョ◰ヘ⑨๝ ī̈⑄๝┈๝⏘๝Ķ̈ꒀミ◰⋌๝Ⓒ๝ ı̌ꏐョꑔミꎠョ◰ヘ─๝ ĸ̈ⓜ๝■๝⑰๝ă̈ꒀミ◰◄๝═๝ Ď̌ꏐョꑔミꎠョ◰ヘ▘๝ ĕ̈╴๝♐๝┈๝Đ̈2ĝ̈ꒀミ◰♴๝☀๝ Ę̌ꏐョꑔミꎠョ◰ヘ♈๝ ů̈☤๝➘๝■๝Ṻlxŷ̈odblaskutŲ̈RL1ſ̈150ż̈&#10;Ź̈ꒀミ◰⛤๝❈๝ń̈Współczynnik ŏ̌ꏐョꑔミꎠョ◰ヘ➐๝ Ŗ̈❬๝⠰๝♐๝ő̈ꒀミ◰↤๝⟠๝ Ŝ̌ꏐョꑔミꎠョ◰ヘ⠨๝ ƣ̈⠄๝⤈๝➘๝Ʈ̈ꒀミ◰⛌๝⢸๝Ʃ̈doen Listƴ̈typ Ʊ̌ꏐョꑔミꎠョ◰ヘ⤀๝ Ƹ̈⣜๝⦠๝⠰๝ƃ̈ꒀミ◰ᢔ๝⥐๝ Ǝ̌ꏐョꑔミꎠョ◰ヘ⦘๝ ƕ̈⥴๝⪐๝⤈๝Ɛ̈35Ɲ̈ꒀミ◰⧄๝⩀๝Ƙ̈oznakowaniaǣ̈(￼ Ǡ̌ꏐョꑔミꎠョ◰ヘ⪈๝ Ƿ̈⩤๝⬨๝⦠๝ǲ̈ꒀミ◰✤๝⫘๝ ǽ̌ꏐョꑔミꎠョ◰ヘ⬠๝ Ǆ̈⫼๝⯀๝⪐๝Ǐ̈ꒀミ◰⚌๝⭰๝ Ǌ̌ꏐョꑔミꎠョ◰ヘ⮸๝ Ǒ̈⮔๝ⱘ๝⬨๝ǜ̈ꒀミ◰⚴๝Ⰸ๝ ħ̌ꏐョꑔミꎠョ◰ヘⱐ๝ Į̈Ⱜ๝⳰๝⯀๝ĩ̈ꒀミ◰⨄๝Ⲡ๝ Ĵ̌ꏐョꑔミꎠョ◰ヘ⳨๝ Ļ̈Ⳅ๝ⶈ๝ⱘ๝Ć̈ꒀミ◰&amp;ⶬ๝ⴸ๝ ā̌ꏐョꑔミꎠョ◰ヘⶀ๝ Ĉ̈ⵜ๝⹈๝⳰๝ē̈tymczasowegoĞ̈ꒀミ◰3⹬๝ⷸ๝ ę̌ꏐョꑔミꎠョ◰ヘ⹀๝ Š̈⸜๝⼈๝ⶈ๝ṻżółtegoŶ̈ꒀミ◰;⨬๝⺸๝ ű̌ꏐョꑔミꎠョ◰ヘ⼀๝ Ÿ̈⻜๝⾠๝⹈๝Ń̈ꒀミ◰&lt;⢤๝⽐๝ Ŏ̌ꏐョꑔミꎠョ◰ヘ⾘๝ ŕ̈⽴๝〸๝⼈๝Ő̈ꒀミ◰@ぜ๝⿨๝ ś̌ꏐョꑔミꎠョ◰ヘ〰๝ Ƣ̈「๝ヨ๝⾠๝ƭ̈Iƪ̈ꒀミ◰Bㄌ๝゘๝ Ƶ̌ꏐョꑔミꎠョ◰ヘム๝ Ƽ̈ゼ๝㆘๝〸๝Ƈ̈iƄ̈ꒀミ◰Dㆼ๝ㅈ๝ Ə̌ꏐョꑔミꎠョ◰ヘ㆐๝ Ɩ̈ㅬ๝㉈๝ヨ๝Ƒ̈IIƞ̈ꒀミ◰F㉬๝ㇸ๝ ƙ̌ꏐョꑔミꎠョ◰ヘ㉀๝ Ǡ̈㈜๝㋸๝㆘๝ǫ̈)Ǩ̈ꒀミ◰G㌜๝㊨๝ ǳ̌ꏐョꑔミꎠョ◰ヘ㋰๝ Ǻ̈㋌๝㎨๝㉈๝ǅ̈2ǂ̈ꒀミ◰H㏌๝㍘๝ Ǎ̌ꏐョꑔミꎠョ◰ヘ㎠๝ ǔ̈㍼๝㑘๝㋸๝ǟ̈)ǜ̈ꒀミ◰I㑼๝㐈๝ ħ̌ꏐョꑔミꎠョ◰ヘ㑐๝ Į̈㐬๝㕘๝㎨๝ĩ̈&#10;Ķ̈-y1gowegoı̈91en Listoļ̈ꒀミ◰㒔๝㔈๝ ć̌ꏐョꑔミꎠョ◰ヘ㕐๝ Ď̈㔬๝㗰๝㑘๝ĉ̈ꒀミ◰⡼๝㖠๝ Ĕ̌ꏐョꑔミꎠョ◰ヘ㗨๝ ě̈㗄๝㚈๝㕘๝Ŧ̈ꒀミ◰㚬๝㘸๝ š̌ꏐョꑔミꎠョ◰ヘ㚀๝ Ũ̈㙜๝㜸๝㗰๝ų̈90Ű̈ꒀミ◰ 㝜๝㛨๝ Ż̌ꏐョꑔミꎠョ◰ヘ㜰๝ ł̈㜌๝㟨๝㚈๝ō̈dniaŊ̈ꒀミ◰㠌๝㞘๝ ŕ̌ꏐョꑔミꎠョ◰ヘ㟠๝ Ŝ̈㞼๝㢘๝㜸๝Ƨ̈-Ƥ̈ꒀミ◰㢼๝㡈๝ Ư̌ꏐョꑔミꎠョ◰ヘ㢐๝ ƶ̈㡬๝㥈๝㟨๝Ʊ̈&#10;klasaƾ̈ꒀミ◰㥬๝㣸๝ ƹ̌ꏐョꑔミꎠョ◰ヘ㥀๝ ƀ̈㤜๝㧸๝㢘๝Ƌ̈Rƈ̈ꒀミ◰㨜๝㦨๝ Ɠ̌ꏐョꑔミꎠョ◰ヘ㧰๝ ƚ̈㧌๝㪨๝㥈๝ǥ̈4Ǣ̈ꒀミ◰㫌๝㩘๝ ǭ̌ꏐョꑔミꎠョ◰ヘ㪠๝ Ǵ̈㩼๝㯸๝㧸๝ǿ̈&#10; Ǽ̌ꏐョꑔミꎠョ◰ヘ䤐๝&#10; ǃ̈odaǀ̈-y1Ǎ̈120n Listǈ̈ꒀミ◰㭄๝㮨๝ Ǔ̌ꏐョꑔミꎠョ◰ヘ㯰๝ ǚ̈㯌๝㲐๝㪨๝ĥ̈ꒀミ◰㬬๝㱀๝ Ġ̌ꏐョꑔミꎠョ◰ヘ㲈๝ ķ̈㱤๝㴨๝㯸๝Ĳ̈ꒀミ◰㒼๝㳘๝ Ľ̌ꏐョꑔミꎠョ◰ヘ㴠๝ Ą̈㳼๝㷀๝㲐๝ď̈ꒀミ◰ 㷤๝㵰๝ Ċ̌ꏐョꑔミꎠョ◰ヘ㶸๝ đ̈㶔๝㹰๝㴨๝Ĝ̈doę̈ꒀミ◰㺔๝㸠๝ Ť̌ꏐョꑔミꎠョ◰ヘ㹨๝ ṻ㹄๝㼠๝㷀๝Ŷ̈120ų̈ꒀミ◰㽄๝㻐๝ ž̌ꏐョꑔミꎠョ◰ヘ㼘๝ Ņ̈㻴๝㿐๝㹰๝ŀ̈dniaō̈ꒀミ◰㿴๝㾀๝ ň̌ꏐョꑔミꎠョ◰ヘ㿈๝ ş̈㾤๝䂀๝㼠๝Ś̈–Ƨ̈ꒀミ◰䂤๝䀰๝ Ƣ̌ꏐョꑔミꎠョ◰ヘ䁸๝ Ʃ̈䁔๝䄰๝㿐๝ƴ̈&#10;klasaƱ̈ꒀミ◰䅔๝䃠๝ Ƽ̌ꏐョꑔミꎠョ◰ヘ䄨๝ ƃ̈䄄๝䇠๝䂀๝Ǝ̈RƋ̈ꒀミ◰䈄๝䆐๝ Ɩ̌ꏐョꑔミꎠョ◰ヘ䇘๝ Ɲ̈䆴๝䊐๝䄰๝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4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3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3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A3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</w:tr>
      <w:tr w:rsidR="00C00380" w:rsidRPr="00A71618" w14:paraId="49762A44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9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5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strukturalnego w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stanie wilgotnym od 31 dnia eksploatacji:</w:t>
            </w:r>
          </w:p>
          <w:p w14:paraId="49762A3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RW2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3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RW1 (drogi o prędkości dopuszczalnej &lt; </w:t>
            </w:r>
            <w:smartTag w:uri="urn:schemas-microsoft-com:office:smarttags" w:element="metricconverter"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0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41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42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A4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</w:tr>
      <w:tr w:rsidR="00C00380" w:rsidRPr="00A71618" w14:paraId="49762A50" w14:textId="77777777" w:rsidTr="00904CBE">
        <w:trPr>
          <w:trHeight w:val="1158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5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6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nowego wykonanego taśmami:</w:t>
            </w:r>
          </w:p>
          <w:p w14:paraId="49762A4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 – klasa R5</w:t>
            </w:r>
          </w:p>
          <w:p w14:paraId="49762A4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 – klasa RW4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4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4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C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4D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4E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A4F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</w:tr>
      <w:tr w:rsidR="00C00380" w:rsidRPr="00A71618" w14:paraId="49762A5C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1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lastRenderedPageBreak/>
              <w:t>7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od 31 dnia eksploatacji wykonanego taśmami:</w:t>
            </w:r>
          </w:p>
          <w:p w14:paraId="49762A5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 – klasa R3</w:t>
            </w:r>
          </w:p>
          <w:p w14:paraId="49762A5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 – klasa RW2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5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5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5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5A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5B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</w:tr>
      <w:tr w:rsidR="00C00380" w:rsidRPr="00A71618" w14:paraId="49762A6A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D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8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(typ I i II)</w:t>
            </w:r>
          </w:p>
          <w:p w14:paraId="49762A5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R4</w:t>
            </w:r>
          </w:p>
          <w:p w14:paraId="49762A6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R3</w:t>
            </w:r>
          </w:p>
          <w:p w14:paraId="49762A6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6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6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6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6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A6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6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</w:tr>
      <w:tr w:rsidR="00C00380" w:rsidRPr="00A71618" w14:paraId="49762A78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B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9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wilgotnego strukturalnego (typ II)</w:t>
            </w:r>
          </w:p>
          <w:p w14:paraId="49762A6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RW3</w:t>
            </w:r>
          </w:p>
          <w:p w14:paraId="49762A6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RW2</w:t>
            </w:r>
          </w:p>
          <w:p w14:paraId="49762A6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RW1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7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7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7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7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74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7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A7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A7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</w:tr>
    </w:tbl>
    <w:p w14:paraId="49762A79" w14:textId="77777777" w:rsidR="00C00380" w:rsidRPr="00A71618" w:rsidRDefault="000125AE" w:rsidP="007B06A5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C00380" w:rsidRPr="00A71618">
        <w:rPr>
          <w:rFonts w:ascii="Aptos" w:hAnsi="Aptos"/>
          <w:sz w:val="20"/>
        </w:rPr>
        <w:t xml:space="preserve"> a także o natężeniu ruchu &gt; 2500 pojazdów rzeczywistych na dobę na pas</w:t>
      </w:r>
    </w:p>
    <w:p w14:paraId="49762A7A" w14:textId="77777777" w:rsidR="00C00380" w:rsidRPr="00A71618" w:rsidRDefault="00C00380" w:rsidP="006875A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Wymaganie widoczności w nocy nie obowiązuje dla oznakowań na oświetlonych drogach miejskich. </w:t>
      </w:r>
    </w:p>
    <w:p w14:paraId="49762A7B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o grubej makroteksturze, takich jak: powierzchniowe utrwalanie</w:t>
      </w:r>
      <w:r w:rsidR="000125AE" w:rsidRPr="00A71618">
        <w:rPr>
          <w:rFonts w:ascii="Aptos" w:hAnsi="Aptos"/>
          <w:sz w:val="20"/>
        </w:rPr>
        <w:t>, SMA</w:t>
      </w:r>
      <w:r w:rsidRPr="00A71618">
        <w:rPr>
          <w:rFonts w:ascii="Aptos" w:hAnsi="Aptos"/>
          <w:sz w:val="20"/>
        </w:rPr>
        <w:t xml:space="preserve"> oraz na nawierzchniach niejednorodnych można wyjątkowo</w:t>
      </w:r>
      <w:r w:rsidR="007F6187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dopuścić wartość współczynnika odblasku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= 70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>, klasa R1 dla oznakowania cienkowarstwowego eksploatowanego od 6 miesiąca po wykonaniu.</w:t>
      </w:r>
    </w:p>
    <w:p w14:paraId="49762A7C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szczególnie uzasadnionych przypadkach możliwe jest ustalenie w ST wyższych klas wymagań wg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A7D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Wartość współczynnika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powinna wynosić dla oznakowania profilowanego, nowego (w stanie wilgotnym) i eksploatowanego w okresie gwarancji wg PN-EN 1436:20</w:t>
      </w:r>
      <w:r w:rsidR="00C00323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9A43CA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] zmierzona od </w:t>
      </w:r>
      <w:r w:rsidR="007B06A5" w:rsidRPr="00A71618">
        <w:rPr>
          <w:rFonts w:ascii="Aptos" w:hAnsi="Aptos"/>
          <w:sz w:val="20"/>
        </w:rPr>
        <w:t>14</w:t>
      </w:r>
      <w:r w:rsidRPr="00A71618">
        <w:rPr>
          <w:rFonts w:ascii="Aptos" w:hAnsi="Aptos"/>
          <w:sz w:val="20"/>
        </w:rPr>
        <w:t xml:space="preserve"> do 30 dni</w:t>
      </w:r>
      <w:r w:rsidR="006875A8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 po wykonaniu, barwy:</w:t>
      </w:r>
    </w:p>
    <w:p w14:paraId="49762A7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białej, co najmniej 50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 xml:space="preserve">, klasa </w:t>
      </w:r>
      <w:r w:rsidRPr="00A71618">
        <w:rPr>
          <w:rFonts w:ascii="Aptos" w:hAnsi="Aptos"/>
          <w:spacing w:val="-3"/>
          <w:sz w:val="20"/>
        </w:rPr>
        <w:t>RW3</w:t>
      </w:r>
      <w:r w:rsidRPr="00A71618">
        <w:rPr>
          <w:rFonts w:ascii="Aptos" w:hAnsi="Aptos"/>
          <w:sz w:val="20"/>
        </w:rPr>
        <w:t>,</w:t>
      </w:r>
    </w:p>
    <w:p w14:paraId="49762A7F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okresie eksploatacji</w:t>
      </w:r>
      <w:r w:rsidR="007F6187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 najmniej 35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 xml:space="preserve">, klasa </w:t>
      </w:r>
      <w:r w:rsidRPr="00A71618">
        <w:rPr>
          <w:rFonts w:ascii="Aptos" w:hAnsi="Aptos"/>
          <w:spacing w:val="-3"/>
          <w:sz w:val="20"/>
        </w:rPr>
        <w:t>RW2.</w:t>
      </w:r>
    </w:p>
    <w:p w14:paraId="49762A8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Powyższe wymaganie dotyczy jedynie oznakowań profilowanych, takich jak oznakowanie strukturalne wykonywane masami termoplastycznymi, masami chemoutwardzalnymi i taśmami w postaci np. poprzecznych wygarbień (baretek), </w:t>
      </w:r>
      <w:r w:rsidR="00200848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>rop-on-line,</w:t>
      </w:r>
      <w:r w:rsidR="000125AE" w:rsidRPr="00A71618">
        <w:rPr>
          <w:rFonts w:ascii="Aptos" w:hAnsi="Aptos"/>
          <w:sz w:val="20"/>
        </w:rPr>
        <w:t xml:space="preserve"> Multi</w:t>
      </w:r>
      <w:r w:rsidR="00137B45" w:rsidRPr="00A71618">
        <w:rPr>
          <w:rFonts w:ascii="Aptos" w:hAnsi="Aptos"/>
          <w:sz w:val="20"/>
        </w:rPr>
        <w:t>DotLine, Spotflex</w:t>
      </w:r>
      <w:r w:rsidR="002E6047" w:rsidRPr="00A71618">
        <w:rPr>
          <w:rFonts w:ascii="Aptos" w:hAnsi="Aptos"/>
          <w:sz w:val="20"/>
        </w:rPr>
        <w:t>, Stamark</w:t>
      </w:r>
      <w:r w:rsidRPr="00A71618">
        <w:rPr>
          <w:rFonts w:ascii="Aptos" w:hAnsi="Aptos"/>
          <w:sz w:val="20"/>
        </w:rPr>
        <w:t xml:space="preserve"> itp.</w:t>
      </w:r>
    </w:p>
    <w:p w14:paraId="49762A8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Wykonywanie pomiarów na oznakowaniu ciągłym z naniesionymi wygarbieniami może być wykonywane tylko metoda dynamiczną. Pomiar aparatami ręcznymi jest albo niemożliwy albo obciążony dużym błędem.</w:t>
      </w:r>
    </w:p>
    <w:p w14:paraId="49762A82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Wykonywanie pomiarów odblaskowości na pozostałych typach oznakowania strukturalnego, z uwagi na jego niecałkowite i niejednorodne pokrycie powierzchni oznakowania, jest obarczone większym błędem niż na oznakowaniach pełnych. Dlatego podczas odbioru czy kontroli, należy przyjąć jako dopuszczalne wartości współczynnika odblasku o 20% niższe od przyjętych w ST.</w:t>
      </w:r>
    </w:p>
    <w:p w14:paraId="49762A83" w14:textId="77777777" w:rsidR="002802F6" w:rsidRPr="00A71618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.1.4. Szorstkość oznakowania</w:t>
      </w:r>
    </w:p>
    <w:p w14:paraId="49762A84" w14:textId="77777777" w:rsidR="00C00323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Miarą szorstkości oznakowania jest wartość wskaźnika szorstkości SRT (Skid Resistance Tester) mierzona wahadłem angielskim, wg PN-EN 1</w:t>
      </w:r>
      <w:r w:rsidR="00952701" w:rsidRPr="00A71618">
        <w:rPr>
          <w:rFonts w:ascii="Aptos" w:hAnsi="Aptos"/>
          <w:sz w:val="20"/>
        </w:rPr>
        <w:t>3036-4</w:t>
      </w:r>
      <w:r w:rsidRPr="00A71618">
        <w:rPr>
          <w:rFonts w:ascii="Aptos" w:hAnsi="Aptos"/>
          <w:sz w:val="20"/>
        </w:rPr>
        <w:t>:20</w:t>
      </w:r>
      <w:r w:rsidR="00C00323" w:rsidRPr="00A71618">
        <w:rPr>
          <w:rFonts w:ascii="Aptos" w:hAnsi="Aptos"/>
          <w:sz w:val="20"/>
        </w:rPr>
        <w:t>1</w:t>
      </w:r>
      <w:r w:rsidR="00952701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 [</w:t>
      </w:r>
      <w:r w:rsidR="00BA24CF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>]</w:t>
      </w:r>
      <w:r w:rsidR="00952701" w:rsidRPr="00A71618">
        <w:rPr>
          <w:rFonts w:ascii="Aptos" w:hAnsi="Aptos"/>
          <w:sz w:val="20"/>
        </w:rPr>
        <w:t>.</w:t>
      </w:r>
    </w:p>
    <w:p w14:paraId="49762A85" w14:textId="77777777" w:rsidR="00C00323" w:rsidRPr="00A71618" w:rsidRDefault="00C00323" w:rsidP="000125A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wskaźnika szorstkości SRT poziome oznakowania dróg dzielimy na klasy podane w 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</w:t>
      </w:r>
    </w:p>
    <w:p w14:paraId="49762A86" w14:textId="77777777" w:rsidR="00C00323" w:rsidRPr="00A71618" w:rsidRDefault="00C00323" w:rsidP="00C553A3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</w:t>
      </w:r>
      <w:r w:rsidR="00C553A3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Klasy oznakowania drogowego ze względu na wartość wskaźnika szorstkości SRT [</w:t>
      </w:r>
      <w:r w:rsidR="00BA24CF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</w:p>
    <w:tbl>
      <w:tblPr>
        <w:tblW w:w="0" w:type="auto"/>
        <w:jc w:val="center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2727"/>
        <w:gridCol w:w="1608"/>
        <w:gridCol w:w="857"/>
        <w:gridCol w:w="857"/>
        <w:gridCol w:w="857"/>
        <w:gridCol w:w="857"/>
        <w:gridCol w:w="857"/>
      </w:tblGrid>
      <w:tr w:rsidR="00C00323" w:rsidRPr="00A71618" w14:paraId="49762A8E" w14:textId="77777777" w:rsidTr="000110C8">
        <w:trPr>
          <w:jc w:val="center"/>
        </w:trPr>
        <w:tc>
          <w:tcPr>
            <w:tcW w:w="272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A87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</w:t>
            </w:r>
          </w:p>
        </w:tc>
        <w:tc>
          <w:tcPr>
            <w:tcW w:w="1608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8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S0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9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A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B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S3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C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S4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D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S5</w:t>
            </w:r>
          </w:p>
        </w:tc>
      </w:tr>
      <w:tr w:rsidR="00C00323" w:rsidRPr="00A71618" w14:paraId="49762A96" w14:textId="77777777" w:rsidTr="000110C8">
        <w:trPr>
          <w:trHeight w:val="345"/>
          <w:jc w:val="center"/>
        </w:trPr>
        <w:tc>
          <w:tcPr>
            <w:tcW w:w="272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A8F" w14:textId="77777777" w:rsidR="00C00323" w:rsidRPr="00A71618" w:rsidRDefault="00C00323" w:rsidP="00C00323">
            <w:pPr>
              <w:numPr>
                <w:ilvl w:val="12"/>
                <w:numId w:val="0"/>
              </w:numPr>
              <w:spacing w:before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Wartość wskaźnika SRT</w:t>
            </w:r>
          </w:p>
        </w:tc>
        <w:tc>
          <w:tcPr>
            <w:tcW w:w="1608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0" w14:textId="77777777" w:rsidR="00C00323" w:rsidRPr="00A71618" w:rsidRDefault="00C00323" w:rsidP="00C00323">
            <w:pPr>
              <w:numPr>
                <w:ilvl w:val="12"/>
                <w:numId w:val="0"/>
              </w:numPr>
              <w:spacing w:before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1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2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3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55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4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60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5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65</w:t>
            </w:r>
          </w:p>
        </w:tc>
      </w:tr>
    </w:tbl>
    <w:p w14:paraId="49762A97" w14:textId="77777777" w:rsidR="00952701" w:rsidRPr="00A71618" w:rsidRDefault="00952701" w:rsidP="00952701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Wymagane wartości wskaźnika szorstkości SRT w ciągu całego okresu użytkowania  oznakowania, a w badaniach laboratoryjnych w przypadku próbki wykonanej na podłożu sztywnym i gładkim, bez posypania kulkami szklanymi podano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</w:t>
      </w:r>
    </w:p>
    <w:p w14:paraId="49762A98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9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A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B" w14:textId="77777777" w:rsidR="00952701" w:rsidRPr="00A71618" w:rsidRDefault="00952701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 Wymagania odnośnie wskaźnika szorstkości SRT [1</w:t>
      </w:r>
      <w:r w:rsidR="009A43CA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>]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81"/>
        <w:gridCol w:w="1465"/>
        <w:gridCol w:w="1701"/>
      </w:tblGrid>
      <w:tr w:rsidR="00952701" w:rsidRPr="00A71618" w14:paraId="49762A9F" w14:textId="77777777" w:rsidTr="000110C8">
        <w:tc>
          <w:tcPr>
            <w:tcW w:w="5481" w:type="dxa"/>
            <w:tcBorders>
              <w:bottom w:val="double" w:sz="4" w:space="0" w:color="auto"/>
            </w:tcBorders>
          </w:tcPr>
          <w:p w14:paraId="49762A9C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Rodzaj powłoki</w:t>
            </w:r>
          </w:p>
        </w:tc>
        <w:tc>
          <w:tcPr>
            <w:tcW w:w="1465" w:type="dxa"/>
            <w:tcBorders>
              <w:bottom w:val="double" w:sz="4" w:space="0" w:color="auto"/>
            </w:tcBorders>
          </w:tcPr>
          <w:p w14:paraId="49762A9D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Jednostka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14:paraId="49762A9E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Wymaganie</w:t>
            </w:r>
          </w:p>
        </w:tc>
      </w:tr>
      <w:tr w:rsidR="00952701" w:rsidRPr="00A71618" w14:paraId="49762AA3" w14:textId="77777777" w:rsidTr="000110C8">
        <w:tc>
          <w:tcPr>
            <w:tcW w:w="5481" w:type="dxa"/>
            <w:tcBorders>
              <w:top w:val="double" w:sz="4" w:space="0" w:color="auto"/>
            </w:tcBorders>
          </w:tcPr>
          <w:p w14:paraId="49762AA0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Oznakowanie nawierzchni drogi w ciągu całego okresu eksploatacji</w:t>
            </w:r>
          </w:p>
        </w:tc>
        <w:tc>
          <w:tcPr>
            <w:tcW w:w="1465" w:type="dxa"/>
            <w:tcBorders>
              <w:top w:val="double" w:sz="4" w:space="0" w:color="auto"/>
            </w:tcBorders>
          </w:tcPr>
          <w:p w14:paraId="49762AA1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49762AA2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45*</w:t>
            </w:r>
          </w:p>
        </w:tc>
      </w:tr>
      <w:tr w:rsidR="00952701" w:rsidRPr="00A71618" w14:paraId="49762AA7" w14:textId="77777777" w:rsidTr="000110C8">
        <w:tc>
          <w:tcPr>
            <w:tcW w:w="5481" w:type="dxa"/>
          </w:tcPr>
          <w:p w14:paraId="49762AA4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Wymalowanie farbą na próbce laboratoryjnej na podłożu gładkim bez posypania kulkami szklanymi</w:t>
            </w:r>
          </w:p>
        </w:tc>
        <w:tc>
          <w:tcPr>
            <w:tcW w:w="1465" w:type="dxa"/>
          </w:tcPr>
          <w:p w14:paraId="49762AA5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AA6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</w:t>
            </w:r>
          </w:p>
        </w:tc>
      </w:tr>
    </w:tbl>
    <w:p w14:paraId="49762AA8" w14:textId="77777777" w:rsidR="00952701" w:rsidRPr="00A71618" w:rsidRDefault="00952701" w:rsidP="007F6187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 wartość SRT = 45 jest warunkowa w przypadku oznakowań profilowanych</w:t>
      </w:r>
    </w:p>
    <w:p w14:paraId="49762AA9" w14:textId="77777777" w:rsidR="002802F6" w:rsidRPr="00A71618" w:rsidRDefault="00952701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Wartość SRT symuluje warunki, w których pojazd wyposażony w typowe opony hamuje z blokadą kół przy prędkości </w:t>
      </w:r>
      <w:smartTag w:uri="urn:schemas-microsoft-com:office:smarttags" w:element="metricconverter">
        <w:smartTagPr>
          <w:attr w:name="ProductID" w:val="50 km/h"/>
        </w:smartTagPr>
        <w:r w:rsidR="002802F6" w:rsidRPr="00A71618">
          <w:rPr>
            <w:rFonts w:ascii="Aptos" w:hAnsi="Aptos"/>
            <w:sz w:val="20"/>
          </w:rPr>
          <w:t>50 km/h</w:t>
        </w:r>
      </w:smartTag>
      <w:r w:rsidR="002802F6" w:rsidRPr="00A71618">
        <w:rPr>
          <w:rFonts w:ascii="Aptos" w:hAnsi="Aptos"/>
          <w:sz w:val="20"/>
        </w:rPr>
        <w:t xml:space="preserve"> na mokrej nawierzchni.</w:t>
      </w:r>
    </w:p>
    <w:p w14:paraId="49762AA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Dopuszcza się podwyższenie w ST wymagania szorstkości </w:t>
      </w:r>
      <w:r w:rsidR="00B01277" w:rsidRPr="00A71618">
        <w:rPr>
          <w:rFonts w:ascii="Aptos" w:hAnsi="Aptos"/>
          <w:sz w:val="20"/>
        </w:rPr>
        <w:t xml:space="preserve">z wymaganej wartości minimalnej 45 </w:t>
      </w:r>
      <w:r w:rsidRPr="00A71618">
        <w:rPr>
          <w:rFonts w:ascii="Aptos" w:hAnsi="Aptos"/>
          <w:sz w:val="20"/>
        </w:rPr>
        <w:t>do 50 – 60 jednostek SRT (klasy S2 – S3), w uzasadnionych przypadkach. Uzyskanie większej szorstkości oznakowania, wiąże się z zastosowaniem kruszywa przeciwpoślizgowego samego lub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mieszaninie z kulkami szklanymi wg PN-EN 1423:201</w:t>
      </w:r>
      <w:r w:rsidR="007F6187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 xml:space="preserve"> [3]. Należy przy tym wziąć pod uwagę jednoczesne obniżenie wartości współczynnika luminancji i współczynnika odblasku.</w:t>
      </w:r>
    </w:p>
    <w:p w14:paraId="49762AA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Szorstkość oznakowania, na którym nie zastosowano kruszywa przeciwpoślizgowego, zazwyczaj wzrasta w okresie eksploatacji oznakowania, dlatego nie należy wymagać wyższej jego wartości na starcie, a niższej w okresie gwarancji.</w:t>
      </w:r>
    </w:p>
    <w:p w14:paraId="49762AA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Wykonywanie pomiarów wskaźnika szorstkości SRT dotyczy oznakowań jednolitych, płaskich, wykonanych farbami, masami termoplastycznymi, masami chemoutwardzalnymi i taśmami. Pomiar na oznakowaniu strukturalnym jest, jeśli możliwy, to nie miarodajny. W przypadku oznakowania z wygarbieniami i punktowymi elementami odblaskowymi pomiar nie jest możliwy.</w:t>
      </w:r>
    </w:p>
    <w:p w14:paraId="49762AAD" w14:textId="77777777" w:rsidR="002802F6" w:rsidRPr="00A71618" w:rsidRDefault="002802F6" w:rsidP="002802F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.1.5. Trwałość oznakowania</w:t>
      </w:r>
    </w:p>
    <w:p w14:paraId="49762AAE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Trwałość oznakowania cienkowarstwowego oceniana jako stopień zużycia w 10-stopniowej skali LCPC określonej w POD-97 [</w:t>
      </w:r>
      <w:r w:rsidR="00F47253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9] lub </w:t>
      </w:r>
      <w:r w:rsidR="00952701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 xml:space="preserve"> powinna wynosić po 12-miesięcznym okresie eksploatacji oznakowania: co najmniej 6.</w:t>
      </w:r>
    </w:p>
    <w:p w14:paraId="49762AAF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Taka metoda oceny znajduje szczególnie zastosowanie do oceny przydatności materiałów do </w:t>
      </w:r>
      <w:r w:rsidR="00F47253" w:rsidRPr="00A71618">
        <w:rPr>
          <w:rFonts w:ascii="Aptos" w:hAnsi="Aptos"/>
          <w:sz w:val="20"/>
        </w:rPr>
        <w:t xml:space="preserve">cienkowarstwowego </w:t>
      </w:r>
      <w:r w:rsidRPr="00A71618">
        <w:rPr>
          <w:rFonts w:ascii="Aptos" w:hAnsi="Aptos"/>
          <w:sz w:val="20"/>
        </w:rPr>
        <w:t>poziomego oznakowania dróg.</w:t>
      </w:r>
    </w:p>
    <w:p w14:paraId="49762AB0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stosunku do materiałów grubowarstwowych i taśm ocena ta jest stosowana dopiero po 2, 3, 4, 5 i 6 latach, gdy w oznakowaniu pojawiają się przetarcia do nawierzchni. Do oceny materiałów strukturalnych, o nieciągłym pokryciu nawierzchni metody tej nie stosuje się.</w:t>
      </w:r>
    </w:p>
    <w:p w14:paraId="49762AB1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5A4BFE" w:rsidRPr="00A71618">
        <w:rPr>
          <w:rFonts w:ascii="Aptos" w:hAnsi="Aptos"/>
          <w:sz w:val="20"/>
        </w:rPr>
        <w:t xml:space="preserve">Ponieważ nie ma uzgodnionej w EU metody oznaczania trwałości </w:t>
      </w:r>
      <w:r w:rsidRPr="00A71618">
        <w:rPr>
          <w:rFonts w:ascii="Aptos" w:hAnsi="Aptos"/>
          <w:sz w:val="20"/>
        </w:rPr>
        <w:t xml:space="preserve">jest oceniana </w:t>
      </w:r>
      <w:r w:rsidR="005A4BFE" w:rsidRPr="00A71618">
        <w:rPr>
          <w:rFonts w:ascii="Aptos" w:hAnsi="Aptos"/>
          <w:sz w:val="20"/>
        </w:rPr>
        <w:t>w</w:t>
      </w:r>
      <w:r w:rsidR="004E036B" w:rsidRPr="00A71618">
        <w:rPr>
          <w:rFonts w:ascii="Aptos" w:hAnsi="Aptos"/>
          <w:sz w:val="20"/>
        </w:rPr>
        <w:t> </w:t>
      </w:r>
      <w:r w:rsidR="005A4BFE" w:rsidRPr="00A71618">
        <w:rPr>
          <w:rFonts w:ascii="Aptos" w:hAnsi="Aptos"/>
          <w:sz w:val="20"/>
        </w:rPr>
        <w:t xml:space="preserve">celach kontrolnych </w:t>
      </w:r>
      <w:r w:rsidRPr="00A71618">
        <w:rPr>
          <w:rFonts w:ascii="Aptos" w:hAnsi="Aptos"/>
          <w:sz w:val="20"/>
        </w:rPr>
        <w:t>pośrednio przez sprawdzenie spełniania wymagań widoczności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dzień, w nocy i szorstkości.</w:t>
      </w:r>
    </w:p>
    <w:p w14:paraId="49762AB2" w14:textId="77777777" w:rsidR="002802F6" w:rsidRPr="00A71618" w:rsidRDefault="002802F6" w:rsidP="002802F6">
      <w:pPr>
        <w:keepNext/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.1.6. Czas schnięcia oznakowania (względnie czas do przejezdności oznakowania)</w:t>
      </w:r>
    </w:p>
    <w:p w14:paraId="49762AB3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 czas schnięcia oznakowania przyjmuje się czas upływający między wykonaniem oznakowania a jego oddaniem do ruchu.</w:t>
      </w:r>
      <w:r w:rsidR="00047ADB" w:rsidRPr="00A71618">
        <w:rPr>
          <w:rFonts w:ascii="Aptos" w:hAnsi="Aptos"/>
          <w:sz w:val="20"/>
        </w:rPr>
        <w:t xml:space="preserve"> Czas schnięcia w warunkach drogowych zależy od wielu parametrów, jak np. od temperatury nawierzchni i powietrza, rodzaju nawierzchni, prędkości wiatru, wilgotności względnej powietrza i innych. </w:t>
      </w:r>
      <w:r w:rsidR="005238C7" w:rsidRPr="00A71618">
        <w:rPr>
          <w:rFonts w:ascii="Aptos" w:hAnsi="Aptos"/>
          <w:sz w:val="20"/>
        </w:rPr>
        <w:t>K</w:t>
      </w:r>
      <w:r w:rsidR="00047ADB" w:rsidRPr="00A71618">
        <w:rPr>
          <w:rFonts w:ascii="Aptos" w:hAnsi="Aptos"/>
          <w:sz w:val="20"/>
        </w:rPr>
        <w:t>lasy czasu schnięcia wyrobów do poziomego oznakowania dróg</w:t>
      </w:r>
      <w:r w:rsidR="005238C7" w:rsidRPr="00A71618">
        <w:rPr>
          <w:rFonts w:ascii="Aptos" w:hAnsi="Aptos"/>
          <w:sz w:val="20"/>
        </w:rPr>
        <w:t xml:space="preserve"> przedstawiono w tablicy 2</w:t>
      </w:r>
      <w:r w:rsidR="00047ADB" w:rsidRPr="00A71618">
        <w:rPr>
          <w:rFonts w:ascii="Aptos" w:hAnsi="Aptos"/>
          <w:sz w:val="20"/>
        </w:rPr>
        <w:t>.</w:t>
      </w:r>
    </w:p>
    <w:p w14:paraId="49762AB4" w14:textId="77777777" w:rsidR="002802F6" w:rsidRPr="00A71618" w:rsidRDefault="002802F6" w:rsidP="00D607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Czas schnięcia oznakowania nie powinien przekraczać czasu gwarantowanego przez producenta, z tym że nie może przekraczać </w:t>
      </w:r>
      <w:r w:rsidR="00047ADB" w:rsidRPr="00A71618">
        <w:rPr>
          <w:rFonts w:ascii="Aptos" w:hAnsi="Aptos"/>
          <w:sz w:val="20"/>
        </w:rPr>
        <w:t xml:space="preserve">klasy DT5. Dopuszcza się </w:t>
      </w:r>
      <w:r w:rsidR="008851E9" w:rsidRPr="00A71618">
        <w:rPr>
          <w:rFonts w:ascii="Aptos" w:hAnsi="Aptos"/>
          <w:sz w:val="20"/>
        </w:rPr>
        <w:t>wydłużenie</w:t>
      </w:r>
      <w:r w:rsidR="00047ADB" w:rsidRPr="00A71618">
        <w:rPr>
          <w:rFonts w:ascii="Aptos" w:hAnsi="Aptos"/>
          <w:sz w:val="20"/>
        </w:rPr>
        <w:t xml:space="preserve"> czasu schnięcia do </w:t>
      </w:r>
      <w:r w:rsidRPr="00A71618">
        <w:rPr>
          <w:rFonts w:ascii="Aptos" w:hAnsi="Aptos"/>
          <w:sz w:val="20"/>
        </w:rPr>
        <w:t xml:space="preserve">2 godzin w przypadku wymalowań nocnych </w:t>
      </w:r>
      <w:r w:rsidR="00952701" w:rsidRPr="00A71618">
        <w:rPr>
          <w:rFonts w:ascii="Aptos" w:hAnsi="Aptos"/>
          <w:sz w:val="20"/>
        </w:rPr>
        <w:t>Opis m</w:t>
      </w:r>
      <w:r w:rsidRPr="00A71618">
        <w:rPr>
          <w:rFonts w:ascii="Aptos" w:hAnsi="Aptos"/>
          <w:sz w:val="20"/>
        </w:rPr>
        <w:t>etod oznacz</w:t>
      </w:r>
      <w:r w:rsidR="00047ADB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nia czasu schnięcia znajduje się w </w:t>
      </w:r>
      <w:r w:rsidR="00526317" w:rsidRPr="00A71618">
        <w:rPr>
          <w:rFonts w:ascii="Aptos" w:hAnsi="Aptos"/>
          <w:sz w:val="20"/>
        </w:rPr>
        <w:t xml:space="preserve">PN-EN 1436 </w:t>
      </w:r>
      <w:r w:rsidR="00DC46E9" w:rsidRPr="00A71618">
        <w:rPr>
          <w:rFonts w:ascii="Aptos" w:hAnsi="Aptos"/>
          <w:sz w:val="20"/>
        </w:rPr>
        <w:t>[</w:t>
      </w:r>
      <w:r w:rsidR="00BA24CF" w:rsidRPr="00A71618">
        <w:rPr>
          <w:rFonts w:ascii="Aptos" w:hAnsi="Aptos"/>
          <w:sz w:val="20"/>
        </w:rPr>
        <w:t>1</w:t>
      </w:r>
      <w:r w:rsidR="00DC46E9" w:rsidRPr="00A71618">
        <w:rPr>
          <w:rFonts w:ascii="Aptos" w:hAnsi="Aptos"/>
          <w:sz w:val="20"/>
        </w:rPr>
        <w:t>]</w:t>
      </w:r>
      <w:r w:rsidRPr="00A71618">
        <w:rPr>
          <w:rFonts w:ascii="Aptos" w:hAnsi="Aptos"/>
          <w:sz w:val="20"/>
        </w:rPr>
        <w:t xml:space="preserve"> lub</w:t>
      </w:r>
      <w:r w:rsidR="00DC46E9" w:rsidRPr="00A71618">
        <w:rPr>
          <w:rFonts w:ascii="Aptos" w:hAnsi="Aptos"/>
          <w:sz w:val="20"/>
        </w:rPr>
        <w:t xml:space="preserve"> </w:t>
      </w:r>
      <w:r w:rsidR="005238C7" w:rsidRPr="00A71618">
        <w:rPr>
          <w:rFonts w:ascii="Aptos" w:hAnsi="Aptos"/>
          <w:sz w:val="20"/>
        </w:rPr>
        <w:t>w</w:t>
      </w:r>
      <w:r w:rsidR="002E112B" w:rsidRPr="00A71618">
        <w:rPr>
          <w:rFonts w:ascii="Aptos" w:hAnsi="Aptos"/>
          <w:sz w:val="20"/>
        </w:rPr>
        <w:t xml:space="preserve"> </w:t>
      </w:r>
      <w:r w:rsidR="00DC46E9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</w:t>
      </w:r>
    </w:p>
    <w:p w14:paraId="49762AB5" w14:textId="77777777" w:rsidR="002802F6" w:rsidRPr="00A71618" w:rsidRDefault="002802F6" w:rsidP="007F6187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.1.7. Grubość oznakowania</w:t>
      </w:r>
    </w:p>
    <w:p w14:paraId="49762AB6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wykonanych oznakowań, tj. podwyższenie ponad górną powierzchnię nawierzchni, zależy od rodzaju zastosowanego materiału. W przypadku farb różnica grubości warstwy na mokro znacznie różni się od pozostałej warstwy suchej.</w:t>
      </w:r>
    </w:p>
    <w:p w14:paraId="49762AB7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farbą (zmierzona grzebieniem pomiarowym na próbce z blachy) powinna wynosić na mokro bez posypania kulkami szklanymi</w:t>
      </w:r>
      <w:r w:rsidR="00904CBE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najmniej:</w:t>
      </w:r>
    </w:p>
    <w:p w14:paraId="49762AB8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3 mm"/>
        </w:smartTagPr>
        <w:r w:rsidRPr="00A71618">
          <w:rPr>
            <w:rFonts w:ascii="Aptos" w:hAnsi="Aptos"/>
            <w:sz w:val="20"/>
          </w:rPr>
          <w:t>0,3 mm</w:t>
        </w:r>
      </w:smartTag>
      <w:r w:rsidRPr="00A71618">
        <w:rPr>
          <w:rFonts w:ascii="Aptos" w:hAnsi="Aptos"/>
          <w:sz w:val="20"/>
        </w:rPr>
        <w:t xml:space="preserve"> </w:t>
      </w:r>
      <w:r w:rsidR="00E8488B" w:rsidRPr="00A71618">
        <w:rPr>
          <w:rFonts w:ascii="Aptos" w:hAnsi="Aptos"/>
          <w:sz w:val="20"/>
        </w:rPr>
        <w:t xml:space="preserve">- </w:t>
      </w:r>
      <w:r w:rsidRPr="00A71618">
        <w:rPr>
          <w:rFonts w:ascii="Aptos" w:hAnsi="Aptos"/>
          <w:sz w:val="20"/>
        </w:rPr>
        <w:t>oznakowania typu I,</w:t>
      </w:r>
    </w:p>
    <w:p w14:paraId="49762AB9" w14:textId="77777777" w:rsidR="001D5914" w:rsidRPr="00A71618" w:rsidRDefault="001D5914" w:rsidP="001D5914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4 mm"/>
        </w:smartTagPr>
        <w:r w:rsidRPr="00A71618">
          <w:rPr>
            <w:rFonts w:ascii="Aptos" w:hAnsi="Aptos"/>
            <w:sz w:val="20"/>
          </w:rPr>
          <w:t>0,4 mm</w:t>
        </w:r>
      </w:smartTag>
      <w:r w:rsidRPr="00A71618">
        <w:rPr>
          <w:rFonts w:ascii="Aptos" w:hAnsi="Aptos"/>
          <w:sz w:val="20"/>
        </w:rPr>
        <w:t xml:space="preserve"> </w:t>
      </w:r>
      <w:r w:rsidR="00E8488B" w:rsidRPr="00A71618">
        <w:rPr>
          <w:rFonts w:ascii="Aptos" w:hAnsi="Aptos"/>
          <w:sz w:val="20"/>
        </w:rPr>
        <w:t xml:space="preserve">- </w:t>
      </w:r>
      <w:r w:rsidRPr="00A71618">
        <w:rPr>
          <w:rFonts w:ascii="Aptos" w:hAnsi="Aptos"/>
          <w:sz w:val="20"/>
        </w:rPr>
        <w:t>systemy z dwukrotnym nakładaniem materiału.</w:t>
      </w:r>
    </w:p>
    <w:p w14:paraId="49762ABA" w14:textId="77777777" w:rsidR="008851E9" w:rsidRPr="00A71618" w:rsidRDefault="001D5914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8851E9" w:rsidRPr="00A71618">
        <w:rPr>
          <w:rFonts w:ascii="Aptos" w:hAnsi="Aptos"/>
          <w:sz w:val="20"/>
        </w:rPr>
        <w:t>Grubość warstwy pozostałej po wyschnięciu farby jest w przybliżeniu mniejsza o</w:t>
      </w:r>
      <w:r w:rsidR="004E036B" w:rsidRPr="00A71618">
        <w:rPr>
          <w:rFonts w:ascii="Aptos" w:hAnsi="Aptos"/>
          <w:sz w:val="20"/>
        </w:rPr>
        <w:t> </w:t>
      </w:r>
      <w:r w:rsidR="008851E9" w:rsidRPr="00A71618">
        <w:rPr>
          <w:rFonts w:ascii="Aptos" w:hAnsi="Aptos"/>
          <w:sz w:val="20"/>
        </w:rPr>
        <w:t>40%</w:t>
      </w:r>
      <w:r w:rsidR="00AA7163" w:rsidRPr="00A71618">
        <w:rPr>
          <w:rFonts w:ascii="Aptos" w:hAnsi="Aptos"/>
          <w:sz w:val="20"/>
        </w:rPr>
        <w:t xml:space="preserve"> od grubości zmierzonej na mokro,</w:t>
      </w:r>
      <w:r w:rsidR="008851E9" w:rsidRPr="00A71618">
        <w:rPr>
          <w:rFonts w:ascii="Aptos" w:hAnsi="Aptos"/>
          <w:sz w:val="20"/>
        </w:rPr>
        <w:t xml:space="preserve"> a producent powinien w karcie technicznej wyrobu podać tę wartość.</w:t>
      </w:r>
      <w:r w:rsidRPr="00A71618">
        <w:rPr>
          <w:rFonts w:ascii="Aptos" w:hAnsi="Aptos"/>
          <w:sz w:val="20"/>
        </w:rPr>
        <w:t xml:space="preserve"> </w:t>
      </w:r>
      <w:r w:rsidR="008851E9" w:rsidRPr="00A71618">
        <w:rPr>
          <w:rFonts w:ascii="Aptos" w:hAnsi="Aptos"/>
          <w:sz w:val="20"/>
        </w:rPr>
        <w:t xml:space="preserve">Ocena grubości warstwy na starych zdeformowanych, spękanych, naprawianych nawierzchniach jest nieobowiązująca. </w:t>
      </w:r>
    </w:p>
    <w:p w14:paraId="49762ABB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Na </w:t>
      </w:r>
      <w:r w:rsidR="001D5914" w:rsidRPr="00A71618">
        <w:rPr>
          <w:rFonts w:ascii="Aptos" w:hAnsi="Aptos"/>
          <w:sz w:val="20"/>
        </w:rPr>
        <w:t xml:space="preserve">nowych </w:t>
      </w:r>
      <w:r w:rsidRPr="00A71618">
        <w:rPr>
          <w:rFonts w:ascii="Aptos" w:hAnsi="Aptos"/>
          <w:sz w:val="20"/>
        </w:rPr>
        <w:t xml:space="preserve">nawierzchniach o grubej teksturze, takich jak: SMA, asfalt porowaty, powierzchniowe utrwalenie, beton wymywany konieczne jest wykonanie podwójnej warstwy wymalowania. Oznakowanie takie powinno być wykonane w dwóch przejściach malowarki, z tym zastrzeżeniem żeby drugie przejście zostało wykonane w kierunku ruchu. W obu przejściach należy posypać oznakowanie kulkami szklanymi.  W przypadku powtórnego malowania usuniętych starych oznakowań należy ocenić wizualnie, czy pojedyncze malowanie będzie wystarczające. </w:t>
      </w:r>
    </w:p>
    <w:p w14:paraId="49762ABC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masą chemoutwardzalną lub termoplastyczną techniką nakładania, powinno wynosić bez posypania kulkami szklanymi (zmierzona na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płaskim podłożu np. z blachy) co najmniej:</w:t>
      </w:r>
    </w:p>
    <w:p w14:paraId="49762ABD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- 0,</w:t>
      </w:r>
      <w:r w:rsidR="001D5914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mm oznakowania typu I,</w:t>
      </w:r>
    </w:p>
    <w:p w14:paraId="49762ABE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r w:rsidR="001D5914" w:rsidRPr="00A71618">
        <w:rPr>
          <w:rFonts w:ascii="Aptos" w:hAnsi="Aptos"/>
          <w:sz w:val="20"/>
        </w:rPr>
        <w:t>2,0</w:t>
      </w:r>
      <w:r w:rsidRPr="00A71618">
        <w:rPr>
          <w:rFonts w:ascii="Aptos" w:hAnsi="Aptos"/>
          <w:sz w:val="20"/>
        </w:rPr>
        <w:t xml:space="preserve"> mm pozostałe oznakowanie typu II.</w:t>
      </w:r>
    </w:p>
    <w:p w14:paraId="49762ABF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masą termoplastyczną sposobem natryskowym powinna wynosić bez posypania kulkami szklanymi (zmierzona na płaskim podłożu np.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blachy)</w:t>
      </w:r>
      <w:r w:rsidR="00904CBE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 najmniej:</w:t>
      </w:r>
    </w:p>
    <w:p w14:paraId="49762AC0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6 mm"/>
        </w:smartTagPr>
        <w:r w:rsidRPr="00A71618">
          <w:rPr>
            <w:rFonts w:ascii="Aptos" w:hAnsi="Aptos"/>
            <w:sz w:val="20"/>
          </w:rPr>
          <w:t>0,6 mm</w:t>
        </w:r>
      </w:smartTag>
      <w:r w:rsidRPr="00A71618">
        <w:rPr>
          <w:rFonts w:ascii="Aptos" w:hAnsi="Aptos"/>
          <w:sz w:val="20"/>
        </w:rPr>
        <w:t xml:space="preserve"> oznakowania typu I,</w:t>
      </w:r>
    </w:p>
    <w:p w14:paraId="49762AC1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1,2 mm"/>
        </w:smartTagPr>
        <w:r w:rsidRPr="00A71618">
          <w:rPr>
            <w:rFonts w:ascii="Aptos" w:hAnsi="Aptos"/>
            <w:sz w:val="20"/>
          </w:rPr>
          <w:t>1,2 mm</w:t>
        </w:r>
      </w:smartTag>
      <w:r w:rsidRPr="00A71618">
        <w:rPr>
          <w:rFonts w:ascii="Aptos" w:hAnsi="Aptos"/>
          <w:sz w:val="20"/>
        </w:rPr>
        <w:t xml:space="preserve"> oznakowanie typu II.</w:t>
      </w:r>
    </w:p>
    <w:p w14:paraId="49762AC2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Kontrola grubości oznakowania jest istotna w przypadku, gdy Wykonawca nie udziela gwarancji lub gdy nie są wykonywane pomiary kontrolne za pomocą aparatury lub</w:t>
      </w:r>
      <w:r w:rsidR="00904CBE" w:rsidRPr="00A71618">
        <w:rPr>
          <w:rFonts w:ascii="Aptos" w:hAnsi="Aptos"/>
          <w:sz w:val="20"/>
        </w:rPr>
        <w:t> </w:t>
      </w:r>
      <w:r w:rsidR="00AC7236" w:rsidRPr="00A71618">
        <w:rPr>
          <w:rFonts w:ascii="Aptos" w:hAnsi="Aptos"/>
          <w:sz w:val="20"/>
        </w:rPr>
        <w:t xml:space="preserve">są wykonywane tylko </w:t>
      </w:r>
      <w:r w:rsidRPr="00A71618">
        <w:rPr>
          <w:rFonts w:ascii="Aptos" w:hAnsi="Aptos"/>
          <w:sz w:val="20"/>
        </w:rPr>
        <w:t>przez ocenę wizualną.</w:t>
      </w:r>
    </w:p>
    <w:p w14:paraId="49762AC3" w14:textId="77777777" w:rsidR="002802F6" w:rsidRPr="00A71618" w:rsidRDefault="002802F6" w:rsidP="002724E2">
      <w:pPr>
        <w:tabs>
          <w:tab w:val="left" w:pos="709"/>
        </w:tabs>
        <w:spacing w:before="120"/>
        <w:ind w:left="709" w:hanging="709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>.2.</w:t>
      </w:r>
      <w:r w:rsidRPr="00A71618">
        <w:rPr>
          <w:rFonts w:ascii="Aptos" w:hAnsi="Aptos"/>
          <w:b/>
          <w:sz w:val="20"/>
        </w:rPr>
        <w:tab/>
      </w:r>
      <w:r w:rsidRPr="00A71618">
        <w:rPr>
          <w:rFonts w:ascii="Aptos" w:hAnsi="Aptos"/>
          <w:sz w:val="20"/>
        </w:rPr>
        <w:t xml:space="preserve">Badania wykonania </w:t>
      </w:r>
      <w:r w:rsidR="000E608D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z materiału cienko</w:t>
      </w:r>
      <w:r w:rsidR="000E608D" w:rsidRPr="00A71618">
        <w:rPr>
          <w:rFonts w:ascii="Aptos" w:hAnsi="Aptos"/>
          <w:sz w:val="20"/>
        </w:rPr>
        <w:t>- średnio i</w:t>
      </w:r>
      <w:r w:rsidR="0052631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grubowarstwowego</w:t>
      </w:r>
    </w:p>
    <w:p w14:paraId="49762AC4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Wykonawca wykonując </w:t>
      </w:r>
      <w:r w:rsidR="00E8488B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 xml:space="preserve">znakowanie poziome z materiału cienko- </w:t>
      </w:r>
      <w:r w:rsidR="00526317" w:rsidRPr="00A71618">
        <w:rPr>
          <w:rFonts w:ascii="Aptos" w:hAnsi="Aptos"/>
          <w:sz w:val="20"/>
        </w:rPr>
        <w:t xml:space="preserve">średnio- </w:t>
      </w:r>
      <w:r w:rsidRPr="00A71618">
        <w:rPr>
          <w:rFonts w:ascii="Aptos" w:hAnsi="Aptos"/>
          <w:sz w:val="20"/>
        </w:rPr>
        <w:t>lub grubowarstwowego przeprowadza przed rozpoczęciem każdej pracy oraz w czasie jej wykonywania, co najmniej raz dziennie lub zgodnie z ustaleniem ST, następujące badania:</w:t>
      </w:r>
    </w:p>
    <w:p w14:paraId="49762AC5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przed rozpoczęciem pracy:</w:t>
      </w:r>
    </w:p>
    <w:p w14:paraId="49762AC6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oznakowania opakowań,</w:t>
      </w:r>
    </w:p>
    <w:p w14:paraId="49762AC7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stanu  materiału, w zakresie jego jednorodności i widocznych wad,</w:t>
      </w:r>
    </w:p>
    <w:p w14:paraId="49762AC8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wilgotności względnej powietrza,</w:t>
      </w:r>
    </w:p>
    <w:p w14:paraId="49762AC9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temperatury powietrza i nawierzchni,</w:t>
      </w:r>
    </w:p>
    <w:p w14:paraId="49762ACA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 xml:space="preserve">badanie lepkości farby, wg </w:t>
      </w:r>
      <w:r w:rsidR="0050598B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="0050598B" w:rsidRPr="00A71618">
        <w:rPr>
          <w:rFonts w:ascii="Aptos" w:hAnsi="Aptos"/>
          <w:sz w:val="20"/>
        </w:rPr>
        <w:t>.</w:t>
      </w:r>
    </w:p>
    <w:p w14:paraId="49762AC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b) w czasie wykonywania pracy:</w:t>
      </w:r>
    </w:p>
    <w:p w14:paraId="49762ACC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grubości warstwy oznakowania,</w:t>
      </w:r>
    </w:p>
    <w:p w14:paraId="49762ACD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pomiar czasu schnięcia, wg </w:t>
      </w:r>
      <w:r w:rsidR="0050598B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,</w:t>
      </w:r>
    </w:p>
    <w:p w14:paraId="49762ACE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równomierności rozłożenia kulek szklanych podczas objazdu w</w:t>
      </w:r>
      <w:r w:rsidR="00EA4D9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nocy,</w:t>
      </w:r>
    </w:p>
    <w:p w14:paraId="49762ACF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wymiarów oznakowania</w:t>
      </w:r>
      <w:r w:rsidR="00633432" w:rsidRPr="00A71618">
        <w:rPr>
          <w:rFonts w:ascii="Aptos" w:hAnsi="Aptos"/>
          <w:sz w:val="20"/>
        </w:rPr>
        <w:t xml:space="preserve"> poziomego</w:t>
      </w:r>
      <w:r w:rsidRPr="00A71618">
        <w:rPr>
          <w:rFonts w:ascii="Aptos" w:hAnsi="Aptos"/>
          <w:sz w:val="20"/>
        </w:rPr>
        <w:t>, na zgodność z dokumentacją projektową i załącznikiem nr 2 do rozporządzenia Ministra Infrastruktury [</w:t>
      </w:r>
      <w:r w:rsidR="002F42AC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],</w:t>
      </w:r>
    </w:p>
    <w:p w14:paraId="49762AD0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równomierności skropienia (rozłożenia materiału) na całej szerokości linii,</w:t>
      </w:r>
    </w:p>
    <w:p w14:paraId="49762AD1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oznaczenia czasu przejezdności, </w:t>
      </w:r>
      <w:r w:rsidR="0050598B" w:rsidRPr="00A71618">
        <w:rPr>
          <w:rFonts w:ascii="Aptos" w:hAnsi="Aptos"/>
          <w:sz w:val="20"/>
        </w:rPr>
        <w:t xml:space="preserve">wg Vademecum </w:t>
      </w:r>
      <w:r w:rsidR="00045AC6" w:rsidRPr="00A71618">
        <w:rPr>
          <w:rFonts w:ascii="Aptos" w:hAnsi="Aptos"/>
          <w:sz w:val="20"/>
        </w:rPr>
        <w:t>[17]</w:t>
      </w:r>
      <w:r w:rsidR="0050598B" w:rsidRPr="00A71618">
        <w:rPr>
          <w:rFonts w:ascii="Aptos" w:hAnsi="Aptos"/>
          <w:sz w:val="20"/>
        </w:rPr>
        <w:t>.</w:t>
      </w:r>
    </w:p>
    <w:p w14:paraId="49762AD2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Protokół z przeprowadzonych badań wraz z jedną próbką</w:t>
      </w:r>
      <w:r w:rsidR="0050598B" w:rsidRPr="00A71618">
        <w:rPr>
          <w:rFonts w:ascii="Aptos" w:hAnsi="Aptos"/>
          <w:sz w:val="20"/>
        </w:rPr>
        <w:t xml:space="preserve"> pobraną na drodze</w:t>
      </w:r>
      <w:r w:rsidRPr="00A71618">
        <w:rPr>
          <w:rFonts w:ascii="Aptos" w:hAnsi="Aptos"/>
          <w:sz w:val="20"/>
        </w:rPr>
        <w:t xml:space="preserve">, jednoznacznie oznakowaną, na blasze (300 </w:t>
      </w:r>
      <w:r w:rsidR="002E112B" w:rsidRPr="00A71618">
        <w:rPr>
          <w:rFonts w:ascii="Aptos" w:hAnsi="Aptos"/>
          <w:sz w:val="20"/>
        </w:rPr>
        <w:t>×</w:t>
      </w:r>
      <w:r w:rsidRPr="00A71618">
        <w:rPr>
          <w:rFonts w:ascii="Aptos" w:hAnsi="Aptos"/>
          <w:sz w:val="20"/>
        </w:rPr>
        <w:t xml:space="preserve"> 250 </w:t>
      </w:r>
      <w:r w:rsidR="002E112B" w:rsidRPr="00A71618">
        <w:rPr>
          <w:rFonts w:ascii="Aptos" w:hAnsi="Aptos"/>
          <w:sz w:val="20"/>
        </w:rPr>
        <w:t>×</w:t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,5 mm"/>
        </w:smartTagPr>
        <w:r w:rsidRPr="00A71618">
          <w:rPr>
            <w:rFonts w:ascii="Aptos" w:hAnsi="Aptos"/>
            <w:sz w:val="20"/>
          </w:rPr>
          <w:t>1,5 mm</w:t>
        </w:r>
      </w:smartTag>
      <w:r w:rsidRPr="00A71618">
        <w:rPr>
          <w:rFonts w:ascii="Aptos" w:hAnsi="Aptos"/>
          <w:sz w:val="20"/>
        </w:rPr>
        <w:t>) Wykonawca powinien przechować do czasu upływu okresu gwarancji.</w:t>
      </w:r>
    </w:p>
    <w:p w14:paraId="49762AD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Do odbioru i w przypadku wątpliwości dotyczących wykonania oznakowania poziomego, Inżynier może zlecić wykonanie badań:</w:t>
      </w:r>
    </w:p>
    <w:p w14:paraId="49762AD4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widzialności w nocy,</w:t>
      </w:r>
    </w:p>
    <w:p w14:paraId="49762AD5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widzialności w dzień,</w:t>
      </w:r>
    </w:p>
    <w:p w14:paraId="49762AD6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szorstkości,</w:t>
      </w:r>
    </w:p>
    <w:p w14:paraId="49762AD7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odpowiadających wymaganiom podanym w punkcie 6.3.1 i wykonanych metod</w:t>
      </w:r>
      <w:r w:rsidR="00E8488B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określony</w:t>
      </w:r>
      <w:r w:rsidR="00E8488B" w:rsidRPr="00A71618">
        <w:rPr>
          <w:rFonts w:ascii="Aptos" w:hAnsi="Aptos"/>
          <w:sz w:val="20"/>
        </w:rPr>
        <w:t>mi</w:t>
      </w:r>
      <w:r w:rsidRPr="00A71618">
        <w:rPr>
          <w:rFonts w:ascii="Aptos" w:hAnsi="Aptos"/>
          <w:sz w:val="20"/>
        </w:rPr>
        <w:t xml:space="preserve"> w </w:t>
      </w:r>
      <w:r w:rsidR="00633432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="00633432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Jeżeli wyniki tych badań wykażą wadliwość wykonanego oznakowania to koszt badań ponosi Wykonawca, w przypadku przeciwnym - Zamawiający. Badania powinien zlecać Zamawiający do niezależnego laboratorium badawczego, co gwarantuje większa wiarygodność wyników.</w:t>
      </w:r>
    </w:p>
    <w:p w14:paraId="49762AD8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konieczności wykonywania pomiarów na otwartych do ruchu odcinkach dróg o dopuszczalnej prędkości </w:t>
      </w:r>
      <w:r w:rsidRPr="00A71618">
        <w:rPr>
          <w:rFonts w:ascii="Aptos" w:hAnsi="Aptos"/>
          <w:sz w:val="20"/>
        </w:rPr>
        <w:sym w:font="Symbol" w:char="F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należy ograniczyć je do linii krawędziowych zewnętrznych w przypadku wykonywania pomiarów aparatami ręcznymi, ze względu na bezpieczeństwo wykonujących pomiary.</w:t>
      </w:r>
    </w:p>
    <w:p w14:paraId="49762AD9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Pomiary współczynnika odblasku na liniach segregacyjnych i krawędziowych wewnętrznych, na otwartych do ruchu odcinkach dróg o dopuszczalnej prędkości </w:t>
      </w:r>
      <w:r w:rsidRPr="00A71618">
        <w:rPr>
          <w:rFonts w:ascii="Aptos" w:hAnsi="Aptos"/>
          <w:sz w:val="20"/>
        </w:rPr>
        <w:sym w:font="Symbol" w:char="F0B3"/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100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km/h , a także na liniach podłużnych oznakowań z wygarbieniami, należy wykonywać przy użyciu mobilnego reflektometru zainstalowanego na samochodzie i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wykonującego pomiary w ruchu.</w:t>
      </w:r>
    </w:p>
    <w:p w14:paraId="49762AD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wykonywania pomiarów współczynnika odblaskowości i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współczynników luminancji aparatami ręcznymi częstotliwość pomiarów należy dostosować do długości badanego odcinka, zgodnie z tablicą </w:t>
      </w:r>
      <w:r w:rsidR="00633432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. W każdym z mierzonych punktów należy wykonać po 5 odczytów współczynnika odblasku i po 3 odczyty współczynników luminancji w odległości jeden od drugiego minimum </w:t>
      </w:r>
      <w:smartTag w:uri="urn:schemas-microsoft-com:office:smarttags" w:element="metricconverter">
        <w:smartTagPr>
          <w:attr w:name="ProductID" w:val="1 m"/>
        </w:smartTagPr>
        <w:r w:rsidRPr="00A71618">
          <w:rPr>
            <w:rFonts w:ascii="Aptos" w:hAnsi="Aptos"/>
            <w:sz w:val="20"/>
          </w:rPr>
          <w:t>1 m</w:t>
        </w:r>
      </w:smartTag>
      <w:r w:rsidRPr="00A71618">
        <w:rPr>
          <w:rFonts w:ascii="Aptos" w:hAnsi="Aptos"/>
          <w:sz w:val="20"/>
        </w:rPr>
        <w:t>.</w:t>
      </w:r>
    </w:p>
    <w:p w14:paraId="49762ADB" w14:textId="77777777" w:rsidR="002802F6" w:rsidRPr="00A71618" w:rsidRDefault="002802F6" w:rsidP="002724E2">
      <w:pPr>
        <w:pStyle w:val="Tekstpodstawowywcity2"/>
        <w:tabs>
          <w:tab w:val="left" w:pos="1276"/>
        </w:tabs>
        <w:spacing w:before="120" w:line="240" w:lineRule="auto"/>
        <w:ind w:left="1320" w:hanging="13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633432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7</w:t>
      </w:r>
      <w:r w:rsidR="002724E2"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Częstotliwość pomiarów współczynników odblaskowości i luminancji aparatami ręcznymi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1995"/>
        <w:gridCol w:w="2470"/>
        <w:gridCol w:w="1842"/>
      </w:tblGrid>
      <w:tr w:rsidR="002802F6" w:rsidRPr="00A71618" w14:paraId="49762AE0" w14:textId="77777777" w:rsidTr="002724E2"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49762ADC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1995" w:type="dxa"/>
            <w:tcBorders>
              <w:bottom w:val="double" w:sz="4" w:space="0" w:color="auto"/>
            </w:tcBorders>
            <w:vAlign w:val="center"/>
          </w:tcPr>
          <w:p w14:paraId="49762ADD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Długość odcinka, km</w:t>
            </w:r>
          </w:p>
        </w:tc>
        <w:tc>
          <w:tcPr>
            <w:tcW w:w="2470" w:type="dxa"/>
            <w:tcBorders>
              <w:bottom w:val="double" w:sz="4" w:space="0" w:color="auto"/>
            </w:tcBorders>
            <w:vAlign w:val="center"/>
          </w:tcPr>
          <w:p w14:paraId="49762ADE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Częstotliwość pomiarów, co najmniej</w:t>
            </w:r>
          </w:p>
        </w:tc>
        <w:tc>
          <w:tcPr>
            <w:tcW w:w="1842" w:type="dxa"/>
            <w:tcBorders>
              <w:bottom w:val="double" w:sz="4" w:space="0" w:color="auto"/>
            </w:tcBorders>
            <w:vAlign w:val="center"/>
          </w:tcPr>
          <w:p w14:paraId="49762ADF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Minimalna ilość pomiarów</w:t>
            </w:r>
          </w:p>
        </w:tc>
      </w:tr>
      <w:tr w:rsidR="002802F6" w:rsidRPr="00A71618" w14:paraId="49762AE5" w14:textId="77777777" w:rsidTr="002724E2">
        <w:tc>
          <w:tcPr>
            <w:tcW w:w="567" w:type="dxa"/>
            <w:tcBorders>
              <w:top w:val="double" w:sz="4" w:space="0" w:color="auto"/>
            </w:tcBorders>
          </w:tcPr>
          <w:p w14:paraId="49762AE1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1995" w:type="dxa"/>
            <w:tcBorders>
              <w:top w:val="double" w:sz="4" w:space="0" w:color="auto"/>
            </w:tcBorders>
          </w:tcPr>
          <w:p w14:paraId="49762AE2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3</w:t>
            </w:r>
          </w:p>
        </w:tc>
        <w:tc>
          <w:tcPr>
            <w:tcW w:w="2470" w:type="dxa"/>
            <w:tcBorders>
              <w:top w:val="double" w:sz="4" w:space="0" w:color="auto"/>
            </w:tcBorders>
          </w:tcPr>
          <w:p w14:paraId="49762AE3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0,1 do </w:t>
            </w:r>
            <w:smartTag w:uri="urn:schemas-microsoft-com:office:smarttags" w:element="metricconverter">
              <w:smartTagPr>
                <w:attr w:name="ProductID" w:val="0,5 km"/>
              </w:smartTagPr>
              <w:r w:rsidRPr="00A71618">
                <w:rPr>
                  <w:rFonts w:ascii="Aptos" w:hAnsi="Aptos"/>
                  <w:sz w:val="20"/>
                </w:rPr>
                <w:t>0,5 km</w:t>
              </w:r>
            </w:smartTag>
          </w:p>
        </w:tc>
        <w:tc>
          <w:tcPr>
            <w:tcW w:w="1842" w:type="dxa"/>
            <w:tcBorders>
              <w:top w:val="double" w:sz="4" w:space="0" w:color="auto"/>
            </w:tcBorders>
          </w:tcPr>
          <w:p w14:paraId="49762AE4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3-6</w:t>
            </w:r>
          </w:p>
        </w:tc>
      </w:tr>
      <w:tr w:rsidR="002802F6" w:rsidRPr="00A71618" w14:paraId="49762AEA" w14:textId="77777777" w:rsidTr="002724E2">
        <w:tc>
          <w:tcPr>
            <w:tcW w:w="567" w:type="dxa"/>
          </w:tcPr>
          <w:p w14:paraId="49762AE6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1995" w:type="dxa"/>
          </w:tcPr>
          <w:p w14:paraId="49762AE7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3 do 10</w:t>
            </w:r>
          </w:p>
        </w:tc>
        <w:tc>
          <w:tcPr>
            <w:tcW w:w="2470" w:type="dxa"/>
          </w:tcPr>
          <w:p w14:paraId="49762AE8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1 km"/>
              </w:smartTagPr>
              <w:r w:rsidRPr="00A71618">
                <w:rPr>
                  <w:rFonts w:ascii="Aptos" w:hAnsi="Aptos"/>
                  <w:sz w:val="20"/>
                </w:rPr>
                <w:t>1 km</w:t>
              </w:r>
            </w:smartTag>
          </w:p>
        </w:tc>
        <w:tc>
          <w:tcPr>
            <w:tcW w:w="1842" w:type="dxa"/>
          </w:tcPr>
          <w:p w14:paraId="49762AE9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EF" w14:textId="77777777" w:rsidTr="002724E2">
        <w:tc>
          <w:tcPr>
            <w:tcW w:w="567" w:type="dxa"/>
          </w:tcPr>
          <w:p w14:paraId="49762AEB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1995" w:type="dxa"/>
          </w:tcPr>
          <w:p w14:paraId="49762AEC" w14:textId="77777777" w:rsidR="002802F6" w:rsidRPr="00A71618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10 do 20</w:t>
            </w:r>
          </w:p>
        </w:tc>
        <w:tc>
          <w:tcPr>
            <w:tcW w:w="2470" w:type="dxa"/>
          </w:tcPr>
          <w:p w14:paraId="49762AED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2 km"/>
              </w:smartTagPr>
              <w:r w:rsidRPr="00A71618">
                <w:rPr>
                  <w:rFonts w:ascii="Aptos" w:hAnsi="Aptos"/>
                  <w:sz w:val="20"/>
                </w:rPr>
                <w:t>2 km</w:t>
              </w:r>
            </w:smartTag>
          </w:p>
        </w:tc>
        <w:tc>
          <w:tcPr>
            <w:tcW w:w="1842" w:type="dxa"/>
          </w:tcPr>
          <w:p w14:paraId="49762AEE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F4" w14:textId="77777777" w:rsidTr="002724E2">
        <w:tc>
          <w:tcPr>
            <w:tcW w:w="567" w:type="dxa"/>
          </w:tcPr>
          <w:p w14:paraId="49762AF0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1995" w:type="dxa"/>
          </w:tcPr>
          <w:p w14:paraId="49762AF1" w14:textId="77777777" w:rsidR="002802F6" w:rsidRPr="00A71618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20 do 30</w:t>
            </w:r>
          </w:p>
        </w:tc>
        <w:tc>
          <w:tcPr>
            <w:tcW w:w="2470" w:type="dxa"/>
          </w:tcPr>
          <w:p w14:paraId="49762AF2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3 km"/>
              </w:smartTagPr>
              <w:r w:rsidRPr="00A71618">
                <w:rPr>
                  <w:rFonts w:ascii="Aptos" w:hAnsi="Aptos"/>
                  <w:sz w:val="20"/>
                </w:rPr>
                <w:t>3 km</w:t>
              </w:r>
            </w:smartTag>
          </w:p>
        </w:tc>
        <w:tc>
          <w:tcPr>
            <w:tcW w:w="1842" w:type="dxa"/>
          </w:tcPr>
          <w:p w14:paraId="49762AF3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F9" w14:textId="77777777" w:rsidTr="002724E2">
        <w:tc>
          <w:tcPr>
            <w:tcW w:w="567" w:type="dxa"/>
          </w:tcPr>
          <w:p w14:paraId="49762AF5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1995" w:type="dxa"/>
          </w:tcPr>
          <w:p w14:paraId="49762AF6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powyżej 30</w:t>
            </w:r>
          </w:p>
        </w:tc>
        <w:tc>
          <w:tcPr>
            <w:tcW w:w="2470" w:type="dxa"/>
          </w:tcPr>
          <w:p w14:paraId="49762AF7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4 km"/>
              </w:smartTagPr>
              <w:r w:rsidRPr="00A71618">
                <w:rPr>
                  <w:rFonts w:ascii="Aptos" w:hAnsi="Aptos"/>
                  <w:sz w:val="20"/>
                </w:rPr>
                <w:t>4 km</w:t>
              </w:r>
            </w:smartTag>
          </w:p>
        </w:tc>
        <w:tc>
          <w:tcPr>
            <w:tcW w:w="1842" w:type="dxa"/>
          </w:tcPr>
          <w:p w14:paraId="49762AF8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&gt; 11</w:t>
            </w:r>
          </w:p>
        </w:tc>
      </w:tr>
    </w:tbl>
    <w:p w14:paraId="49762AFA" w14:textId="77777777" w:rsidR="002802F6" w:rsidRPr="00A71618" w:rsidRDefault="002802F6" w:rsidP="002802F6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Wartość wskaźnika szorstkości zaleca się oznaczyć w 2 – 4 punktach oznakowania odcinka.</w:t>
      </w:r>
    </w:p>
    <w:p w14:paraId="49762AFB" w14:textId="77777777" w:rsidR="002802F6" w:rsidRPr="00A71618" w:rsidRDefault="002802F6" w:rsidP="002802F6">
      <w:pPr>
        <w:numPr>
          <w:ilvl w:val="12"/>
          <w:numId w:val="0"/>
        </w:numPr>
        <w:spacing w:before="120"/>
        <w:ind w:left="709" w:hanging="709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.3. </w:t>
      </w:r>
      <w:r w:rsidRPr="00A71618">
        <w:rPr>
          <w:rFonts w:ascii="Aptos" w:hAnsi="Aptos"/>
          <w:sz w:val="20"/>
        </w:rPr>
        <w:t>Badania wykonania oznakowania poziomego z zastosowaniem punktowych elementów odblaskowych</w:t>
      </w:r>
    </w:p>
    <w:p w14:paraId="49762AFC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>Wykonawca wykonując oznakowanie z prefabrykowanych elementów odblaskowych przeprowadza, co najmniej raz dziennie lub zgodnie z ustaleniem ST, następujące badania:</w:t>
      </w:r>
    </w:p>
    <w:p w14:paraId="49762AF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oznakowania opakowań,</w:t>
      </w:r>
    </w:p>
    <w:p w14:paraId="49762AF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rodzaju stosowanego kleju lub innych elementów mocujących, zgodnie 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ST,</w:t>
      </w:r>
    </w:p>
    <w:p w14:paraId="49762AFF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stanu elementów, w zakresie ich kompletności i braku wad,</w:t>
      </w:r>
    </w:p>
    <w:p w14:paraId="49762B00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temperatury powietrza i nawierzchni,</w:t>
      </w:r>
    </w:p>
    <w:p w14:paraId="49762B01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pomiaru czasu oddania do ruchu,</w:t>
      </w:r>
    </w:p>
    <w:p w14:paraId="49762B02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liniowości i kierunkowości przyklejenia elementów,</w:t>
      </w:r>
    </w:p>
    <w:p w14:paraId="49762B03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równomierności przyklejenia elementów na całej długości linii,</w:t>
      </w:r>
    </w:p>
    <w:p w14:paraId="49762B04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zgodności wykonania oznakowania z dokumentacja projektową i załącznikiem nr 2 do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rozporządzenia Ministra Infrastruktury z 3 lipca 2003 r. [</w:t>
      </w:r>
      <w:r w:rsidR="002F42AC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].</w:t>
      </w:r>
    </w:p>
    <w:p w14:paraId="49762B05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Protokół z przeprowadzonych badań wraz z próbkami przyklejonych elementów,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liczbie określonej w ST, Wykonawca przechowuje do czasu upływu okresu gwarancji.</w:t>
      </w:r>
    </w:p>
    <w:p w14:paraId="49762B0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wątpliwości dotyczących wykonania oznakowania poziomego Inżynier może zlecić wykonanie badań widzialności w nocy, na próbkach zdjętych 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nawierzchni i dostarczonych do laboratorium, na zgodność z wymaganiami podanymi w</w:t>
      </w:r>
      <w:r w:rsidR="0052631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ST lub aprobacie technicznej, wykonanych według metod określonych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PN-EN 1463-1</w:t>
      </w:r>
      <w:r w:rsidR="00951A53" w:rsidRPr="00A71618">
        <w:rPr>
          <w:rFonts w:ascii="Aptos" w:hAnsi="Aptos"/>
          <w:sz w:val="20"/>
        </w:rPr>
        <w:t>:2009</w:t>
      </w:r>
      <w:r w:rsidRPr="00A71618">
        <w:rPr>
          <w:rFonts w:ascii="Aptos" w:hAnsi="Aptos"/>
          <w:sz w:val="20"/>
        </w:rPr>
        <w:t xml:space="preserve"> [</w:t>
      </w:r>
      <w:r w:rsidR="00BA24CF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 xml:space="preserve">] lub w </w:t>
      </w:r>
      <w:r w:rsidR="00951A53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 Jeśli wyniki tych badań wykażą wadliwość wykonanego oznakowania to koszt badań ponosi Wykonawca, w przypadku przeciwnym - Zamawiający.</w:t>
      </w:r>
    </w:p>
    <w:p w14:paraId="49762B07" w14:textId="77777777" w:rsidR="002802F6" w:rsidRPr="00A71618" w:rsidRDefault="002802F6" w:rsidP="002802F6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.4. </w:t>
      </w:r>
      <w:r w:rsidRPr="00A71618">
        <w:rPr>
          <w:rFonts w:ascii="Aptos" w:hAnsi="Aptos"/>
          <w:sz w:val="20"/>
        </w:rPr>
        <w:t>Zbiorcze zestawienie wymagań dla materiałów i oznakowań</w:t>
      </w:r>
    </w:p>
    <w:p w14:paraId="49762B08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6F6DF5" w:rsidRPr="00A71618">
        <w:rPr>
          <w:rFonts w:ascii="Aptos" w:hAnsi="Aptos"/>
          <w:sz w:val="20"/>
        </w:rPr>
        <w:t>Z</w:t>
      </w:r>
      <w:r w:rsidRPr="00A71618">
        <w:rPr>
          <w:rFonts w:ascii="Aptos" w:hAnsi="Aptos"/>
          <w:sz w:val="20"/>
        </w:rPr>
        <w:t>biorcze zestawienie dla materiałów</w:t>
      </w:r>
      <w:r w:rsidR="006F6DF5" w:rsidRPr="00A71618">
        <w:rPr>
          <w:rFonts w:ascii="Aptos" w:hAnsi="Aptos"/>
          <w:sz w:val="20"/>
        </w:rPr>
        <w:t xml:space="preserve"> do poziomego oznakowania dróg zawarto w</w:t>
      </w:r>
      <w:r w:rsidR="00EA4D9A" w:rsidRPr="00A71618">
        <w:rPr>
          <w:rFonts w:ascii="Aptos" w:hAnsi="Aptos"/>
          <w:sz w:val="20"/>
        </w:rPr>
        <w:t> </w:t>
      </w:r>
      <w:r w:rsidR="006F6DF5" w:rsidRPr="00A71618">
        <w:rPr>
          <w:rFonts w:ascii="Aptos" w:hAnsi="Aptos"/>
          <w:sz w:val="20"/>
        </w:rPr>
        <w:t>p.</w:t>
      </w:r>
      <w:r w:rsidR="004E036B" w:rsidRPr="00A71618">
        <w:rPr>
          <w:rFonts w:ascii="Aptos" w:hAnsi="Aptos"/>
          <w:sz w:val="20"/>
        </w:rPr>
        <w:t> </w:t>
      </w:r>
      <w:r w:rsidR="006F6DF5" w:rsidRPr="00A71618">
        <w:rPr>
          <w:rFonts w:ascii="Aptos" w:hAnsi="Aptos"/>
          <w:sz w:val="20"/>
        </w:rPr>
        <w:t xml:space="preserve">2.6 w tablicach 1 – </w:t>
      </w:r>
      <w:r w:rsidR="00FC4A07" w:rsidRPr="00A71618">
        <w:rPr>
          <w:rFonts w:ascii="Aptos" w:hAnsi="Aptos"/>
          <w:sz w:val="20"/>
        </w:rPr>
        <w:t>6</w:t>
      </w:r>
      <w:r w:rsidR="006F6DF5" w:rsidRPr="00A71618">
        <w:rPr>
          <w:rFonts w:ascii="Aptos" w:hAnsi="Aptos"/>
          <w:sz w:val="20"/>
        </w:rPr>
        <w:t>.</w:t>
      </w:r>
      <w:r w:rsidRPr="00A71618">
        <w:rPr>
          <w:rFonts w:ascii="Aptos" w:hAnsi="Aptos"/>
          <w:sz w:val="20"/>
        </w:rPr>
        <w:t xml:space="preserve"> W tablicy </w:t>
      </w:r>
      <w:r w:rsidR="00951A53" w:rsidRPr="00A71618">
        <w:rPr>
          <w:rFonts w:ascii="Aptos" w:hAnsi="Aptos"/>
          <w:sz w:val="20"/>
        </w:rPr>
        <w:t>1</w:t>
      </w:r>
      <w:r w:rsidR="00FC4A07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 podano zbiorcze zestawienie dla oznakowań na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autostradach, drogach ekspresowych oraz na drogach </w:t>
      </w:r>
      <w:r w:rsidR="00FC4A07" w:rsidRPr="00A71618">
        <w:rPr>
          <w:rFonts w:ascii="Aptos" w:hAnsi="Aptos"/>
          <w:sz w:val="20"/>
        </w:rPr>
        <w:t xml:space="preserve">klasy 1 </w:t>
      </w:r>
      <w:r w:rsidR="001B4964" w:rsidRPr="00A71618">
        <w:rPr>
          <w:rFonts w:ascii="Aptos" w:hAnsi="Aptos"/>
          <w:sz w:val="20"/>
        </w:rPr>
        <w:t xml:space="preserve">tj. </w:t>
      </w:r>
      <w:r w:rsidRPr="00A71618">
        <w:rPr>
          <w:rFonts w:ascii="Aptos" w:hAnsi="Aptos"/>
          <w:sz w:val="20"/>
        </w:rPr>
        <w:t xml:space="preserve">o prędkości </w:t>
      </w:r>
      <w:r w:rsidRPr="00A71618">
        <w:rPr>
          <w:rFonts w:ascii="Aptos" w:hAnsi="Aptos"/>
          <w:sz w:val="20"/>
        </w:rPr>
        <w:sym w:font="Symbol" w:char="0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lub o</w:t>
      </w:r>
      <w:r w:rsidR="001B4964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natężeniu ruchu &gt; 2 500 pojazdów rzeczywistych na dobę na pas. W tablicy </w:t>
      </w:r>
      <w:r w:rsidR="00B67BD9" w:rsidRPr="00A71618">
        <w:rPr>
          <w:rFonts w:ascii="Aptos" w:hAnsi="Aptos"/>
          <w:sz w:val="20"/>
        </w:rPr>
        <w:t>1</w:t>
      </w:r>
      <w:r w:rsidR="00EB1A88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podano zbiorcze zestawienie dla oznakowań na pozostałych drogach</w:t>
      </w:r>
      <w:r w:rsidR="001B4964" w:rsidRPr="00A71618">
        <w:rPr>
          <w:rFonts w:ascii="Aptos" w:hAnsi="Aptos"/>
          <w:sz w:val="20"/>
        </w:rPr>
        <w:t xml:space="preserve"> tj. klasy 2</w:t>
      </w:r>
      <w:r w:rsidRPr="00A71618">
        <w:rPr>
          <w:rFonts w:ascii="Aptos" w:hAnsi="Aptos"/>
          <w:sz w:val="20"/>
        </w:rPr>
        <w:t>.</w:t>
      </w:r>
    </w:p>
    <w:p w14:paraId="49762B09" w14:textId="77777777" w:rsidR="002802F6" w:rsidRPr="00A71618" w:rsidRDefault="002802F6" w:rsidP="002F42AC">
      <w:pPr>
        <w:tabs>
          <w:tab w:val="left" w:pos="1200"/>
        </w:tabs>
        <w:spacing w:before="120" w:after="120"/>
        <w:ind w:left="1202" w:hanging="120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6F6DF5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 xml:space="preserve">Zbiorcze zestawienie wymagań dla oznakowań na autostradach, drogach ekspresowych oraz na drogach o prędkości </w:t>
      </w:r>
      <w:r w:rsidRPr="00A71618">
        <w:rPr>
          <w:rFonts w:ascii="Aptos" w:hAnsi="Aptos"/>
          <w:sz w:val="20"/>
        </w:rPr>
        <w:sym w:font="Symbol" w:char="0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lub o natężeniu ruchu &gt; 2 500 pojazdów rzeczywistych na dobę na pas</w:t>
      </w:r>
      <w:r w:rsidR="00FC4A07" w:rsidRPr="00A71618">
        <w:rPr>
          <w:rFonts w:ascii="Aptos" w:hAnsi="Aptos"/>
          <w:sz w:val="20"/>
        </w:rPr>
        <w:t xml:space="preserve"> (klasa 1)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110"/>
        <w:gridCol w:w="1560"/>
        <w:gridCol w:w="1701"/>
        <w:gridCol w:w="992"/>
      </w:tblGrid>
      <w:tr w:rsidR="002802F6" w:rsidRPr="00A71618" w14:paraId="49762B0F" w14:textId="77777777" w:rsidTr="00623AB4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49762B0A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4110" w:type="dxa"/>
            <w:tcBorders>
              <w:top w:val="single" w:sz="4" w:space="0" w:color="auto"/>
              <w:bottom w:val="double" w:sz="4" w:space="0" w:color="auto"/>
            </w:tcBorders>
          </w:tcPr>
          <w:p w14:paraId="49762B0B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Właściwość</w:t>
            </w:r>
          </w:p>
        </w:tc>
        <w:tc>
          <w:tcPr>
            <w:tcW w:w="1560" w:type="dxa"/>
            <w:tcBorders>
              <w:top w:val="single" w:sz="4" w:space="0" w:color="auto"/>
              <w:bottom w:val="double" w:sz="4" w:space="0" w:color="auto"/>
            </w:tcBorders>
          </w:tcPr>
          <w:p w14:paraId="49762B0C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49762B0D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9762B0E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Klasa</w:t>
            </w:r>
          </w:p>
        </w:tc>
      </w:tr>
      <w:tr w:rsidR="002802F6" w:rsidRPr="00A71618" w14:paraId="49762B15" w14:textId="77777777" w:rsidTr="002724E2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49762B10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110" w:type="dxa"/>
            <w:tcBorders>
              <w:top w:val="double" w:sz="4" w:space="0" w:color="auto"/>
            </w:tcBorders>
          </w:tcPr>
          <w:p w14:paraId="49762B11" w14:textId="77777777" w:rsidR="002802F6" w:rsidRPr="00A71618" w:rsidRDefault="002802F6" w:rsidP="00FC4A0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nowego (w ciągu </w:t>
            </w:r>
            <w:r w:rsidR="00D051FD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- 30 dni po w</w:t>
            </w:r>
            <w:r w:rsidR="00C94722" w:rsidRPr="00A71618">
              <w:rPr>
                <w:rFonts w:ascii="Aptos" w:hAnsi="Aptos"/>
                <w:sz w:val="20"/>
              </w:rPr>
              <w:t xml:space="preserve">ykonaniu) w stanie suchym barwy </w:t>
            </w:r>
            <w:r w:rsidRPr="00A71618">
              <w:rPr>
                <w:rFonts w:ascii="Aptos" w:hAnsi="Aptos"/>
                <w:sz w:val="20"/>
              </w:rPr>
              <w:t>białej</w:t>
            </w:r>
          </w:p>
        </w:tc>
        <w:tc>
          <w:tcPr>
            <w:tcW w:w="1560" w:type="dxa"/>
            <w:tcBorders>
              <w:top w:val="double" w:sz="4" w:space="0" w:color="auto"/>
            </w:tcBorders>
            <w:vAlign w:val="center"/>
          </w:tcPr>
          <w:p w14:paraId="49762B12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vAlign w:val="center"/>
          </w:tcPr>
          <w:p w14:paraId="49762B13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250</w:t>
            </w: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14:paraId="49762B14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R4/5</w:t>
            </w:r>
          </w:p>
        </w:tc>
      </w:tr>
      <w:tr w:rsidR="002802F6" w:rsidRPr="00A71618" w14:paraId="49762B1B" w14:textId="77777777" w:rsidTr="002724E2">
        <w:trPr>
          <w:cantSplit/>
          <w:trHeight w:val="1155"/>
        </w:trPr>
        <w:tc>
          <w:tcPr>
            <w:tcW w:w="496" w:type="dxa"/>
          </w:tcPr>
          <w:p w14:paraId="49762B16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110" w:type="dxa"/>
          </w:tcPr>
          <w:p w14:paraId="49762B17" w14:textId="77777777" w:rsidR="002802F6" w:rsidRPr="00A71618" w:rsidRDefault="002802F6" w:rsidP="00C94722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w okresie od </w:t>
            </w:r>
            <w:r w:rsidR="00D051FD" w:rsidRPr="00A71618">
              <w:rPr>
                <w:rFonts w:ascii="Aptos" w:hAnsi="Aptos"/>
                <w:sz w:val="20"/>
              </w:rPr>
              <w:t>3</w:t>
            </w:r>
            <w:r w:rsidRPr="00A71618">
              <w:rPr>
                <w:rFonts w:ascii="Aptos" w:hAnsi="Aptos"/>
                <w:sz w:val="20"/>
              </w:rPr>
              <w:t>1</w:t>
            </w:r>
            <w:r w:rsidR="00D051FD" w:rsidRPr="00A71618">
              <w:rPr>
                <w:rFonts w:ascii="Aptos" w:hAnsi="Aptos"/>
                <w:sz w:val="20"/>
              </w:rPr>
              <w:t xml:space="preserve"> dnia</w:t>
            </w:r>
            <w:r w:rsidRPr="00A71618">
              <w:rPr>
                <w:rFonts w:ascii="Aptos" w:hAnsi="Aptos"/>
                <w:sz w:val="20"/>
              </w:rPr>
              <w:t xml:space="preserve"> do </w:t>
            </w:r>
            <w:r w:rsidR="00D051FD" w:rsidRPr="00A71618">
              <w:rPr>
                <w:rFonts w:ascii="Aptos" w:hAnsi="Aptos"/>
                <w:sz w:val="20"/>
              </w:rPr>
              <w:t>180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D051FD" w:rsidRPr="00A71618">
              <w:rPr>
                <w:rFonts w:ascii="Aptos" w:hAnsi="Aptos"/>
                <w:sz w:val="20"/>
              </w:rPr>
              <w:t xml:space="preserve">dnia </w:t>
            </w:r>
            <w:r w:rsidRPr="00A71618">
              <w:rPr>
                <w:rFonts w:ascii="Aptos" w:hAnsi="Aptos"/>
                <w:sz w:val="20"/>
              </w:rPr>
              <w:t>po wykonaniu, barwy:</w:t>
            </w:r>
            <w:r w:rsidR="00C9472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białej</w:t>
            </w:r>
          </w:p>
        </w:tc>
        <w:tc>
          <w:tcPr>
            <w:tcW w:w="1560" w:type="dxa"/>
            <w:vAlign w:val="center"/>
          </w:tcPr>
          <w:p w14:paraId="49762B18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19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</w:tc>
        <w:tc>
          <w:tcPr>
            <w:tcW w:w="992" w:type="dxa"/>
            <w:vAlign w:val="center"/>
          </w:tcPr>
          <w:p w14:paraId="49762B1A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</w:tc>
      </w:tr>
      <w:tr w:rsidR="002802F6" w:rsidRPr="00A71618" w14:paraId="49762B21" w14:textId="77777777" w:rsidTr="00B67BD9">
        <w:trPr>
          <w:cantSplit/>
        </w:trPr>
        <w:tc>
          <w:tcPr>
            <w:tcW w:w="496" w:type="dxa"/>
          </w:tcPr>
          <w:p w14:paraId="49762B1C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110" w:type="dxa"/>
          </w:tcPr>
          <w:p w14:paraId="49762B1D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od </w:t>
            </w:r>
            <w:r w:rsidR="00D051FD" w:rsidRPr="00A71618">
              <w:rPr>
                <w:rFonts w:ascii="Aptos" w:hAnsi="Aptos"/>
                <w:sz w:val="20"/>
              </w:rPr>
              <w:t>181 dnia</w:t>
            </w:r>
            <w:r w:rsidRPr="00A71618">
              <w:rPr>
                <w:rFonts w:ascii="Aptos" w:hAnsi="Aptos"/>
                <w:sz w:val="20"/>
              </w:rPr>
              <w:t xml:space="preserve"> po wykonaniu barwy białej</w:t>
            </w:r>
          </w:p>
        </w:tc>
        <w:tc>
          <w:tcPr>
            <w:tcW w:w="1560" w:type="dxa"/>
            <w:vAlign w:val="center"/>
          </w:tcPr>
          <w:p w14:paraId="49762B1E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1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</w:tc>
        <w:tc>
          <w:tcPr>
            <w:tcW w:w="992" w:type="dxa"/>
            <w:vAlign w:val="center"/>
          </w:tcPr>
          <w:p w14:paraId="49762B20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</w:tc>
      </w:tr>
      <w:tr w:rsidR="002802F6" w:rsidRPr="00A71618" w14:paraId="49762B27" w14:textId="77777777" w:rsidTr="00B67BD9">
        <w:trPr>
          <w:cantSplit/>
        </w:trPr>
        <w:tc>
          <w:tcPr>
            <w:tcW w:w="496" w:type="dxa"/>
          </w:tcPr>
          <w:p w14:paraId="49762B22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110" w:type="dxa"/>
          </w:tcPr>
          <w:p w14:paraId="49762B23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grubowarstwowego strukturalne</w:t>
            </w:r>
            <w:r w:rsidR="004618DF" w:rsidRPr="00A71618">
              <w:rPr>
                <w:rFonts w:ascii="Aptos" w:hAnsi="Aptos"/>
                <w:sz w:val="20"/>
              </w:rPr>
              <w:t>go oznako</w:t>
            </w:r>
            <w:r w:rsidRPr="00A71618">
              <w:rPr>
                <w:rFonts w:ascii="Aptos" w:hAnsi="Aptos"/>
                <w:sz w:val="20"/>
              </w:rPr>
              <w:t xml:space="preserve">wania wilgotnego od </w:t>
            </w:r>
            <w:r w:rsidR="00D051FD" w:rsidRPr="00A71618">
              <w:rPr>
                <w:rFonts w:ascii="Aptos" w:hAnsi="Aptos"/>
                <w:sz w:val="20"/>
              </w:rPr>
              <w:t>7 dnia</w:t>
            </w:r>
            <w:r w:rsidRPr="00A71618">
              <w:rPr>
                <w:rFonts w:ascii="Aptos" w:hAnsi="Aptos"/>
                <w:sz w:val="20"/>
              </w:rPr>
              <w:t xml:space="preserve"> do 30 dnia po wykonaniu, barwy białej</w:t>
            </w:r>
          </w:p>
        </w:tc>
        <w:tc>
          <w:tcPr>
            <w:tcW w:w="1560" w:type="dxa"/>
            <w:vAlign w:val="center"/>
          </w:tcPr>
          <w:p w14:paraId="49762B24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25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49762B26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</w:tc>
      </w:tr>
      <w:tr w:rsidR="002802F6" w:rsidRPr="00A71618" w14:paraId="49762B2D" w14:textId="77777777" w:rsidTr="002724E2">
        <w:trPr>
          <w:cantSplit/>
        </w:trPr>
        <w:tc>
          <w:tcPr>
            <w:tcW w:w="496" w:type="dxa"/>
          </w:tcPr>
          <w:p w14:paraId="49762B28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5</w:t>
            </w:r>
          </w:p>
        </w:tc>
        <w:tc>
          <w:tcPr>
            <w:tcW w:w="4110" w:type="dxa"/>
          </w:tcPr>
          <w:p w14:paraId="49762B29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 xml:space="preserve">wania wilgotnego </w:t>
            </w:r>
            <w:r w:rsidR="00D051FD" w:rsidRPr="00A71618">
              <w:rPr>
                <w:rFonts w:ascii="Aptos" w:hAnsi="Aptos"/>
                <w:sz w:val="20"/>
              </w:rPr>
              <w:t xml:space="preserve">od 31 </w:t>
            </w:r>
            <w:r w:rsidRPr="00A71618">
              <w:rPr>
                <w:rFonts w:ascii="Aptos" w:hAnsi="Aptos"/>
                <w:sz w:val="20"/>
              </w:rPr>
              <w:t>dni</w:t>
            </w:r>
            <w:r w:rsidR="00D051FD" w:rsidRPr="00A71618">
              <w:rPr>
                <w:rFonts w:ascii="Aptos" w:hAnsi="Aptos"/>
                <w:sz w:val="20"/>
              </w:rPr>
              <w:t>a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D051FD" w:rsidRPr="00A71618">
              <w:rPr>
                <w:rFonts w:ascii="Aptos" w:hAnsi="Aptos"/>
                <w:sz w:val="20"/>
              </w:rPr>
              <w:t>p</w:t>
            </w:r>
            <w:r w:rsidRPr="00A71618">
              <w:rPr>
                <w:rFonts w:ascii="Aptos" w:hAnsi="Aptos"/>
                <w:sz w:val="20"/>
              </w:rPr>
              <w:t>o wykonani</w:t>
            </w:r>
            <w:r w:rsidR="00D051FD" w:rsidRPr="00A71618">
              <w:rPr>
                <w:rFonts w:ascii="Aptos" w:hAnsi="Aptos"/>
                <w:sz w:val="20"/>
              </w:rPr>
              <w:t>u</w:t>
            </w:r>
            <w:r w:rsidRPr="00A71618">
              <w:rPr>
                <w:rFonts w:ascii="Aptos" w:hAnsi="Aptos"/>
                <w:sz w:val="20"/>
              </w:rPr>
              <w:t>, barwy białej</w:t>
            </w:r>
          </w:p>
        </w:tc>
        <w:tc>
          <w:tcPr>
            <w:tcW w:w="1560" w:type="dxa"/>
            <w:vAlign w:val="center"/>
          </w:tcPr>
          <w:p w14:paraId="49762B2A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2B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49762B2C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955077" w:rsidRPr="00A71618" w14:paraId="49762B40" w14:textId="77777777" w:rsidTr="00432D5D">
        <w:trPr>
          <w:cantSplit/>
        </w:trPr>
        <w:tc>
          <w:tcPr>
            <w:tcW w:w="496" w:type="dxa"/>
          </w:tcPr>
          <w:p w14:paraId="49762B2E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110" w:type="dxa"/>
          </w:tcPr>
          <w:p w14:paraId="49762B2F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oznako-wania nowego</w:t>
            </w:r>
            <w:r w:rsidR="002236B4" w:rsidRPr="00A71618">
              <w:rPr>
                <w:rFonts w:ascii="Aptos" w:hAnsi="Aptos"/>
                <w:sz w:val="20"/>
              </w:rPr>
              <w:t xml:space="preserve"> białego</w:t>
            </w:r>
            <w:r w:rsidRPr="00A71618">
              <w:rPr>
                <w:rFonts w:ascii="Aptos" w:hAnsi="Aptos"/>
                <w:sz w:val="20"/>
              </w:rPr>
              <w:t xml:space="preserve"> wykonanego taśmami:</w:t>
            </w:r>
          </w:p>
          <w:p w14:paraId="49762B30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B31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49762B3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5" w14:textId="77777777" w:rsidR="00955077" w:rsidRPr="00A71618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3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9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B3A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49762B3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E" w14:textId="77777777" w:rsidR="009C175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R5</w:t>
            </w:r>
          </w:p>
          <w:p w14:paraId="49762B3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</w:tr>
      <w:tr w:rsidR="00955077" w:rsidRPr="00A71618" w14:paraId="49762B53" w14:textId="77777777" w:rsidTr="00432D5D">
        <w:trPr>
          <w:cantSplit/>
        </w:trPr>
        <w:tc>
          <w:tcPr>
            <w:tcW w:w="496" w:type="dxa"/>
          </w:tcPr>
          <w:p w14:paraId="49762B41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</w:tc>
        <w:tc>
          <w:tcPr>
            <w:tcW w:w="4110" w:type="dxa"/>
          </w:tcPr>
          <w:p w14:paraId="49762B42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oznako-wania </w:t>
            </w:r>
            <w:r w:rsidR="002236B4" w:rsidRPr="00A71618">
              <w:rPr>
                <w:rFonts w:ascii="Aptos" w:hAnsi="Aptos"/>
                <w:sz w:val="20"/>
              </w:rPr>
              <w:t xml:space="preserve">białego </w:t>
            </w:r>
            <w:r w:rsidRPr="00A71618">
              <w:rPr>
                <w:rFonts w:ascii="Aptos" w:hAnsi="Aptos"/>
                <w:sz w:val="20"/>
              </w:rPr>
              <w:t>od 31 dnia eksploatacji wykonanego taśmami:</w:t>
            </w:r>
          </w:p>
          <w:p w14:paraId="49762B43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B44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49762B4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8" w14:textId="77777777" w:rsidR="00955077" w:rsidRPr="00A71618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4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C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B4D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49762B4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B5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955077" w:rsidRPr="00A71618" w14:paraId="49762B67" w14:textId="77777777" w:rsidTr="00432D5D">
        <w:trPr>
          <w:cantSplit/>
        </w:trPr>
        <w:tc>
          <w:tcPr>
            <w:tcW w:w="496" w:type="dxa"/>
          </w:tcPr>
          <w:p w14:paraId="49762B54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110" w:type="dxa"/>
          </w:tcPr>
          <w:p w14:paraId="49762B55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oznako-wania tymczasowego żółtego (typ I i II)</w:t>
            </w:r>
          </w:p>
          <w:p w14:paraId="49762B56" w14:textId="77777777" w:rsidR="00955077" w:rsidRPr="00A71618" w:rsidRDefault="002236B4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B57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B58" w14:textId="77777777" w:rsidR="00955077" w:rsidRPr="00A71618" w:rsidRDefault="00955077" w:rsidP="002236B4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560" w:type="dxa"/>
          </w:tcPr>
          <w:p w14:paraId="49762B59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A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C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5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F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B6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B61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49762B6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B6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B6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955077" w:rsidRPr="00A71618" w14:paraId="49762B7E" w14:textId="77777777" w:rsidTr="00432D5D">
        <w:trPr>
          <w:cantSplit/>
        </w:trPr>
        <w:tc>
          <w:tcPr>
            <w:tcW w:w="496" w:type="dxa"/>
          </w:tcPr>
          <w:p w14:paraId="49762B68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110" w:type="dxa"/>
          </w:tcPr>
          <w:p w14:paraId="49762B69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</w:t>
            </w:r>
            <w:r w:rsidR="008376AA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wania tymczasowego żółtego wilgotnego strukturalnego (typ II)</w:t>
            </w:r>
          </w:p>
          <w:p w14:paraId="49762B6A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B6B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B6C" w14:textId="77777777" w:rsidR="00955077" w:rsidRPr="00A71618" w:rsidRDefault="00955077" w:rsidP="008376AA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560" w:type="dxa"/>
          </w:tcPr>
          <w:p w14:paraId="49762B6D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E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1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7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5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B76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B77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762B7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B7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B7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</w:tc>
      </w:tr>
      <w:tr w:rsidR="00955077" w:rsidRPr="00A71618" w14:paraId="49762B96" w14:textId="77777777" w:rsidTr="00B67BD9">
        <w:trPr>
          <w:cantSplit/>
        </w:trPr>
        <w:tc>
          <w:tcPr>
            <w:tcW w:w="496" w:type="dxa"/>
          </w:tcPr>
          <w:p w14:paraId="49762B7F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110" w:type="dxa"/>
          </w:tcPr>
          <w:p w14:paraId="49762B80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nowego (od </w:t>
            </w:r>
            <w:r w:rsidR="000877D1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wykonaniu)  barwy:</w:t>
            </w:r>
          </w:p>
          <w:p w14:paraId="49762B81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82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83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żółtej </w:t>
            </w:r>
          </w:p>
        </w:tc>
        <w:tc>
          <w:tcPr>
            <w:tcW w:w="1560" w:type="dxa"/>
          </w:tcPr>
          <w:p w14:paraId="49762B8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8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8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8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B8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0,50</w:t>
            </w:r>
          </w:p>
          <w:p w14:paraId="49762B8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49762B9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B9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B4</w:t>
            </w:r>
          </w:p>
          <w:p w14:paraId="49762B9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</w:tc>
      </w:tr>
      <w:tr w:rsidR="00955077" w:rsidRPr="00A71618" w14:paraId="49762BAE" w14:textId="77777777" w:rsidTr="00B67BD9">
        <w:trPr>
          <w:cantSplit/>
        </w:trPr>
        <w:tc>
          <w:tcPr>
            <w:tcW w:w="496" w:type="dxa"/>
          </w:tcPr>
          <w:p w14:paraId="49762B97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110" w:type="dxa"/>
          </w:tcPr>
          <w:p w14:paraId="49762B98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eksploatowanego (po 30 dniu od wykonania) barwy:</w:t>
            </w:r>
          </w:p>
          <w:p w14:paraId="49762B99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 na nawierzchni asfaltowej</w:t>
            </w:r>
          </w:p>
          <w:p w14:paraId="49762B9A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 na nawierzchni betonowej</w:t>
            </w:r>
          </w:p>
          <w:p w14:paraId="49762B9B" w14:textId="77777777" w:rsidR="00955077" w:rsidRPr="00A71618" w:rsidRDefault="00955077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żółtej </w:t>
            </w:r>
          </w:p>
        </w:tc>
        <w:tc>
          <w:tcPr>
            <w:tcW w:w="1560" w:type="dxa"/>
          </w:tcPr>
          <w:p w14:paraId="49762B9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A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A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A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4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  <w:p w14:paraId="49762BA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  <w:p w14:paraId="49762BA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BA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9762BA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BA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BA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B1</w:t>
            </w:r>
          </w:p>
        </w:tc>
      </w:tr>
      <w:tr w:rsidR="00955077" w:rsidRPr="00A71618" w14:paraId="49762BC8" w14:textId="77777777" w:rsidTr="00432D5D">
        <w:trPr>
          <w:cantSplit/>
        </w:trPr>
        <w:tc>
          <w:tcPr>
            <w:tcW w:w="496" w:type="dxa"/>
          </w:tcPr>
          <w:p w14:paraId="49762BAF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110" w:type="dxa"/>
          </w:tcPr>
          <w:p w14:paraId="49762BB0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Qd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) dla oznakowania nowego w ciągu od </w:t>
            </w:r>
            <w:r w:rsidR="000877D1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wykonaniu, barwy:</w:t>
            </w:r>
          </w:p>
          <w:p w14:paraId="49762BB1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B2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B3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560" w:type="dxa"/>
          </w:tcPr>
          <w:p w14:paraId="49762BB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8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9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B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130</w:t>
            </w:r>
          </w:p>
          <w:p w14:paraId="49762BB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160</w:t>
            </w:r>
          </w:p>
          <w:p w14:paraId="49762BC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100</w:t>
            </w:r>
          </w:p>
        </w:tc>
        <w:tc>
          <w:tcPr>
            <w:tcW w:w="992" w:type="dxa"/>
          </w:tcPr>
          <w:p w14:paraId="49762BC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BC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  <w:p w14:paraId="49762BC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</w:tc>
      </w:tr>
      <w:tr w:rsidR="00955077" w:rsidRPr="00A71618" w14:paraId="49762BE5" w14:textId="77777777" w:rsidTr="00432D5D">
        <w:trPr>
          <w:cantSplit/>
        </w:trPr>
        <w:tc>
          <w:tcPr>
            <w:tcW w:w="496" w:type="dxa"/>
          </w:tcPr>
          <w:p w14:paraId="49762BC9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13</w:t>
            </w:r>
          </w:p>
        </w:tc>
        <w:tc>
          <w:tcPr>
            <w:tcW w:w="4110" w:type="dxa"/>
          </w:tcPr>
          <w:p w14:paraId="49762BCA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Qd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>) dla oznakowania eksploa-towanego w ciągu całego okresu eksploatacji po 30 dniu od wykonania,  barwy:</w:t>
            </w:r>
          </w:p>
          <w:p w14:paraId="49762BCB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CC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CD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560" w:type="dxa"/>
          </w:tcPr>
          <w:p w14:paraId="49762BCE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C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4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D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100</w:t>
            </w:r>
          </w:p>
          <w:p w14:paraId="49762BD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130</w:t>
            </w:r>
          </w:p>
          <w:p w14:paraId="49762BD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80</w:t>
            </w:r>
          </w:p>
        </w:tc>
        <w:tc>
          <w:tcPr>
            <w:tcW w:w="992" w:type="dxa"/>
          </w:tcPr>
          <w:p w14:paraId="49762BD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D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D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BE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BE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Q1</w:t>
            </w:r>
          </w:p>
        </w:tc>
      </w:tr>
      <w:tr w:rsidR="000877D1" w:rsidRPr="00A71618" w14:paraId="49762BEB" w14:textId="77777777" w:rsidTr="00B67BD9">
        <w:trPr>
          <w:cantSplit/>
        </w:trPr>
        <w:tc>
          <w:tcPr>
            <w:tcW w:w="496" w:type="dxa"/>
          </w:tcPr>
          <w:p w14:paraId="49762BE6" w14:textId="77777777" w:rsidR="000877D1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</w:tc>
        <w:tc>
          <w:tcPr>
            <w:tcW w:w="4110" w:type="dxa"/>
          </w:tcPr>
          <w:p w14:paraId="49762BE7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Współrzędne chromatyczności x,y</w:t>
            </w:r>
          </w:p>
        </w:tc>
        <w:tc>
          <w:tcPr>
            <w:tcW w:w="1560" w:type="dxa"/>
          </w:tcPr>
          <w:p w14:paraId="49762BE8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E9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EE3D72" w:rsidRPr="00A71618">
              <w:rPr>
                <w:rFonts w:ascii="Aptos" w:hAnsi="Aptos"/>
                <w:sz w:val="20"/>
              </w:rPr>
              <w:t>1</w:t>
            </w:r>
            <w:r w:rsidR="00B67BD9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EE3D72" w:rsidRPr="00A71618">
              <w:rPr>
                <w:rFonts w:ascii="Aptos" w:hAnsi="Aptos"/>
                <w:sz w:val="20"/>
              </w:rPr>
              <w:t>2</w:t>
            </w:r>
            <w:r w:rsidR="00B67BD9" w:rsidRPr="00A71618">
              <w:rPr>
                <w:rFonts w:ascii="Aptos" w:hAnsi="Aptos"/>
                <w:sz w:val="20"/>
              </w:rPr>
              <w:t xml:space="preserve"> i 3</w:t>
            </w:r>
          </w:p>
        </w:tc>
        <w:tc>
          <w:tcPr>
            <w:tcW w:w="992" w:type="dxa"/>
          </w:tcPr>
          <w:p w14:paraId="49762BEA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</w:tr>
      <w:tr w:rsidR="00955077" w:rsidRPr="00A71618" w14:paraId="49762BF2" w14:textId="77777777" w:rsidTr="00B67BD9">
        <w:trPr>
          <w:cantSplit/>
        </w:trPr>
        <w:tc>
          <w:tcPr>
            <w:tcW w:w="496" w:type="dxa"/>
          </w:tcPr>
          <w:p w14:paraId="49762BEC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</w:t>
            </w:r>
          </w:p>
        </w:tc>
        <w:tc>
          <w:tcPr>
            <w:tcW w:w="4110" w:type="dxa"/>
          </w:tcPr>
          <w:p w14:paraId="49762BED" w14:textId="77777777" w:rsidR="00955077" w:rsidRPr="00A71618" w:rsidRDefault="00955077" w:rsidP="004618DF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Szorstkość oznakowania eksploatowanego</w:t>
            </w:r>
          </w:p>
        </w:tc>
        <w:tc>
          <w:tcPr>
            <w:tcW w:w="1560" w:type="dxa"/>
          </w:tcPr>
          <w:p w14:paraId="49762BE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</w:t>
            </w:r>
          </w:p>
          <w:p w14:paraId="49762BE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BF0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49762BF1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</w:tr>
      <w:tr w:rsidR="00955077" w:rsidRPr="00A71618" w14:paraId="49762BF8" w14:textId="77777777" w:rsidTr="00B67BD9">
        <w:trPr>
          <w:cantSplit/>
        </w:trPr>
        <w:tc>
          <w:tcPr>
            <w:tcW w:w="496" w:type="dxa"/>
          </w:tcPr>
          <w:p w14:paraId="49762BF3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16</w:t>
            </w:r>
          </w:p>
        </w:tc>
        <w:tc>
          <w:tcPr>
            <w:tcW w:w="4110" w:type="dxa"/>
          </w:tcPr>
          <w:p w14:paraId="49762BF4" w14:textId="77777777" w:rsidR="00955077" w:rsidRPr="00A71618" w:rsidRDefault="00955077" w:rsidP="009C175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Trwałość oznakowania cienkowarstwowego po 12 miesiącach:</w:t>
            </w:r>
          </w:p>
        </w:tc>
        <w:tc>
          <w:tcPr>
            <w:tcW w:w="1560" w:type="dxa"/>
          </w:tcPr>
          <w:p w14:paraId="49762BF5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skala LCPC</w:t>
            </w:r>
          </w:p>
        </w:tc>
        <w:tc>
          <w:tcPr>
            <w:tcW w:w="1701" w:type="dxa"/>
          </w:tcPr>
          <w:p w14:paraId="49762BF6" w14:textId="77777777" w:rsidR="00955077" w:rsidRPr="00A71618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9762BF7" w14:textId="77777777" w:rsidR="00955077" w:rsidRPr="00A71618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955077" w:rsidRPr="00A71618" w14:paraId="49762C06" w14:textId="77777777" w:rsidTr="00B67BD9">
        <w:trPr>
          <w:cantSplit/>
        </w:trPr>
        <w:tc>
          <w:tcPr>
            <w:tcW w:w="496" w:type="dxa"/>
          </w:tcPr>
          <w:p w14:paraId="49762BF9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17</w:t>
            </w:r>
          </w:p>
        </w:tc>
        <w:tc>
          <w:tcPr>
            <w:tcW w:w="4110" w:type="dxa"/>
          </w:tcPr>
          <w:p w14:paraId="49762BFA" w14:textId="77777777" w:rsidR="00955077" w:rsidRPr="00A71618" w:rsidRDefault="00955077" w:rsidP="00A93B5D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materiału na nawierzchni</w:t>
            </w:r>
          </w:p>
          <w:p w14:paraId="49762BFB" w14:textId="77777777" w:rsidR="00955077" w:rsidRPr="00A71618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dzień</w:t>
            </w:r>
          </w:p>
          <w:p w14:paraId="49762BFC" w14:textId="77777777" w:rsidR="00955077" w:rsidRPr="00A71618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nocy</w:t>
            </w:r>
          </w:p>
        </w:tc>
        <w:tc>
          <w:tcPr>
            <w:tcW w:w="1560" w:type="dxa"/>
          </w:tcPr>
          <w:p w14:paraId="49762BFD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BFE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  <w:p w14:paraId="49762BFF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</w:tc>
        <w:tc>
          <w:tcPr>
            <w:tcW w:w="1701" w:type="dxa"/>
          </w:tcPr>
          <w:p w14:paraId="49762C00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01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1</w:t>
            </w:r>
          </w:p>
          <w:p w14:paraId="49762C02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49762C03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04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05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</w:tbl>
    <w:p w14:paraId="49762C07" w14:textId="77777777" w:rsidR="002802F6" w:rsidRPr="00A71618" w:rsidRDefault="004618DF" w:rsidP="002724E2">
      <w:pPr>
        <w:tabs>
          <w:tab w:val="left" w:pos="1134"/>
        </w:tabs>
        <w:spacing w:before="24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B67BD9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9</w:t>
      </w:r>
      <w:r w:rsidR="002724E2"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Zbiorcze zestawienie wymagań dla oznakowań na pozostałych drogach nie wymienionych w tablicy </w:t>
      </w:r>
      <w:r w:rsidR="00310409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8</w:t>
      </w:r>
      <w:r w:rsidR="00310409" w:rsidRPr="00A71618">
        <w:rPr>
          <w:rFonts w:ascii="Aptos" w:hAnsi="Aptos"/>
          <w:sz w:val="20"/>
        </w:rPr>
        <w:t xml:space="preserve"> (</w:t>
      </w:r>
      <w:r w:rsidR="00FC4A07" w:rsidRPr="00A71618">
        <w:rPr>
          <w:rFonts w:ascii="Aptos" w:hAnsi="Aptos"/>
          <w:sz w:val="20"/>
        </w:rPr>
        <w:t xml:space="preserve">klasa 2 - </w:t>
      </w:r>
      <w:r w:rsidR="00310409" w:rsidRPr="00A71618">
        <w:rPr>
          <w:rFonts w:ascii="Aptos" w:hAnsi="Aptos"/>
          <w:sz w:val="20"/>
        </w:rPr>
        <w:t>dopuszczalna prędkość &lt; 100 km/h, natężenie ruchu &lt; 2 500 pojazdów rzeczywistych na dobę na pas).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252"/>
        <w:gridCol w:w="1418"/>
        <w:gridCol w:w="1701"/>
        <w:gridCol w:w="992"/>
      </w:tblGrid>
      <w:tr w:rsidR="002802F6" w:rsidRPr="00A71618" w14:paraId="49762C0D" w14:textId="77777777" w:rsidTr="00CD6807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49762C08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4252" w:type="dxa"/>
            <w:tcBorders>
              <w:top w:val="single" w:sz="4" w:space="0" w:color="auto"/>
              <w:bottom w:val="double" w:sz="4" w:space="0" w:color="auto"/>
            </w:tcBorders>
          </w:tcPr>
          <w:p w14:paraId="49762C09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Właściwość</w:t>
            </w:r>
          </w:p>
        </w:tc>
        <w:tc>
          <w:tcPr>
            <w:tcW w:w="1418" w:type="dxa"/>
            <w:tcBorders>
              <w:top w:val="single" w:sz="4" w:space="0" w:color="auto"/>
              <w:bottom w:val="double" w:sz="4" w:space="0" w:color="auto"/>
            </w:tcBorders>
          </w:tcPr>
          <w:p w14:paraId="49762C0A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49762C0B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9762C0C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Klasa</w:t>
            </w:r>
          </w:p>
        </w:tc>
      </w:tr>
      <w:tr w:rsidR="002802F6" w:rsidRPr="00A71618" w14:paraId="49762C23" w14:textId="77777777" w:rsidTr="00432D5D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49762C0E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252" w:type="dxa"/>
            <w:tcBorders>
              <w:top w:val="double" w:sz="4" w:space="0" w:color="auto"/>
            </w:tcBorders>
          </w:tcPr>
          <w:p w14:paraId="49762C0F" w14:textId="77777777" w:rsidR="002802F6" w:rsidRPr="00A71618" w:rsidRDefault="002802F6" w:rsidP="00A93B5D">
            <w:pPr>
              <w:numPr>
                <w:ilvl w:val="12"/>
                <w:numId w:val="0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>wania nowego (</w:t>
            </w:r>
            <w:r w:rsidR="005A54C0" w:rsidRPr="00A71618">
              <w:rPr>
                <w:rFonts w:ascii="Aptos" w:hAnsi="Aptos"/>
                <w:sz w:val="20"/>
              </w:rPr>
              <w:t>od 7 dnia do</w:t>
            </w:r>
            <w:r w:rsidRPr="00A71618">
              <w:rPr>
                <w:rFonts w:ascii="Aptos" w:hAnsi="Aptos"/>
                <w:sz w:val="20"/>
              </w:rPr>
              <w:t xml:space="preserve">  30 dni</w:t>
            </w:r>
            <w:r w:rsidR="005A54C0" w:rsidRPr="00A71618">
              <w:rPr>
                <w:rFonts w:ascii="Aptos" w:hAnsi="Aptos"/>
                <w:sz w:val="20"/>
              </w:rPr>
              <w:t>a</w:t>
            </w:r>
            <w:r w:rsidRPr="00A71618">
              <w:rPr>
                <w:rFonts w:ascii="Aptos" w:hAnsi="Aptos"/>
                <w:sz w:val="20"/>
              </w:rPr>
              <w:t xml:space="preserve"> po wykonaniu) w stanie suchym barwy:</w:t>
            </w:r>
          </w:p>
          <w:p w14:paraId="49762C10" w14:textId="77777777" w:rsidR="002802F6" w:rsidRPr="00A71618" w:rsidRDefault="002802F6" w:rsidP="004F1F3F">
            <w:pPr>
              <w:numPr>
                <w:ilvl w:val="1"/>
                <w:numId w:val="14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białej,</w:t>
            </w:r>
          </w:p>
          <w:p w14:paraId="49762C11" w14:textId="77777777" w:rsidR="002802F6" w:rsidRPr="00A71618" w:rsidRDefault="002802F6" w:rsidP="004F1F3F">
            <w:pPr>
              <w:numPr>
                <w:ilvl w:val="1"/>
                <w:numId w:val="14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 tymczasowej</w:t>
            </w:r>
          </w:p>
        </w:tc>
        <w:tc>
          <w:tcPr>
            <w:tcW w:w="1418" w:type="dxa"/>
            <w:tcBorders>
              <w:top w:val="double" w:sz="4" w:space="0" w:color="auto"/>
            </w:tcBorders>
          </w:tcPr>
          <w:p w14:paraId="49762C1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6" w14:textId="77777777" w:rsidR="002802F6" w:rsidRPr="00A71618" w:rsidRDefault="002802F6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49762C17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8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9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A" w14:textId="77777777" w:rsidR="004618DF" w:rsidRPr="00A71618" w:rsidRDefault="004618DF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B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  <w:p w14:paraId="49762C1C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49762C1D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E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20" w14:textId="77777777" w:rsidR="004618DF" w:rsidRPr="00A71618" w:rsidRDefault="004618DF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21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C22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</w:tc>
      </w:tr>
      <w:tr w:rsidR="002802F6" w:rsidRPr="00A71618" w14:paraId="49762C36" w14:textId="77777777" w:rsidTr="00432D5D">
        <w:trPr>
          <w:cantSplit/>
        </w:trPr>
        <w:tc>
          <w:tcPr>
            <w:tcW w:w="496" w:type="dxa"/>
          </w:tcPr>
          <w:p w14:paraId="49762C24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252" w:type="dxa"/>
          </w:tcPr>
          <w:p w14:paraId="49762C25" w14:textId="77777777" w:rsidR="002802F6" w:rsidRPr="00A71618" w:rsidRDefault="002802F6" w:rsidP="00A93B5D">
            <w:p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eksploatowanego od </w:t>
            </w:r>
            <w:r w:rsidR="005A54C0" w:rsidRPr="00A71618">
              <w:rPr>
                <w:rFonts w:ascii="Aptos" w:hAnsi="Aptos"/>
                <w:sz w:val="20"/>
              </w:rPr>
              <w:t>31</w:t>
            </w:r>
            <w:r w:rsidRPr="00A71618">
              <w:rPr>
                <w:rFonts w:ascii="Aptos" w:hAnsi="Aptos"/>
                <w:sz w:val="20"/>
              </w:rPr>
              <w:t xml:space="preserve"> do </w:t>
            </w:r>
            <w:r w:rsidR="005A54C0" w:rsidRPr="00A71618">
              <w:rPr>
                <w:rFonts w:ascii="Aptos" w:hAnsi="Aptos"/>
                <w:sz w:val="20"/>
              </w:rPr>
              <w:t>180 dnia</w:t>
            </w:r>
            <w:r w:rsidRPr="00A71618">
              <w:rPr>
                <w:rFonts w:ascii="Aptos" w:hAnsi="Aptos"/>
                <w:sz w:val="20"/>
              </w:rPr>
              <w:t xml:space="preserve"> po wykonaniu, barwy:</w:t>
            </w:r>
          </w:p>
          <w:p w14:paraId="49762C26" w14:textId="77777777" w:rsidR="002802F6" w:rsidRPr="00A71618" w:rsidRDefault="002802F6" w:rsidP="004F1F3F">
            <w:pPr>
              <w:numPr>
                <w:ilvl w:val="0"/>
                <w:numId w:val="15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białej,</w:t>
            </w:r>
          </w:p>
          <w:p w14:paraId="49762C27" w14:textId="77777777" w:rsidR="002802F6" w:rsidRPr="00A71618" w:rsidRDefault="002802F6" w:rsidP="004F1F3F">
            <w:pPr>
              <w:numPr>
                <w:ilvl w:val="0"/>
                <w:numId w:val="15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28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9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A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B" w14:textId="77777777" w:rsidR="002802F6" w:rsidRPr="00A71618" w:rsidRDefault="002802F6" w:rsidP="00432D5D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2C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D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E" w14:textId="77777777" w:rsidR="004618DF" w:rsidRPr="00A71618" w:rsidRDefault="004618DF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F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  <w:p w14:paraId="49762C30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49762C31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2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3" w14:textId="77777777" w:rsidR="004618DF" w:rsidRPr="00A71618" w:rsidRDefault="004618DF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4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35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2802F6" w:rsidRPr="00A71618" w14:paraId="49762C3C" w14:textId="77777777" w:rsidTr="00CD6807">
        <w:trPr>
          <w:cantSplit/>
        </w:trPr>
        <w:tc>
          <w:tcPr>
            <w:tcW w:w="496" w:type="dxa"/>
          </w:tcPr>
          <w:p w14:paraId="49762C37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252" w:type="dxa"/>
          </w:tcPr>
          <w:p w14:paraId="49762C38" w14:textId="77777777" w:rsidR="002802F6" w:rsidRPr="00A71618" w:rsidRDefault="002802F6" w:rsidP="005A54C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od </w:t>
            </w:r>
            <w:r w:rsidR="005A54C0" w:rsidRPr="00A71618">
              <w:rPr>
                <w:rFonts w:ascii="Aptos" w:hAnsi="Aptos"/>
                <w:sz w:val="20"/>
              </w:rPr>
              <w:t>181 dnia</w:t>
            </w:r>
            <w:r w:rsidRPr="00A71618">
              <w:rPr>
                <w:rFonts w:ascii="Aptos" w:hAnsi="Aptos"/>
                <w:sz w:val="20"/>
              </w:rPr>
              <w:t xml:space="preserve"> po wykonaniu barwy białej</w:t>
            </w:r>
          </w:p>
        </w:tc>
        <w:tc>
          <w:tcPr>
            <w:tcW w:w="1418" w:type="dxa"/>
            <w:vAlign w:val="center"/>
          </w:tcPr>
          <w:p w14:paraId="49762C39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3A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  <w:vAlign w:val="center"/>
          </w:tcPr>
          <w:p w14:paraId="49762C3B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2802F6" w:rsidRPr="00A71618" w14:paraId="49762C42" w14:textId="77777777" w:rsidTr="00CD6807">
        <w:trPr>
          <w:cantSplit/>
        </w:trPr>
        <w:tc>
          <w:tcPr>
            <w:tcW w:w="496" w:type="dxa"/>
          </w:tcPr>
          <w:p w14:paraId="49762C3D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252" w:type="dxa"/>
          </w:tcPr>
          <w:p w14:paraId="49762C3E" w14:textId="77777777" w:rsidR="002802F6" w:rsidRPr="00A71618" w:rsidRDefault="002802F6" w:rsidP="005A54C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 xml:space="preserve">wania wilgotnego od </w:t>
            </w:r>
            <w:r w:rsidR="005A54C0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wykonaniu, barwy białej</w:t>
            </w:r>
          </w:p>
        </w:tc>
        <w:tc>
          <w:tcPr>
            <w:tcW w:w="1418" w:type="dxa"/>
            <w:vAlign w:val="center"/>
          </w:tcPr>
          <w:p w14:paraId="49762C3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40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49762C41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</w:tc>
      </w:tr>
      <w:tr w:rsidR="002802F6" w:rsidRPr="00A71618" w14:paraId="49762C48" w14:textId="77777777" w:rsidTr="00CD6807">
        <w:trPr>
          <w:cantSplit/>
        </w:trPr>
        <w:tc>
          <w:tcPr>
            <w:tcW w:w="496" w:type="dxa"/>
          </w:tcPr>
          <w:p w14:paraId="49762C43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252" w:type="dxa"/>
          </w:tcPr>
          <w:p w14:paraId="49762C44" w14:textId="77777777" w:rsidR="002802F6" w:rsidRPr="00A71618" w:rsidRDefault="002802F6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>wania wilgotnego po 30 dniu od wykonania, barwy białej</w:t>
            </w:r>
          </w:p>
        </w:tc>
        <w:tc>
          <w:tcPr>
            <w:tcW w:w="1418" w:type="dxa"/>
            <w:vAlign w:val="center"/>
          </w:tcPr>
          <w:p w14:paraId="49762C45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46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49762C47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BB68C7" w:rsidRPr="00A71618" w14:paraId="49762C56" w14:textId="77777777" w:rsidTr="008B1D62">
        <w:trPr>
          <w:cantSplit/>
        </w:trPr>
        <w:tc>
          <w:tcPr>
            <w:tcW w:w="496" w:type="dxa"/>
          </w:tcPr>
          <w:p w14:paraId="49762C49" w14:textId="77777777" w:rsidR="00BB68C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252" w:type="dxa"/>
          </w:tcPr>
          <w:p w14:paraId="49762C4A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</w:t>
            </w:r>
            <w:r w:rsidR="002236B4" w:rsidRPr="00A71618">
              <w:rPr>
                <w:rFonts w:ascii="Aptos" w:hAnsi="Aptos"/>
                <w:sz w:val="20"/>
              </w:rPr>
              <w:t xml:space="preserve">białego, </w:t>
            </w:r>
            <w:r w:rsidRPr="00A71618">
              <w:rPr>
                <w:rFonts w:ascii="Aptos" w:hAnsi="Aptos"/>
                <w:sz w:val="20"/>
              </w:rPr>
              <w:t>nowego wykonanego taśmami:</w:t>
            </w:r>
          </w:p>
          <w:p w14:paraId="49762C4B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C4C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418" w:type="dxa"/>
            <w:vAlign w:val="center"/>
          </w:tcPr>
          <w:p w14:paraId="49762C4D" w14:textId="77777777" w:rsidR="00BB68C7" w:rsidRPr="00A71618" w:rsidRDefault="00BB68C7" w:rsidP="008B1D6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4E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4F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0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C51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49762C52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3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4" w14:textId="77777777" w:rsidR="009C175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R5 </w:t>
            </w:r>
          </w:p>
          <w:p w14:paraId="49762C55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</w:tr>
      <w:tr w:rsidR="000737ED" w:rsidRPr="00A71618" w14:paraId="49762C69" w14:textId="77777777" w:rsidTr="00432D5D">
        <w:trPr>
          <w:cantSplit/>
        </w:trPr>
        <w:tc>
          <w:tcPr>
            <w:tcW w:w="496" w:type="dxa"/>
          </w:tcPr>
          <w:p w14:paraId="49762C57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7</w:t>
            </w:r>
          </w:p>
        </w:tc>
        <w:tc>
          <w:tcPr>
            <w:tcW w:w="4252" w:type="dxa"/>
          </w:tcPr>
          <w:p w14:paraId="49762C58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</w:t>
            </w:r>
            <w:r w:rsidR="002236B4" w:rsidRPr="00A71618">
              <w:rPr>
                <w:rFonts w:ascii="Aptos" w:hAnsi="Aptos"/>
                <w:sz w:val="20"/>
              </w:rPr>
              <w:t xml:space="preserve">białego </w:t>
            </w:r>
            <w:r w:rsidRPr="00A71618">
              <w:rPr>
                <w:rFonts w:ascii="Aptos" w:hAnsi="Aptos"/>
                <w:sz w:val="20"/>
              </w:rPr>
              <w:t>od 31 dnia eksploatacji wykonanego taśmami:</w:t>
            </w:r>
          </w:p>
          <w:p w14:paraId="49762C59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C5A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418" w:type="dxa"/>
          </w:tcPr>
          <w:p w14:paraId="49762C5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C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D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E" w14:textId="77777777" w:rsidR="000737ED" w:rsidRPr="00A71618" w:rsidRDefault="000737ED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5F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0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1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2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C63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49762C64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5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6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7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68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0737ED" w:rsidRPr="00A71618" w14:paraId="49762C7D" w14:textId="77777777" w:rsidTr="00432D5D">
        <w:trPr>
          <w:cantSplit/>
        </w:trPr>
        <w:tc>
          <w:tcPr>
            <w:tcW w:w="496" w:type="dxa"/>
          </w:tcPr>
          <w:p w14:paraId="49762C6A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252" w:type="dxa"/>
          </w:tcPr>
          <w:p w14:paraId="49762C6B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(typ I i II)</w:t>
            </w:r>
          </w:p>
          <w:p w14:paraId="49762C6C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R4</w:t>
            </w:r>
          </w:p>
          <w:p w14:paraId="49762C6D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R3</w:t>
            </w:r>
          </w:p>
          <w:p w14:paraId="49762C6E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R2</w:t>
            </w:r>
          </w:p>
        </w:tc>
        <w:tc>
          <w:tcPr>
            <w:tcW w:w="1418" w:type="dxa"/>
          </w:tcPr>
          <w:p w14:paraId="49762C6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2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73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4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5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C76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C77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49762C78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9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A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C7B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7C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0737ED" w:rsidRPr="00A71618" w14:paraId="49762C94" w14:textId="77777777" w:rsidTr="00432D5D">
        <w:trPr>
          <w:cantSplit/>
        </w:trPr>
        <w:tc>
          <w:tcPr>
            <w:tcW w:w="496" w:type="dxa"/>
          </w:tcPr>
          <w:p w14:paraId="49762C7E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252" w:type="dxa"/>
          </w:tcPr>
          <w:p w14:paraId="49762C7F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wilgotnego strukturalnego (typ II)</w:t>
            </w:r>
          </w:p>
          <w:p w14:paraId="49762C80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C81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C82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418" w:type="dxa"/>
          </w:tcPr>
          <w:p w14:paraId="49762C8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7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88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9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A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B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C8C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C8D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762C8E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F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0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1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C92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C93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</w:tc>
      </w:tr>
      <w:tr w:rsidR="00E86A68" w:rsidRPr="00A71618" w14:paraId="49762CAD" w14:textId="77777777" w:rsidTr="00CD6807">
        <w:trPr>
          <w:cantSplit/>
        </w:trPr>
        <w:tc>
          <w:tcPr>
            <w:tcW w:w="496" w:type="dxa"/>
          </w:tcPr>
          <w:p w14:paraId="49762C95" w14:textId="77777777" w:rsidR="00E86A68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252" w:type="dxa"/>
          </w:tcPr>
          <w:p w14:paraId="49762C96" w14:textId="77777777" w:rsidR="00E86A68" w:rsidRPr="00A71618" w:rsidRDefault="00E86A68" w:rsidP="00E86A68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nowego (od 7 do 30 dnia po wykonaniu) barwy:</w:t>
            </w:r>
          </w:p>
          <w:p w14:paraId="49762C97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98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99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żółtej </w:t>
            </w:r>
          </w:p>
          <w:p w14:paraId="49762C9A" w14:textId="77777777" w:rsidR="00E86A68" w:rsidRPr="00A71618" w:rsidRDefault="00E86A68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</w:tc>
        <w:tc>
          <w:tcPr>
            <w:tcW w:w="1418" w:type="dxa"/>
          </w:tcPr>
          <w:p w14:paraId="49762C9B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C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D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E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9F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A0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A1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2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3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4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0,35</w:t>
            </w:r>
          </w:p>
          <w:p w14:paraId="49762CA5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CA6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49762CA7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8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9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A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B2/3</w:t>
            </w:r>
          </w:p>
          <w:p w14:paraId="49762CAB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CAC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</w:tc>
      </w:tr>
      <w:tr w:rsidR="000737ED" w:rsidRPr="00A71618" w14:paraId="49762CC1" w14:textId="77777777" w:rsidTr="00CD6807">
        <w:trPr>
          <w:cantSplit/>
        </w:trPr>
        <w:tc>
          <w:tcPr>
            <w:tcW w:w="496" w:type="dxa"/>
          </w:tcPr>
          <w:p w14:paraId="49762CAE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252" w:type="dxa"/>
          </w:tcPr>
          <w:p w14:paraId="49762CAF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eksploatowanego (po 30 dniu od wykonania) barwy:</w:t>
            </w:r>
          </w:p>
          <w:p w14:paraId="49762CB0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</w:t>
            </w:r>
          </w:p>
          <w:p w14:paraId="49762CB1" w14:textId="77777777" w:rsidR="000737ED" w:rsidRPr="00A71618" w:rsidRDefault="000737ED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żółtej</w:t>
            </w:r>
          </w:p>
        </w:tc>
        <w:tc>
          <w:tcPr>
            <w:tcW w:w="1418" w:type="dxa"/>
          </w:tcPr>
          <w:p w14:paraId="49762CB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B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B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9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  <w:p w14:paraId="49762CB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  <w:p w14:paraId="49762CBB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9762CBC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CC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B1</w:t>
            </w:r>
          </w:p>
        </w:tc>
      </w:tr>
      <w:tr w:rsidR="000737ED" w:rsidRPr="00A71618" w14:paraId="49762CDB" w14:textId="77777777" w:rsidTr="00432D5D">
        <w:trPr>
          <w:cantSplit/>
        </w:trPr>
        <w:tc>
          <w:tcPr>
            <w:tcW w:w="496" w:type="dxa"/>
          </w:tcPr>
          <w:p w14:paraId="49762CC2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252" w:type="dxa"/>
          </w:tcPr>
          <w:p w14:paraId="49762CC3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Qd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>) dla oznakowania nowego w ciągu od 7 do 30 dnia po wykonaniu, barwy:</w:t>
            </w:r>
          </w:p>
          <w:p w14:paraId="49762CC4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C5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C6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C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8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9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A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C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C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1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CD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160</w:t>
            </w:r>
          </w:p>
          <w:p w14:paraId="49762CD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49762CD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D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CD9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  <w:p w14:paraId="49762CD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</w:tc>
      </w:tr>
      <w:tr w:rsidR="000737ED" w:rsidRPr="00A71618" w14:paraId="49762CF9" w14:textId="77777777" w:rsidTr="00432D5D">
        <w:trPr>
          <w:cantSplit/>
        </w:trPr>
        <w:tc>
          <w:tcPr>
            <w:tcW w:w="496" w:type="dxa"/>
          </w:tcPr>
          <w:p w14:paraId="49762CDC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</w:t>
            </w:r>
          </w:p>
        </w:tc>
        <w:tc>
          <w:tcPr>
            <w:tcW w:w="4252" w:type="dxa"/>
          </w:tcPr>
          <w:p w14:paraId="49762CDD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Qd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>) dla oznakowania eksploatowanego w ciągu całego okresu eksploatacji po 30 dniu od wykonania,  barwy:</w:t>
            </w:r>
          </w:p>
          <w:p w14:paraId="49762CDE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DF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E0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E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7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  <w:p w14:paraId="49762CE8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701" w:type="dxa"/>
          </w:tcPr>
          <w:p w14:paraId="49762CE9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B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C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  <w:p w14:paraId="49762CE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CF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80</w:t>
            </w:r>
          </w:p>
        </w:tc>
        <w:tc>
          <w:tcPr>
            <w:tcW w:w="992" w:type="dxa"/>
          </w:tcPr>
          <w:p w14:paraId="49762CF1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F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F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CF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CF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Q1</w:t>
            </w:r>
          </w:p>
        </w:tc>
      </w:tr>
      <w:tr w:rsidR="000737ED" w:rsidRPr="00A71618" w14:paraId="49762CFF" w14:textId="77777777" w:rsidTr="00CD6807">
        <w:trPr>
          <w:cantSplit/>
        </w:trPr>
        <w:tc>
          <w:tcPr>
            <w:tcW w:w="496" w:type="dxa"/>
          </w:tcPr>
          <w:p w14:paraId="49762CFA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</w:tc>
        <w:tc>
          <w:tcPr>
            <w:tcW w:w="4252" w:type="dxa"/>
          </w:tcPr>
          <w:p w14:paraId="49762CFB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Współrzędne chromatyczności x,y</w:t>
            </w:r>
          </w:p>
        </w:tc>
        <w:tc>
          <w:tcPr>
            <w:tcW w:w="1418" w:type="dxa"/>
          </w:tcPr>
          <w:p w14:paraId="49762CFC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FD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B67BD9" w:rsidRPr="00A71618">
              <w:rPr>
                <w:rFonts w:ascii="Aptos" w:hAnsi="Aptos"/>
                <w:sz w:val="20"/>
              </w:rPr>
              <w:t>1,2 i 3</w:t>
            </w:r>
          </w:p>
        </w:tc>
        <w:tc>
          <w:tcPr>
            <w:tcW w:w="992" w:type="dxa"/>
          </w:tcPr>
          <w:p w14:paraId="49762CFE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0737ED" w:rsidRPr="00A71618" w14:paraId="49762D06" w14:textId="77777777" w:rsidTr="00CD6807">
        <w:trPr>
          <w:cantSplit/>
        </w:trPr>
        <w:tc>
          <w:tcPr>
            <w:tcW w:w="496" w:type="dxa"/>
          </w:tcPr>
          <w:p w14:paraId="49762D00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</w:t>
            </w:r>
          </w:p>
        </w:tc>
        <w:tc>
          <w:tcPr>
            <w:tcW w:w="4252" w:type="dxa"/>
          </w:tcPr>
          <w:p w14:paraId="49762D01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Szorstkość oznakowania eksploatowanego</w:t>
            </w:r>
          </w:p>
        </w:tc>
        <w:tc>
          <w:tcPr>
            <w:tcW w:w="1418" w:type="dxa"/>
          </w:tcPr>
          <w:p w14:paraId="49762D0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</w:t>
            </w:r>
          </w:p>
          <w:p w14:paraId="49762D0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D04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49762D05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</w:tr>
      <w:tr w:rsidR="000737ED" w:rsidRPr="00A71618" w14:paraId="49762D0C" w14:textId="77777777" w:rsidTr="008B1D62">
        <w:trPr>
          <w:cantSplit/>
        </w:trPr>
        <w:tc>
          <w:tcPr>
            <w:tcW w:w="496" w:type="dxa"/>
          </w:tcPr>
          <w:p w14:paraId="49762D07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16</w:t>
            </w:r>
          </w:p>
        </w:tc>
        <w:tc>
          <w:tcPr>
            <w:tcW w:w="4252" w:type="dxa"/>
          </w:tcPr>
          <w:p w14:paraId="49762D08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Trwałość oznakowania cienkowarstwo</w:t>
            </w:r>
            <w:r w:rsidR="00CD6807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wego po 12 miesiącach:</w:t>
            </w:r>
          </w:p>
        </w:tc>
        <w:tc>
          <w:tcPr>
            <w:tcW w:w="1418" w:type="dxa"/>
            <w:vAlign w:val="center"/>
          </w:tcPr>
          <w:p w14:paraId="49762D09" w14:textId="77777777" w:rsidR="000737ED" w:rsidRPr="00A71618" w:rsidRDefault="000737ED" w:rsidP="008B1D6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skala LCPC</w:t>
            </w:r>
          </w:p>
        </w:tc>
        <w:tc>
          <w:tcPr>
            <w:tcW w:w="1701" w:type="dxa"/>
          </w:tcPr>
          <w:p w14:paraId="49762D0A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9762D0B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0737ED" w:rsidRPr="00A71618" w14:paraId="49762D1A" w14:textId="77777777" w:rsidTr="00432D5D">
        <w:trPr>
          <w:cantSplit/>
        </w:trPr>
        <w:tc>
          <w:tcPr>
            <w:tcW w:w="496" w:type="dxa"/>
          </w:tcPr>
          <w:p w14:paraId="49762D0D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17</w:t>
            </w:r>
          </w:p>
        </w:tc>
        <w:tc>
          <w:tcPr>
            <w:tcW w:w="4252" w:type="dxa"/>
          </w:tcPr>
          <w:p w14:paraId="49762D0E" w14:textId="77777777" w:rsidR="000737ED" w:rsidRPr="00A71618" w:rsidRDefault="000737ED" w:rsidP="00A93B5D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materiału na nawierzchni</w:t>
            </w:r>
          </w:p>
          <w:p w14:paraId="49762D0F" w14:textId="77777777" w:rsidR="000737ED" w:rsidRPr="00A71618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dzień</w:t>
            </w:r>
          </w:p>
          <w:p w14:paraId="49762D10" w14:textId="77777777" w:rsidR="000737ED" w:rsidRPr="00A71618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nocy</w:t>
            </w:r>
          </w:p>
        </w:tc>
        <w:tc>
          <w:tcPr>
            <w:tcW w:w="1418" w:type="dxa"/>
          </w:tcPr>
          <w:p w14:paraId="49762D11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D12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  <w:p w14:paraId="49762D13" w14:textId="77777777" w:rsidR="000737ED" w:rsidRPr="00A71618" w:rsidRDefault="000737ED" w:rsidP="00432D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</w:tc>
        <w:tc>
          <w:tcPr>
            <w:tcW w:w="1701" w:type="dxa"/>
          </w:tcPr>
          <w:p w14:paraId="49762D14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D15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1</w:t>
            </w:r>
          </w:p>
          <w:p w14:paraId="49762D16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49762D17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D18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D19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</w:tbl>
    <w:p w14:paraId="49762D1B" w14:textId="77777777" w:rsidR="002802F6" w:rsidRPr="00A71618" w:rsidRDefault="002802F6" w:rsidP="00C553A3">
      <w:pPr>
        <w:pStyle w:val="Nagwek2"/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 Tolerancje wymiarów oznakowania</w:t>
      </w:r>
    </w:p>
    <w:p w14:paraId="49762D1C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5</w:t>
      </w:r>
      <w:r w:rsidRPr="00A71618">
        <w:rPr>
          <w:rFonts w:ascii="Aptos" w:hAnsi="Aptos"/>
          <w:b/>
          <w:sz w:val="20"/>
        </w:rPr>
        <w:t xml:space="preserve">.1. </w:t>
      </w:r>
      <w:r w:rsidR="00AA7163" w:rsidRPr="00A71618">
        <w:rPr>
          <w:rFonts w:ascii="Aptos" w:hAnsi="Aptos"/>
          <w:sz w:val="20"/>
        </w:rPr>
        <w:t>Dozwolone odstępstwa wymiarowe</w:t>
      </w:r>
    </w:p>
    <w:p w14:paraId="49762D1D" w14:textId="77777777" w:rsidR="00CD6807" w:rsidRPr="00A71618" w:rsidRDefault="002802F6" w:rsidP="00CD680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AA7163" w:rsidRPr="00A71618">
        <w:rPr>
          <w:rFonts w:ascii="Aptos" w:hAnsi="Aptos"/>
          <w:sz w:val="20"/>
        </w:rPr>
        <w:t xml:space="preserve">Dozwolone odstępstwa wymiarowe </w:t>
      </w:r>
      <w:r w:rsidRPr="00A71618">
        <w:rPr>
          <w:rFonts w:ascii="Aptos" w:hAnsi="Aptos"/>
          <w:sz w:val="20"/>
        </w:rPr>
        <w:t>nowo wykonanego oznakowania poziomego, zgodnego z dokumentacją projektową i załącznikiem nr 2 do rozporządzenia Ministra Infrastruktury z 3.07.2003 r. [</w:t>
      </w:r>
      <w:r w:rsidR="006F6DF5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], </w:t>
      </w:r>
      <w:r w:rsidR="00AA7163" w:rsidRPr="00A71618">
        <w:rPr>
          <w:rFonts w:ascii="Aptos" w:hAnsi="Aptos"/>
          <w:sz w:val="20"/>
        </w:rPr>
        <w:t xml:space="preserve">zamieszczono w tablicy </w:t>
      </w:r>
      <w:r w:rsidR="00A97B44" w:rsidRPr="00A71618">
        <w:rPr>
          <w:rFonts w:ascii="Aptos" w:hAnsi="Aptos"/>
          <w:sz w:val="20"/>
        </w:rPr>
        <w:t>20</w:t>
      </w:r>
      <w:r w:rsidR="00AA7163" w:rsidRPr="00A71618">
        <w:rPr>
          <w:rFonts w:ascii="Aptos" w:hAnsi="Aptos"/>
          <w:sz w:val="20"/>
        </w:rPr>
        <w:t>.</w:t>
      </w:r>
    </w:p>
    <w:p w14:paraId="49762D1E" w14:textId="77777777" w:rsidR="00AA7163" w:rsidRPr="00A71618" w:rsidRDefault="00AA7163" w:rsidP="000E608D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20</w:t>
      </w:r>
      <w:r w:rsidRPr="00A71618">
        <w:rPr>
          <w:rFonts w:ascii="Aptos" w:hAnsi="Aptos"/>
          <w:sz w:val="20"/>
        </w:rPr>
        <w:t>. Odstępstwa wymiarowe poziomych oznakowań dróg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4903"/>
        <w:gridCol w:w="3141"/>
      </w:tblGrid>
      <w:tr w:rsidR="00AA7163" w:rsidRPr="00A71618" w14:paraId="49762D22" w14:textId="77777777" w:rsidTr="00623AB4">
        <w:tc>
          <w:tcPr>
            <w:tcW w:w="851" w:type="dxa"/>
            <w:tcBorders>
              <w:bottom w:val="double" w:sz="4" w:space="0" w:color="auto"/>
            </w:tcBorders>
          </w:tcPr>
          <w:p w14:paraId="49762D1F" w14:textId="77777777" w:rsidR="00AA7163" w:rsidRPr="00A71618" w:rsidRDefault="00AA7163" w:rsidP="000E608D">
            <w:pPr>
              <w:spacing w:before="60"/>
              <w:ind w:left="17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</w:t>
            </w:r>
            <w:r w:rsidR="000E608D" w:rsidRPr="00A71618">
              <w:rPr>
                <w:rFonts w:ascii="Aptos" w:hAnsi="Aptos"/>
                <w:sz w:val="20"/>
              </w:rPr>
              <w:t>.</w:t>
            </w:r>
          </w:p>
        </w:tc>
        <w:tc>
          <w:tcPr>
            <w:tcW w:w="4903" w:type="dxa"/>
            <w:tcBorders>
              <w:bottom w:val="double" w:sz="4" w:space="0" w:color="auto"/>
            </w:tcBorders>
          </w:tcPr>
          <w:p w14:paraId="49762D20" w14:textId="77777777" w:rsidR="00AA7163" w:rsidRPr="00A71618" w:rsidRDefault="00AA7163" w:rsidP="000E608D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 oznakowania</w:t>
            </w:r>
          </w:p>
        </w:tc>
        <w:tc>
          <w:tcPr>
            <w:tcW w:w="3141" w:type="dxa"/>
            <w:tcBorders>
              <w:bottom w:val="double" w:sz="4" w:space="0" w:color="auto"/>
            </w:tcBorders>
          </w:tcPr>
          <w:p w14:paraId="49762D21" w14:textId="77777777" w:rsidR="00AA7163" w:rsidRPr="00A71618" w:rsidRDefault="00AA7163" w:rsidP="000E608D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Dozwolone odstępstwa wymiarowe</w:t>
            </w:r>
          </w:p>
        </w:tc>
      </w:tr>
      <w:tr w:rsidR="00AA7163" w:rsidRPr="00A71618" w14:paraId="49762D26" w14:textId="77777777" w:rsidTr="00623AB4">
        <w:tc>
          <w:tcPr>
            <w:tcW w:w="851" w:type="dxa"/>
            <w:tcBorders>
              <w:top w:val="double" w:sz="4" w:space="0" w:color="auto"/>
            </w:tcBorders>
          </w:tcPr>
          <w:p w14:paraId="49762D23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03" w:type="dxa"/>
            <w:tcBorders>
              <w:top w:val="double" w:sz="4" w:space="0" w:color="auto"/>
            </w:tcBorders>
          </w:tcPr>
          <w:p w14:paraId="49762D24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Szerokość linii oznakowania</w:t>
            </w:r>
          </w:p>
        </w:tc>
        <w:tc>
          <w:tcPr>
            <w:tcW w:w="3141" w:type="dxa"/>
            <w:tcBorders>
              <w:top w:val="double" w:sz="4" w:space="0" w:color="auto"/>
            </w:tcBorders>
          </w:tcPr>
          <w:p w14:paraId="49762D25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mm"/>
              </w:smartTagPr>
              <w:r w:rsidRPr="00A71618">
                <w:rPr>
                  <w:rFonts w:ascii="Aptos" w:hAnsi="Aptos"/>
                  <w:sz w:val="20"/>
                </w:rPr>
                <w:t>-5 mm</w:t>
              </w:r>
            </w:smartTag>
            <w:r w:rsidRPr="00A71618">
              <w:rPr>
                <w:rFonts w:ascii="Aptos" w:hAnsi="Aptos"/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71618">
                <w:rPr>
                  <w:rFonts w:ascii="Aptos" w:hAnsi="Aptos"/>
                  <w:sz w:val="20"/>
                </w:rPr>
                <w:t>20 mm</w:t>
              </w:r>
            </w:smartTag>
          </w:p>
        </w:tc>
      </w:tr>
      <w:tr w:rsidR="00AA7163" w:rsidRPr="00A71618" w14:paraId="49762D2A" w14:textId="77777777" w:rsidTr="00AA7163">
        <w:tc>
          <w:tcPr>
            <w:tcW w:w="851" w:type="dxa"/>
          </w:tcPr>
          <w:p w14:paraId="49762D27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03" w:type="dxa"/>
          </w:tcPr>
          <w:p w14:paraId="49762D28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Długość linii przerywanej</w:t>
            </w:r>
          </w:p>
        </w:tc>
        <w:tc>
          <w:tcPr>
            <w:tcW w:w="3141" w:type="dxa"/>
          </w:tcPr>
          <w:p w14:paraId="49762D29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cm"/>
              </w:smartTagPr>
              <w:r w:rsidRPr="00A71618">
                <w:rPr>
                  <w:rFonts w:ascii="Aptos" w:hAnsi="Aptos"/>
                  <w:sz w:val="20"/>
                </w:rPr>
                <w:t>-5 cm</w:t>
              </w:r>
            </w:smartTag>
            <w:r w:rsidRPr="00A71618">
              <w:rPr>
                <w:rFonts w:ascii="Aptos" w:hAnsi="Aptos"/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A71618">
                <w:rPr>
                  <w:rFonts w:ascii="Aptos" w:hAnsi="Aptos"/>
                  <w:sz w:val="20"/>
                </w:rPr>
                <w:t>15 cm</w:t>
              </w:r>
            </w:smartTag>
          </w:p>
        </w:tc>
      </w:tr>
      <w:tr w:rsidR="00AA7163" w:rsidRPr="00A71618" w14:paraId="49762D2E" w14:textId="77777777" w:rsidTr="00AA7163">
        <w:tc>
          <w:tcPr>
            <w:tcW w:w="851" w:type="dxa"/>
          </w:tcPr>
          <w:p w14:paraId="49762D2B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03" w:type="dxa"/>
          </w:tcPr>
          <w:p w14:paraId="49762D2C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Długość modułu (linia + odstęp)</w:t>
            </w:r>
          </w:p>
        </w:tc>
        <w:tc>
          <w:tcPr>
            <w:tcW w:w="3141" w:type="dxa"/>
          </w:tcPr>
          <w:p w14:paraId="49762D2D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A71618">
                <w:rPr>
                  <w:rFonts w:ascii="Aptos" w:hAnsi="Aptos"/>
                  <w:sz w:val="20"/>
                </w:rPr>
                <w:t>15 cm</w:t>
              </w:r>
            </w:smartTag>
          </w:p>
        </w:tc>
      </w:tr>
      <w:tr w:rsidR="00AA7163" w:rsidRPr="00A71618" w14:paraId="49762D32" w14:textId="77777777" w:rsidTr="00AA7163">
        <w:tc>
          <w:tcPr>
            <w:tcW w:w="851" w:type="dxa"/>
          </w:tcPr>
          <w:p w14:paraId="49762D2F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903" w:type="dxa"/>
          </w:tcPr>
          <w:p w14:paraId="49762D30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Umiejscowienie strzałek, symboli, napisów</w:t>
            </w:r>
          </w:p>
        </w:tc>
        <w:tc>
          <w:tcPr>
            <w:tcW w:w="3141" w:type="dxa"/>
          </w:tcPr>
          <w:p w14:paraId="49762D31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poprzek ±20 cm</w:t>
            </w:r>
            <w:r w:rsidR="004E036B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 xml:space="preserve"> wzdłuż</w:t>
            </w:r>
            <w:r w:rsidR="004E036B" w:rsidRPr="00A71618">
              <w:rPr>
                <w:rFonts w:ascii="Aptos" w:hAnsi="Aptos"/>
                <w:sz w:val="20"/>
              </w:rPr>
              <w:t xml:space="preserve"> ±</w:t>
            </w:r>
            <w:smartTag w:uri="urn:schemas-microsoft-com:office:smarttags" w:element="metricconverter">
              <w:smartTagPr>
                <w:attr w:name="ProductID" w:val="84 mm"/>
              </w:smartTagPr>
              <w:r w:rsidR="004E036B" w:rsidRPr="00A71618">
                <w:rPr>
                  <w:rFonts w:ascii="Aptos" w:hAnsi="Aptos"/>
                  <w:sz w:val="20"/>
                </w:rPr>
                <w:t>100 cm</w:t>
              </w:r>
            </w:smartTag>
          </w:p>
        </w:tc>
      </w:tr>
      <w:tr w:rsidR="00AA7163" w:rsidRPr="00A71618" w14:paraId="49762D36" w14:textId="77777777" w:rsidTr="00AA7163">
        <w:tc>
          <w:tcPr>
            <w:tcW w:w="851" w:type="dxa"/>
          </w:tcPr>
          <w:p w14:paraId="49762D33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03" w:type="dxa"/>
          </w:tcPr>
          <w:p w14:paraId="49762D34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Odstęp poprzeczny linii podwójnych P3, P4, P5</w:t>
            </w:r>
          </w:p>
        </w:tc>
        <w:tc>
          <w:tcPr>
            <w:tcW w:w="3141" w:type="dxa"/>
          </w:tcPr>
          <w:p w14:paraId="49762D35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71618">
                <w:rPr>
                  <w:rFonts w:ascii="Aptos" w:hAnsi="Aptos"/>
                  <w:sz w:val="20"/>
                </w:rPr>
                <w:t>20 mm</w:t>
              </w:r>
            </w:smartTag>
          </w:p>
        </w:tc>
      </w:tr>
      <w:tr w:rsidR="00AA7163" w:rsidRPr="00A71618" w14:paraId="49762D3A" w14:textId="77777777" w:rsidTr="00AA7163">
        <w:tc>
          <w:tcPr>
            <w:tcW w:w="851" w:type="dxa"/>
          </w:tcPr>
          <w:p w14:paraId="49762D37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903" w:type="dxa"/>
          </w:tcPr>
          <w:p w14:paraId="49762D38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Odstępstwo poprzeczne odnowionego oznakowania w stosunku do starego</w:t>
            </w:r>
          </w:p>
        </w:tc>
        <w:tc>
          <w:tcPr>
            <w:tcW w:w="3141" w:type="dxa"/>
          </w:tcPr>
          <w:p w14:paraId="49762D39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±5 cm/50 m</w:t>
            </w:r>
            <w:r w:rsidR="005F5158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 cm"/>
              </w:smartTagPr>
              <w:r w:rsidRPr="00A71618">
                <w:rPr>
                  <w:rFonts w:ascii="Aptos" w:hAnsi="Aptos"/>
                  <w:sz w:val="20"/>
                </w:rPr>
                <w:t>2 cm</w:t>
              </w:r>
            </w:smartTag>
          </w:p>
        </w:tc>
      </w:tr>
    </w:tbl>
    <w:p w14:paraId="49762D3B" w14:textId="77777777" w:rsidR="002802F6" w:rsidRPr="00A71618" w:rsidRDefault="002802F6" w:rsidP="002724E2">
      <w:pPr>
        <w:keepNext/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5</w:t>
      </w:r>
      <w:r w:rsidRPr="00A71618">
        <w:rPr>
          <w:rFonts w:ascii="Aptos" w:hAnsi="Aptos"/>
          <w:b/>
          <w:sz w:val="20"/>
        </w:rPr>
        <w:t xml:space="preserve">.2. </w:t>
      </w:r>
      <w:r w:rsidRPr="00A71618">
        <w:rPr>
          <w:rFonts w:ascii="Aptos" w:hAnsi="Aptos"/>
          <w:sz w:val="20"/>
        </w:rPr>
        <w:t>Tolerancje przy odnawianiu istniejącego oznakowania</w:t>
      </w:r>
    </w:p>
    <w:p w14:paraId="49762D3C" w14:textId="77777777" w:rsidR="002802F6" w:rsidRPr="00A71618" w:rsidRDefault="002802F6" w:rsidP="002724E2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Przy odnawianiu istniejącego oznakowania należy dążyć do pokrycia pełnej powierzchni istniejących znaków, przy zachowaniu dopuszczalnych tolerancji podanych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punkcie 6.4.1.</w:t>
      </w:r>
    </w:p>
    <w:p w14:paraId="49762D3D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7. </w:t>
      </w:r>
      <w:r w:rsidR="00BD1087" w:rsidRPr="00A71618">
        <w:rPr>
          <w:rFonts w:ascii="Aptos" w:hAnsi="Aptos"/>
          <w:sz w:val="20"/>
        </w:rPr>
        <w:t>Obmiar robót</w:t>
      </w:r>
      <w:bookmarkEnd w:id="16"/>
    </w:p>
    <w:p w14:paraId="49762D3E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7" w:name="_Toc344981400"/>
      <w:r w:rsidRPr="00A71618">
        <w:rPr>
          <w:rFonts w:ascii="Aptos" w:hAnsi="Aptos"/>
          <w:sz w:val="20"/>
        </w:rPr>
        <w:t>7.1. Ogólne zasady obmiaru robót</w:t>
      </w:r>
    </w:p>
    <w:p w14:paraId="49762D3F" w14:textId="77777777" w:rsidR="00BF32F7" w:rsidRPr="00A71618" w:rsidRDefault="00BF32F7" w:rsidP="00BF32F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obmiaru robót podano w OST  D-M-00.00.00 „Wymagania ogólne”  pkt 7.</w:t>
      </w:r>
    </w:p>
    <w:p w14:paraId="49762D40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7.2. Jednostka obmiarowa</w:t>
      </w:r>
    </w:p>
    <w:p w14:paraId="49762D41" w14:textId="77777777" w:rsidR="00BF32F7" w:rsidRPr="00A71618" w:rsidRDefault="00BF32F7" w:rsidP="00BF32F7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473FB8" w:rsidRPr="00A71618">
        <w:rPr>
          <w:rFonts w:ascii="Aptos" w:hAnsi="Aptos"/>
          <w:sz w:val="20"/>
        </w:rPr>
        <w:t>Jednostką obmiarową oznakowania poziomego jest m</w:t>
      </w:r>
      <w:r w:rsidR="00473FB8" w:rsidRPr="00A71618">
        <w:rPr>
          <w:rFonts w:ascii="Aptos" w:hAnsi="Aptos"/>
          <w:sz w:val="20"/>
          <w:vertAlign w:val="superscript"/>
        </w:rPr>
        <w:t>2</w:t>
      </w:r>
      <w:r w:rsidR="00473FB8" w:rsidRPr="00A71618">
        <w:rPr>
          <w:rFonts w:ascii="Aptos" w:hAnsi="Aptos"/>
          <w:sz w:val="20"/>
        </w:rPr>
        <w:t xml:space="preserve"> (metr kwadratowy) powierzchni naniesionych oznakowań lub liczba umieszczonych punktowych elementów odblaskowych.</w:t>
      </w:r>
    </w:p>
    <w:p w14:paraId="49762D42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 Odbiór robót</w:t>
      </w:r>
      <w:bookmarkEnd w:id="17"/>
    </w:p>
    <w:p w14:paraId="49762D43" w14:textId="77777777" w:rsidR="008C6EE1" w:rsidRPr="00A71618" w:rsidRDefault="008C6EE1" w:rsidP="008C6EE1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8" w:name="_Toc344981401"/>
      <w:r w:rsidRPr="00A71618">
        <w:rPr>
          <w:rFonts w:ascii="Aptos" w:hAnsi="Aptos"/>
          <w:sz w:val="20"/>
        </w:rPr>
        <w:t>8.1. Ogólne zasady odbioru robót</w:t>
      </w:r>
    </w:p>
    <w:p w14:paraId="49762D44" w14:textId="77777777" w:rsidR="008C6EE1" w:rsidRPr="00A71618" w:rsidRDefault="008C6EE1" w:rsidP="008C6EE1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odbioru robót podano w OST  D-M-00.00.00 „Wymagania ogólne” pkt 8.</w:t>
      </w:r>
    </w:p>
    <w:p w14:paraId="49762D45" w14:textId="77777777" w:rsidR="008C6EE1" w:rsidRPr="00A71618" w:rsidRDefault="008C6EE1" w:rsidP="008C6EE1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Roboty uznaje się za wykonane zgodnie z dokumentacją projektową, ST i</w:t>
      </w:r>
      <w:r w:rsidR="00B67BD9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wymaganiami Inżyniera, jeżeli wszystkie pomiary i badania z zachowaniem tolerancji według </w:t>
      </w:r>
      <w:r w:rsidR="00B67BD9" w:rsidRPr="00A71618">
        <w:rPr>
          <w:rFonts w:ascii="Aptos" w:hAnsi="Aptos"/>
          <w:sz w:val="20"/>
        </w:rPr>
        <w:t>pkt</w:t>
      </w:r>
      <w:r w:rsidRPr="00A71618">
        <w:rPr>
          <w:rFonts w:ascii="Aptos" w:hAnsi="Aptos"/>
          <w:sz w:val="20"/>
        </w:rPr>
        <w:t xml:space="preserve"> 6 dały wyniki pozytywne.</w:t>
      </w:r>
    </w:p>
    <w:p w14:paraId="49762D46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8.2. Odbiór robót zanikających i ulegających zakryciu</w:t>
      </w:r>
    </w:p>
    <w:p w14:paraId="49762D47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Odbiór robót zanikających i ulegających zakryciu, w zależności od przyjętego sposobu wykonania robót, może być dokonany po:</w:t>
      </w:r>
    </w:p>
    <w:p w14:paraId="49762D48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oczyszczeniu powierzchni nawierzchni,</w:t>
      </w:r>
    </w:p>
    <w:p w14:paraId="49762D49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przedznakowaniu,</w:t>
      </w:r>
    </w:p>
    <w:p w14:paraId="49762D4A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frezowaniu nawierzchni przed wykonaniem znakowania materiałem grubowarstwowym,</w:t>
      </w:r>
    </w:p>
    <w:p w14:paraId="49762D4B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usunięciu istniejącego oznakowania poziomego,</w:t>
      </w:r>
    </w:p>
    <w:p w14:paraId="49762D4C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wykonaniu podkładu (primera) na nawierzchni betonowej.</w:t>
      </w:r>
    </w:p>
    <w:p w14:paraId="49762D4D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8.3. Odbiór ostateczny</w:t>
      </w:r>
    </w:p>
    <w:p w14:paraId="49762D4E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Odbioru ostatecznego należy dokonać po całkowitym zakończeniu robót, na podstawie wyników pomiarów i badań jakościowych określonych w punktach od 2 do 6.</w:t>
      </w:r>
      <w:r w:rsidR="00186913" w:rsidRPr="00A71618">
        <w:rPr>
          <w:rFonts w:ascii="Aptos" w:hAnsi="Aptos"/>
          <w:sz w:val="20"/>
        </w:rPr>
        <w:t xml:space="preserve"> Sprawdzeniu podlegają cechy oznakowania określone niniejszym OST na podstawie badań wykonanych przed upływem okresu gwarancyjnego. Odbiór ostateczny polega na finalnej ocenie rzeczywistego wykonania robót w odniesieniu do ich ilości, jakości i wartości [24].</w:t>
      </w:r>
      <w:r w:rsidR="00110DE7" w:rsidRPr="00A71618">
        <w:rPr>
          <w:rFonts w:ascii="Aptos" w:hAnsi="Aptos"/>
          <w:sz w:val="20"/>
        </w:rPr>
        <w:t xml:space="preserve"> </w:t>
      </w:r>
      <w:r w:rsidR="00110DE7" w:rsidRPr="00A71618">
        <w:rPr>
          <w:rFonts w:ascii="Aptos" w:hAnsi="Aptos"/>
          <w:sz w:val="20"/>
        </w:rPr>
        <w:tab/>
        <w:t>Odbioru ostatecznego robót dokonuje komisja wyznaczona przez Zamawiającego w</w:t>
      </w:r>
      <w:r w:rsidR="00EB1A88" w:rsidRPr="00A71618">
        <w:rPr>
          <w:rFonts w:ascii="Aptos" w:hAnsi="Aptos"/>
          <w:sz w:val="20"/>
        </w:rPr>
        <w:t> </w:t>
      </w:r>
      <w:r w:rsidR="00110DE7" w:rsidRPr="00A71618">
        <w:rPr>
          <w:rFonts w:ascii="Aptos" w:hAnsi="Aptos"/>
          <w:sz w:val="20"/>
        </w:rPr>
        <w:t>obecności Inżyniera (Inspektora Nadzoru) i Wykonawcy. Komisja odbierająca roboty dokonuje ich oceny jakościowej na podstawie oceny wizualnej, przedłożonych dokumentów, wyników badań i pomiarów oraz zgodności wykonania oznakowania z</w:t>
      </w:r>
      <w:r w:rsidR="00EB1A88" w:rsidRPr="00A71618">
        <w:rPr>
          <w:rFonts w:ascii="Aptos" w:hAnsi="Aptos"/>
          <w:sz w:val="20"/>
        </w:rPr>
        <w:t> </w:t>
      </w:r>
      <w:r w:rsidR="00110DE7" w:rsidRPr="00A71618">
        <w:rPr>
          <w:rFonts w:ascii="Aptos" w:hAnsi="Aptos"/>
          <w:sz w:val="20"/>
        </w:rPr>
        <w:t>dokumentacja projektową i</w:t>
      </w:r>
      <w:r w:rsidR="00EB1A88" w:rsidRPr="00A71618">
        <w:rPr>
          <w:rFonts w:ascii="Aptos" w:hAnsi="Aptos"/>
          <w:sz w:val="20"/>
        </w:rPr>
        <w:t xml:space="preserve"> </w:t>
      </w:r>
      <w:r w:rsidR="00110DE7" w:rsidRPr="00A71618">
        <w:rPr>
          <w:rFonts w:ascii="Aptos" w:hAnsi="Aptos"/>
          <w:sz w:val="20"/>
        </w:rPr>
        <w:t>ST.</w:t>
      </w:r>
    </w:p>
    <w:p w14:paraId="49762D4F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8.4. Odbiór pogwarancyjny</w:t>
      </w:r>
    </w:p>
    <w:p w14:paraId="49762D50" w14:textId="77777777" w:rsidR="008C5D16" w:rsidRPr="00A71618" w:rsidRDefault="008C5D16" w:rsidP="008C5D1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Odbiór pogwarancyjny polega na ocenie wykonanych robót związanych z usunięciem wad stwierdzonych w trakcie odbioru ostatecznego i zaistniałych w okresie gwarancyjnym. Odbiór pogwarancyjny zaleca się przeprowadzić w ciągu 1 miesiąca po upływie okresu gwarancyjnego, ustalonego w ST.</w:t>
      </w:r>
    </w:p>
    <w:p w14:paraId="49762D51" w14:textId="77777777" w:rsidR="008C5D16" w:rsidRPr="00A71618" w:rsidRDefault="00110DE7" w:rsidP="00110DE7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8.5. Gwarancja jakościowa</w:t>
      </w:r>
    </w:p>
    <w:p w14:paraId="49762D52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Zaleca się stosowanie następujących minimalnych okresów gwarancyjnych</w:t>
      </w:r>
      <w:r w:rsidR="004E036B" w:rsidRPr="00A71618">
        <w:rPr>
          <w:rFonts w:ascii="Aptos" w:hAnsi="Aptos"/>
          <w:sz w:val="20"/>
        </w:rPr>
        <w:t xml:space="preserve"> [19]</w:t>
      </w:r>
      <w:r w:rsidRPr="00A71618">
        <w:rPr>
          <w:rFonts w:ascii="Aptos" w:hAnsi="Aptos"/>
          <w:sz w:val="20"/>
        </w:rPr>
        <w:t>:</w:t>
      </w:r>
    </w:p>
    <w:p w14:paraId="49762D53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dla oznakowania cienkowarstwowego:</w:t>
      </w:r>
    </w:p>
    <w:p w14:paraId="49762D54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odcinkach zamiejskich, z wyłączeniem przejść dla pieszych: co najmniej 12</w:t>
      </w:r>
      <w:r w:rsidR="00110DE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miesięcy,</w:t>
      </w:r>
    </w:p>
    <w:p w14:paraId="49762D55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odcinkach przejść przez miejscowości: co najmniej 6 miesięcy,</w:t>
      </w:r>
    </w:p>
    <w:p w14:paraId="49762D56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przejściach dla pieszych na odcinkach zamiejskich: co najmniej 6 miesięcy,</w:t>
      </w:r>
    </w:p>
    <w:p w14:paraId="49762D57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przejściach dla pieszych w miejscowościach: co najmniej 3 miesiące,</w:t>
      </w:r>
    </w:p>
    <w:p w14:paraId="49762D58" w14:textId="77777777" w:rsidR="00473FB8" w:rsidRPr="00A71618" w:rsidRDefault="00473FB8" w:rsidP="004F1F3F">
      <w:pPr>
        <w:numPr>
          <w:ilvl w:val="0"/>
          <w:numId w:val="17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dla oznakowania grubowarstwowego, oznakowania taśmami i punktowymi elementami odblaskowymi: co najmniej 24 miesiące.</w:t>
      </w:r>
    </w:p>
    <w:p w14:paraId="49762D59" w14:textId="77777777" w:rsidR="00473FB8" w:rsidRPr="00A71618" w:rsidRDefault="00473FB8" w:rsidP="00473F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</w:t>
      </w:r>
      <w:r w:rsidR="004E036B" w:rsidRPr="00A71618">
        <w:rPr>
          <w:rFonts w:ascii="Aptos" w:hAnsi="Aptos"/>
          <w:sz w:val="20"/>
        </w:rPr>
        <w:t xml:space="preserve">następujących </w:t>
      </w:r>
      <w:r w:rsidRPr="00A71618">
        <w:rPr>
          <w:rFonts w:ascii="Aptos" w:hAnsi="Aptos"/>
          <w:sz w:val="20"/>
        </w:rPr>
        <w:t xml:space="preserve">przypadkach </w:t>
      </w:r>
      <w:r w:rsidR="004E036B" w:rsidRPr="00A71618">
        <w:rPr>
          <w:rFonts w:ascii="Aptos" w:hAnsi="Aptos"/>
          <w:sz w:val="20"/>
        </w:rPr>
        <w:t>należy uwzględnić</w:t>
      </w:r>
      <w:r w:rsidRPr="00A71618">
        <w:rPr>
          <w:rFonts w:ascii="Aptos" w:hAnsi="Aptos"/>
          <w:sz w:val="20"/>
        </w:rPr>
        <w:t xml:space="preserve"> ograniczenia okresów gwarancyjnych dla oznakowań:</w:t>
      </w:r>
    </w:p>
    <w:p w14:paraId="49762D5A" w14:textId="77777777" w:rsidR="00473FB8" w:rsidRPr="00A71618" w:rsidRDefault="00473FB8" w:rsidP="00473F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cienkowarstwowych</w:t>
      </w:r>
    </w:p>
    <w:p w14:paraId="49762D5B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dla wymalowań farbami nie udziela się 12 miesięcznej gwarancji na wykonane oznakowanie w przypadku nawierzchni, których czas użytkowania jest krótszy niż jeden rok oraz dla oznakowań wykonanych w okresie od 1 listopada do 31 marca,</w:t>
      </w:r>
    </w:p>
    <w:p w14:paraId="49762D5C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 nawierzchniach </w:t>
      </w:r>
      <w:r w:rsidR="004E036B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niejednorodnych o warstwie ścieralnej spękanej, kruszącej się, z luźnymi grysami, należy skrócić okres gwarancyjny dla linii segregacyjnych do 6 miesięcy, przejść dla pieszych i drobnych elementów do 3 miesięcy,</w:t>
      </w:r>
    </w:p>
    <w:p w14:paraId="49762D5D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kostkowych o równej powierzchni w dobrym stanie, pożądane jest skrócić okres gwarancyjny dla linii segregacyjnych do 3 miesięcy, przejść dla pieszych i drobnych elementów do 1 miesiąca,</w:t>
      </w:r>
    </w:p>
    <w:p w14:paraId="49762D5E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drogowych o silnie zdeformowanej, spękanej, łuszczącej się powierzchni, na złączach podłużnych jeśli są niejednorodne, tj. ze szczelinami, garbami podłużnymi i poprzecznymi, na nawierzchniach kostkowych w złym stanie (nierówna powierzchnia, kostka uszkodzona, braki kostki, luźne zanieczyszczenia w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szczelinach między kostkami niemożliwe do usunięcia za pomocą szczotki i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zamiatarki) - gwarancji nie powinno się udzielać,</w:t>
      </w:r>
    </w:p>
    <w:p w14:paraId="49762D5F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w przypadku stosowania piasku lub piasku z solą do zimowego utrzymania dróg, okres gwarancyjny należy skrócić do maksimum 9 miesięcy przy wymalowaniu wiosennym i do 6 miesięcy przy wymalowaniu jesiennym;</w:t>
      </w:r>
    </w:p>
    <w:p w14:paraId="49762D60" w14:textId="77777777" w:rsidR="00473FB8" w:rsidRPr="00A71618" w:rsidRDefault="00473FB8" w:rsidP="00D607B8">
      <w:pPr>
        <w:numPr>
          <w:ilvl w:val="0"/>
          <w:numId w:val="1"/>
        </w:numPr>
        <w:ind w:left="568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 nawierzchniach </w:t>
      </w:r>
      <w:r w:rsidR="004E036B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ułożonych do 1 miesiąca przed wykonaniem oznakowania (nawierzchnie nowe i odnowione) należy wymagać gwarancji maksymalnie 6 miesięcy przy minimalnych parametrach (R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&gt; 100 mcd/m</w:t>
      </w:r>
      <w:r w:rsidRPr="00A71618">
        <w:rPr>
          <w:rFonts w:ascii="Aptos" w:hAnsi="Aptos"/>
          <w:sz w:val="20"/>
          <w:vertAlign w:val="superscript"/>
        </w:rPr>
        <w:t>2</w:t>
      </w:r>
      <w:r w:rsidRPr="00A71618">
        <w:rPr>
          <w:rFonts w:ascii="Aptos" w:hAnsi="Aptos"/>
          <w:sz w:val="20"/>
        </w:rPr>
        <w:t>lx), po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czym należy wykonać oznakowanie stałe z pełnymi wymaganiami odpowiednimi do rodzaju drogi.</w:t>
      </w:r>
    </w:p>
    <w:p w14:paraId="49762D61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9. Podstawa płatności</w:t>
      </w:r>
      <w:bookmarkEnd w:id="18"/>
    </w:p>
    <w:p w14:paraId="49762D62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9" w:name="_Toc344981402"/>
      <w:r w:rsidRPr="00A71618">
        <w:rPr>
          <w:rFonts w:ascii="Aptos" w:hAnsi="Aptos"/>
          <w:sz w:val="20"/>
        </w:rPr>
        <w:t>9.1. Ogólne ustalenia dotyczące podstawy płatności</w:t>
      </w:r>
    </w:p>
    <w:p w14:paraId="49762D63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ustalenia dotyczące podstawy płatności podano w OST D-M-00.00.00 „Wymagania ogólne” pkt 9. Ponadto Zamawiający powinien tak sformułować umowę, aby Wykonawca musiał doprowadzić oznakowanie do wymagań zawartych w ST w przypadku zauważenia niezgodności.</w:t>
      </w:r>
    </w:p>
    <w:p w14:paraId="49762D64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9.2. Cena jednostki obmiarowej</w:t>
      </w:r>
    </w:p>
    <w:p w14:paraId="49762D65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 w:rsidRPr="00A71618">
          <w:rPr>
            <w:rFonts w:ascii="Aptos" w:hAnsi="Aptos"/>
            <w:sz w:val="20"/>
          </w:rPr>
          <w:t>1 m</w:t>
        </w:r>
        <w:r w:rsidRPr="00A71618">
          <w:rPr>
            <w:rFonts w:ascii="Aptos" w:hAnsi="Aptos"/>
            <w:sz w:val="20"/>
            <w:vertAlign w:val="superscript"/>
          </w:rPr>
          <w:t>2</w:t>
        </w:r>
      </w:smartTag>
      <w:r w:rsidRPr="00A71618">
        <w:rPr>
          <w:rFonts w:ascii="Aptos" w:hAnsi="Aptos"/>
          <w:sz w:val="20"/>
        </w:rPr>
        <w:t xml:space="preserve"> wykonania robót obejmuje:</w:t>
      </w:r>
    </w:p>
    <w:p w14:paraId="49762D66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prace pomiarowe, roboty przygotowawcze i oznakowanie robót,</w:t>
      </w:r>
    </w:p>
    <w:p w14:paraId="49762D67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przygotowanie i dostarczenie materiałów,</w:t>
      </w:r>
    </w:p>
    <w:p w14:paraId="49762D68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oczyszczenie podłoża (nawierzchni),</w:t>
      </w:r>
    </w:p>
    <w:p w14:paraId="49762D69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przedznakowanie,</w:t>
      </w:r>
    </w:p>
    <w:p w14:paraId="49762D6A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naniesienie </w:t>
      </w:r>
      <w:r w:rsidR="004E036B" w:rsidRPr="00A71618">
        <w:rPr>
          <w:rFonts w:ascii="Aptos" w:hAnsi="Aptos"/>
          <w:sz w:val="20"/>
        </w:rPr>
        <w:t>oznakowania</w:t>
      </w:r>
      <w:r w:rsidRPr="00A71618">
        <w:rPr>
          <w:rFonts w:ascii="Aptos" w:hAnsi="Aptos"/>
          <w:sz w:val="20"/>
        </w:rPr>
        <w:t xml:space="preserve"> na nawierzchnię drogi o kształtach i wymiarach zgodnych z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dokumentacją projektową i załącznikiem nr 2 do rozporządzenia Ministra Infrastruktury [</w:t>
      </w:r>
      <w:r w:rsidR="004E036B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],</w:t>
      </w:r>
    </w:p>
    <w:p w14:paraId="49762D6B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ochrona </w:t>
      </w:r>
      <w:r w:rsidR="00526317" w:rsidRPr="00A71618">
        <w:rPr>
          <w:rFonts w:ascii="Aptos" w:hAnsi="Aptos"/>
          <w:sz w:val="20"/>
        </w:rPr>
        <w:t>oznakowania</w:t>
      </w:r>
      <w:r w:rsidRPr="00A71618">
        <w:rPr>
          <w:rFonts w:ascii="Aptos" w:hAnsi="Aptos"/>
          <w:sz w:val="20"/>
        </w:rPr>
        <w:t xml:space="preserve"> przed zniszczeniem przez pojazdy w czasie prowadzenia robót,</w:t>
      </w:r>
    </w:p>
    <w:p w14:paraId="49762D6C" w14:textId="77777777" w:rsidR="00473FB8" w:rsidRPr="00A71618" w:rsidRDefault="00473FB8" w:rsidP="00D607B8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przeprowadzenie pomiarów i badań laboratoryjnych wymaganych w specyfikacji technicznej.</w:t>
      </w:r>
    </w:p>
    <w:p w14:paraId="49762D6D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10. Przepisy związane</w:t>
      </w:r>
      <w:bookmarkEnd w:id="19"/>
    </w:p>
    <w:p w14:paraId="49762D6E" w14:textId="77777777" w:rsidR="00473FB8" w:rsidRPr="00A71618" w:rsidRDefault="00473FB8" w:rsidP="00EB1A88">
      <w:pPr>
        <w:pStyle w:val="Nagwek2"/>
        <w:spacing w:before="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10.1. Normy</w:t>
      </w:r>
    </w:p>
    <w:tbl>
      <w:tblPr>
        <w:tblW w:w="8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214"/>
        <w:gridCol w:w="6120"/>
      </w:tblGrid>
      <w:tr w:rsidR="00AB1ABD" w:rsidRPr="00A71618" w14:paraId="49762D72" w14:textId="77777777" w:rsidTr="00AB1ABD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6F" w14:textId="77777777" w:rsidR="00AB1ABD" w:rsidRPr="00A71618" w:rsidRDefault="00AB1ABD" w:rsidP="00AB1ABD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1.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0" w14:textId="77777777" w:rsidR="00AB1ABD" w:rsidRPr="00A71618" w:rsidRDefault="00AB1ABD" w:rsidP="00AB1ABD">
            <w:pPr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1436:2012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1" w14:textId="77777777" w:rsidR="00AB1ABD" w:rsidRPr="00A71618" w:rsidRDefault="00EB1A88" w:rsidP="00EB1A88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Materiały do poziomego oznakowania dróg – Wymagania dotyczące poziomych oznakowań dróg </w:t>
            </w:r>
          </w:p>
        </w:tc>
      </w:tr>
      <w:tr w:rsidR="00AB1ABD" w:rsidRPr="00A71618" w14:paraId="49762D76" w14:textId="77777777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3" w14:textId="77777777" w:rsidR="00AB1ABD" w:rsidRPr="00A71618" w:rsidRDefault="00AB1ABD" w:rsidP="00A93B5D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4" w14:textId="77777777" w:rsidR="00AB1ABD" w:rsidRPr="00A71618" w:rsidRDefault="00AB1ABD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PN-EN 1790:</w:t>
            </w:r>
            <w:r w:rsidR="0008322B" w:rsidRPr="00A71618">
              <w:rPr>
                <w:rFonts w:ascii="Aptos" w:hAnsi="Aptos"/>
                <w:sz w:val="20"/>
                <w:lang w:val="en-US"/>
              </w:rPr>
              <w:t>2014-02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5" w14:textId="77777777" w:rsidR="00AB1ABD" w:rsidRPr="00A71618" w:rsidRDefault="00AB1ABD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</w:t>
            </w:r>
            <w:r w:rsidR="0008322B" w:rsidRPr="00A71618">
              <w:rPr>
                <w:rFonts w:ascii="Aptos" w:hAnsi="Aptos"/>
                <w:sz w:val="20"/>
              </w:rPr>
              <w:t xml:space="preserve"> -</w:t>
            </w:r>
            <w:r w:rsidRPr="00A71618">
              <w:rPr>
                <w:rFonts w:ascii="Aptos" w:hAnsi="Aptos"/>
                <w:sz w:val="20"/>
              </w:rPr>
              <w:t xml:space="preserve"> Pref</w:t>
            </w:r>
            <w:r w:rsidR="0008322B" w:rsidRPr="00A71618">
              <w:rPr>
                <w:rFonts w:ascii="Aptos" w:hAnsi="Aptos"/>
                <w:sz w:val="20"/>
              </w:rPr>
              <w:t>abrykowane materiały do poziomego oznakowania dróg</w:t>
            </w:r>
          </w:p>
        </w:tc>
      </w:tr>
      <w:tr w:rsidR="0008322B" w:rsidRPr="00A71618" w14:paraId="49762D7B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7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3.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8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1423:2012</w:t>
            </w:r>
          </w:p>
          <w:p w14:paraId="49762D79" w14:textId="77777777" w:rsidR="0008322B" w:rsidRPr="00A71618" w:rsidRDefault="0008322B" w:rsidP="003D0294">
            <w:pPr>
              <w:rPr>
                <w:rFonts w:ascii="Aptos" w:hAnsi="Aptos"/>
                <w:sz w:val="20"/>
                <w:lang w:val="de-DE"/>
              </w:rPr>
            </w:pP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A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Materiały do posypywania. Kulki szklane, kruszywo przeciwpoślizgowe i ich mieszaniny</w:t>
            </w:r>
          </w:p>
        </w:tc>
      </w:tr>
      <w:tr w:rsidR="0008322B" w:rsidRPr="00A71618" w14:paraId="49762D7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C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4.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D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1463-1:2009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E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Punktowe elementy odblaskowe Część 1: Wymagania dotyczące charakterystyki nowego elementu</w:t>
            </w:r>
          </w:p>
        </w:tc>
      </w:tr>
      <w:tr w:rsidR="0008322B" w:rsidRPr="00A71618" w14:paraId="49762D8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0" w14:textId="77777777" w:rsidR="0008322B" w:rsidRPr="00A71618" w:rsidRDefault="0008322B" w:rsidP="0008322B">
            <w:pPr>
              <w:jc w:val="right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1" w14:textId="77777777" w:rsidR="0008322B" w:rsidRPr="00A71618" w:rsidRDefault="0008322B" w:rsidP="00AD1F4C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1463-2:2003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2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Punktowe elementy odblaskowe Część 2: Badania terenowe</w:t>
            </w:r>
          </w:p>
        </w:tc>
      </w:tr>
      <w:tr w:rsidR="0008322B" w:rsidRPr="00A71618" w14:paraId="49762D87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4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5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PN-O-79252:2001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6" w14:textId="77777777" w:rsidR="0008322B" w:rsidRPr="00A71618" w:rsidRDefault="0008322B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Opakowania transportowe z zawartością - Znaki i znakowanie - Wymagania podstawowe</w:t>
            </w:r>
          </w:p>
        </w:tc>
      </w:tr>
      <w:tr w:rsidR="0008322B" w:rsidRPr="00A71618" w14:paraId="49762D8B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8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9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PN-C-81400:1989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A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Wyroby lakierowe. Pakowanie, przechowywanie i transport</w:t>
            </w:r>
          </w:p>
        </w:tc>
      </w:tr>
      <w:tr w:rsidR="0008322B" w:rsidRPr="00A71618" w14:paraId="49762D8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C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D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1871:2003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E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Właściwości fizyczne</w:t>
            </w:r>
          </w:p>
        </w:tc>
      </w:tr>
      <w:tr w:rsidR="0008322B" w:rsidRPr="00A71618" w14:paraId="49762D9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90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91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13036-4: 2011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92" w14:textId="77777777" w:rsidR="0008322B" w:rsidRPr="00A71618" w:rsidRDefault="0008322B" w:rsidP="003D0294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Drogi samochodowe i lotniskowe – Metody badań – Część 4: Metoda pomiaru oporów poślizgu/poślizgnięcia na powierzchni: Próba wahadła</w:t>
            </w:r>
          </w:p>
        </w:tc>
      </w:tr>
    </w:tbl>
    <w:p w14:paraId="49762D94" w14:textId="77777777" w:rsidR="00473FB8" w:rsidRPr="00A71618" w:rsidRDefault="00473FB8" w:rsidP="00473FB8">
      <w:pPr>
        <w:pStyle w:val="Nagwek2"/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10.2. Przepisy związane i inne dokumenty</w:t>
      </w:r>
    </w:p>
    <w:p w14:paraId="49762D95" w14:textId="77777777" w:rsidR="000F0135" w:rsidRPr="00A71618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Infrastruktury, Spraw Wewnętrznych i Administracji z dnia 12 października 2002 r. w sprawie znaków i symboli drogowych (Dz. U. nr 170, poz. 1393)</w:t>
      </w:r>
    </w:p>
    <w:p w14:paraId="49762D96" w14:textId="77777777" w:rsidR="00473FB8" w:rsidRPr="00A71618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Załącznik nr 2 do rozporządzenia Ministra Infrastruktury z dnia 3 lipca 2003 r. </w:t>
      </w:r>
      <w:r w:rsidR="008847A9" w:rsidRPr="00A71618">
        <w:rPr>
          <w:rFonts w:ascii="Aptos" w:hAnsi="Aptos"/>
          <w:sz w:val="20"/>
        </w:rPr>
        <w:t>w sprawie s</w:t>
      </w:r>
      <w:r w:rsidRPr="00A71618">
        <w:rPr>
          <w:rFonts w:ascii="Aptos" w:hAnsi="Aptos"/>
          <w:sz w:val="20"/>
        </w:rPr>
        <w:t>zczegółow</w:t>
      </w:r>
      <w:r w:rsidR="008847A9" w:rsidRPr="00A71618">
        <w:rPr>
          <w:rFonts w:ascii="Aptos" w:hAnsi="Aptos"/>
          <w:sz w:val="20"/>
        </w:rPr>
        <w:t>ych</w:t>
      </w:r>
      <w:r w:rsidRPr="00A71618">
        <w:rPr>
          <w:rFonts w:ascii="Aptos" w:hAnsi="Aptos"/>
          <w:sz w:val="20"/>
        </w:rPr>
        <w:t xml:space="preserve"> warunk</w:t>
      </w:r>
      <w:r w:rsidR="008847A9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techniczn</w:t>
      </w:r>
      <w:r w:rsidR="008847A9" w:rsidRPr="00A71618">
        <w:rPr>
          <w:rFonts w:ascii="Aptos" w:hAnsi="Aptos"/>
          <w:sz w:val="20"/>
        </w:rPr>
        <w:t>ych</w:t>
      </w:r>
      <w:r w:rsidRPr="00A71618">
        <w:rPr>
          <w:rFonts w:ascii="Aptos" w:hAnsi="Aptos"/>
          <w:sz w:val="20"/>
        </w:rPr>
        <w:t xml:space="preserve"> dla </w:t>
      </w:r>
      <w:r w:rsidR="007710CF" w:rsidRPr="00A71618">
        <w:rPr>
          <w:rFonts w:ascii="Aptos" w:hAnsi="Aptos"/>
          <w:sz w:val="20"/>
        </w:rPr>
        <w:t>znaków i sygnałów drogowych oraz urządzeń bezpieczeństwa ruchu drogowego i warunków ich umieszczania na drogach (Dz. U. Nr 220, poz. 2181 z</w:t>
      </w:r>
      <w:r w:rsidR="004E036B" w:rsidRPr="00A71618">
        <w:rPr>
          <w:rFonts w:ascii="Aptos" w:hAnsi="Aptos"/>
          <w:sz w:val="20"/>
        </w:rPr>
        <w:t xml:space="preserve"> późn.</w:t>
      </w:r>
      <w:r w:rsidR="007710CF" w:rsidRPr="00A71618">
        <w:rPr>
          <w:rFonts w:ascii="Aptos" w:hAnsi="Aptos"/>
          <w:sz w:val="20"/>
        </w:rPr>
        <w:t xml:space="preserve"> zm.)</w:t>
      </w:r>
    </w:p>
    <w:p w14:paraId="49762D97" w14:textId="77777777" w:rsidR="000F0135" w:rsidRPr="00A71618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>Rozporządzenie Parlamentu Europejskiego i Rady (UE) Nr 305/2011 z dnia 9 marca 2011 r. ustanawiające zharmonizowane warunki wprowadzania do obrotu wyrobów budowlanych i uchylające dyrektywę Rady 89/106/EWG</w:t>
      </w:r>
    </w:p>
    <w:p w14:paraId="49762D98" w14:textId="77777777" w:rsidR="000F0135" w:rsidRPr="00A71618" w:rsidRDefault="000F0135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 Infrastruktury z dnia 17 listopada 2016 w sprawie sposobu deklarowania właściwości użytkowych wyrobów budowlanych oraz sposobu ich znakowania zn</w:t>
      </w:r>
      <w:r w:rsidR="00D01DA5" w:rsidRPr="00A71618">
        <w:rPr>
          <w:rFonts w:ascii="Aptos" w:hAnsi="Aptos"/>
          <w:sz w:val="20"/>
        </w:rPr>
        <w:t>akiem budowlanym (Dz. U.</w:t>
      </w:r>
      <w:r w:rsidRPr="00A71618">
        <w:rPr>
          <w:rFonts w:ascii="Aptos" w:hAnsi="Aptos"/>
          <w:sz w:val="20"/>
        </w:rPr>
        <w:t xml:space="preserve"> poz.1966)</w:t>
      </w:r>
    </w:p>
    <w:p w14:paraId="49762D99" w14:textId="77777777" w:rsidR="00473FB8" w:rsidRPr="00A71618" w:rsidRDefault="008847A9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Ustawa </w:t>
      </w:r>
      <w:r w:rsidR="00D76614" w:rsidRPr="00A71618">
        <w:rPr>
          <w:rFonts w:ascii="Aptos" w:hAnsi="Aptos"/>
          <w:sz w:val="20"/>
        </w:rPr>
        <w:t>z 16 kwietnia 2004 r. o wyrobach budowlanych (</w:t>
      </w:r>
      <w:r w:rsidR="00D01DA5" w:rsidRPr="00A71618">
        <w:rPr>
          <w:rFonts w:ascii="Aptos" w:hAnsi="Aptos"/>
          <w:sz w:val="20"/>
        </w:rPr>
        <w:t xml:space="preserve">tekst jednolity </w:t>
      </w:r>
      <w:r w:rsidR="00D76614" w:rsidRPr="00A71618">
        <w:rPr>
          <w:rFonts w:ascii="Aptos" w:hAnsi="Aptos"/>
          <w:sz w:val="20"/>
        </w:rPr>
        <w:t>Dz.</w:t>
      </w:r>
      <w:r w:rsidR="00DE59A6" w:rsidRPr="00A71618">
        <w:rPr>
          <w:rFonts w:ascii="Aptos" w:hAnsi="Aptos"/>
          <w:sz w:val="20"/>
        </w:rPr>
        <w:t xml:space="preserve"> </w:t>
      </w:r>
      <w:r w:rsidR="00D76614" w:rsidRPr="00A71618">
        <w:rPr>
          <w:rFonts w:ascii="Aptos" w:hAnsi="Aptos"/>
          <w:sz w:val="20"/>
        </w:rPr>
        <w:t xml:space="preserve">U. </w:t>
      </w:r>
      <w:r w:rsidR="001F51AF" w:rsidRPr="00A71618">
        <w:rPr>
          <w:rFonts w:ascii="Aptos" w:hAnsi="Aptos"/>
          <w:sz w:val="20"/>
        </w:rPr>
        <w:t>z 2016</w:t>
      </w:r>
      <w:r w:rsidR="00D01DA5" w:rsidRPr="00A71618">
        <w:rPr>
          <w:rFonts w:ascii="Aptos" w:hAnsi="Aptos"/>
          <w:sz w:val="20"/>
        </w:rPr>
        <w:t> </w:t>
      </w:r>
      <w:r w:rsidR="001F51AF" w:rsidRPr="00A71618">
        <w:rPr>
          <w:rFonts w:ascii="Aptos" w:hAnsi="Aptos"/>
          <w:sz w:val="20"/>
        </w:rPr>
        <w:t>r. poz.1570</w:t>
      </w:r>
      <w:r w:rsidR="00D01DA5" w:rsidRPr="00A71618">
        <w:rPr>
          <w:rFonts w:ascii="Aptos" w:hAnsi="Aptos"/>
          <w:sz w:val="20"/>
        </w:rPr>
        <w:t xml:space="preserve"> z późn. zm.</w:t>
      </w:r>
      <w:r w:rsidR="001F51AF" w:rsidRPr="00A71618">
        <w:rPr>
          <w:rFonts w:ascii="Aptos" w:hAnsi="Aptos"/>
          <w:sz w:val="20"/>
        </w:rPr>
        <w:t>)</w:t>
      </w:r>
      <w:r w:rsidR="00E80496" w:rsidRPr="00A71618">
        <w:rPr>
          <w:rFonts w:ascii="Aptos" w:hAnsi="Aptos"/>
          <w:sz w:val="20"/>
        </w:rPr>
        <w:t xml:space="preserve"> </w:t>
      </w:r>
    </w:p>
    <w:p w14:paraId="49762D9A" w14:textId="77777777" w:rsidR="00623AB4" w:rsidRPr="00A71618" w:rsidRDefault="00623AB4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 Infrastruktury i Budownictwa z dnia 17 listopada 2016 r. w sprawie krajowych ocen</w:t>
      </w:r>
      <w:r w:rsidR="00D01DA5" w:rsidRPr="00A71618">
        <w:rPr>
          <w:rFonts w:ascii="Aptos" w:hAnsi="Aptos"/>
          <w:sz w:val="20"/>
        </w:rPr>
        <w:t xml:space="preserve"> technicznych (Dz. U.</w:t>
      </w:r>
      <w:r w:rsidRPr="00A71618">
        <w:rPr>
          <w:rFonts w:ascii="Aptos" w:hAnsi="Aptos"/>
          <w:sz w:val="20"/>
        </w:rPr>
        <w:t xml:space="preserve"> poz. 1968)</w:t>
      </w:r>
    </w:p>
    <w:p w14:paraId="49762D9B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Ustawa o systemach zgodności z 13 kwietnia 2016 r. (Dz.U. poz. 542 i 1228)</w:t>
      </w:r>
    </w:p>
    <w:p w14:paraId="49762D9C" w14:textId="77777777" w:rsidR="00473FB8" w:rsidRPr="00A71618" w:rsidRDefault="002F0F6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V</w:t>
      </w:r>
      <w:r w:rsidR="00D01DA5" w:rsidRPr="00A71618">
        <w:rPr>
          <w:rFonts w:ascii="Aptos" w:hAnsi="Aptos"/>
          <w:sz w:val="20"/>
        </w:rPr>
        <w:t>ademecum</w:t>
      </w:r>
      <w:r w:rsidRPr="00A71618">
        <w:rPr>
          <w:rFonts w:ascii="Aptos" w:hAnsi="Aptos"/>
          <w:sz w:val="20"/>
        </w:rPr>
        <w:t xml:space="preserve"> </w:t>
      </w:r>
      <w:r w:rsidR="00D01DA5" w:rsidRPr="00A71618">
        <w:rPr>
          <w:rFonts w:ascii="Aptos" w:hAnsi="Aptos"/>
          <w:sz w:val="20"/>
        </w:rPr>
        <w:t>p</w:t>
      </w:r>
      <w:r w:rsidRPr="00A71618">
        <w:rPr>
          <w:rFonts w:ascii="Aptos" w:hAnsi="Aptos"/>
          <w:sz w:val="20"/>
        </w:rPr>
        <w:t xml:space="preserve">oziomego </w:t>
      </w:r>
      <w:r w:rsidR="00D01DA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 xml:space="preserve">znakowania </w:t>
      </w:r>
      <w:r w:rsidR="00D01DA5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>róg</w:t>
      </w:r>
      <w:r w:rsidR="00D01DA5" w:rsidRPr="00A71618">
        <w:rPr>
          <w:rFonts w:ascii="Aptos" w:hAnsi="Aptos"/>
          <w:sz w:val="20"/>
        </w:rPr>
        <w:t>,</w:t>
      </w:r>
      <w:r w:rsidR="00473FB8" w:rsidRPr="00A71618">
        <w:rPr>
          <w:rFonts w:ascii="Aptos" w:hAnsi="Aptos"/>
          <w:sz w:val="20"/>
        </w:rPr>
        <w:t xml:space="preserve"> </w:t>
      </w:r>
      <w:r w:rsidR="009A43CA" w:rsidRPr="00A71618">
        <w:rPr>
          <w:rFonts w:ascii="Aptos" w:hAnsi="Aptos"/>
          <w:sz w:val="20"/>
        </w:rPr>
        <w:t xml:space="preserve">Zenon Szczepaniak, </w:t>
      </w:r>
      <w:r w:rsidR="00473FB8" w:rsidRPr="00A71618">
        <w:rPr>
          <w:rFonts w:ascii="Aptos" w:hAnsi="Aptos"/>
          <w:sz w:val="20"/>
        </w:rPr>
        <w:t>Seria „</w:t>
      </w:r>
      <w:r w:rsidRPr="00A71618">
        <w:rPr>
          <w:rFonts w:ascii="Aptos" w:hAnsi="Aptos"/>
          <w:sz w:val="20"/>
        </w:rPr>
        <w:t>S</w:t>
      </w:r>
      <w:r w:rsidR="00473FB8" w:rsidRPr="00A71618">
        <w:rPr>
          <w:rFonts w:ascii="Aptos" w:hAnsi="Aptos"/>
          <w:sz w:val="20"/>
        </w:rPr>
        <w:t xml:space="preserve">” </w:t>
      </w:r>
      <w:r w:rsidRPr="00A71618">
        <w:rPr>
          <w:rFonts w:ascii="Aptos" w:hAnsi="Aptos"/>
          <w:sz w:val="20"/>
        </w:rPr>
        <w:t>–</w:t>
      </w:r>
      <w:r w:rsidR="00473FB8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Studia i Materiały</w:t>
      </w:r>
      <w:r w:rsidR="00473FB8" w:rsidRPr="00A71618">
        <w:rPr>
          <w:rFonts w:ascii="Aptos" w:hAnsi="Aptos"/>
          <w:sz w:val="20"/>
        </w:rPr>
        <w:t xml:space="preserve">. Zeszyt nr </w:t>
      </w:r>
      <w:r w:rsidRPr="00A71618">
        <w:rPr>
          <w:rFonts w:ascii="Aptos" w:hAnsi="Aptos"/>
          <w:sz w:val="20"/>
        </w:rPr>
        <w:t>76,</w:t>
      </w:r>
      <w:r w:rsidR="00473FB8" w:rsidRPr="00A71618">
        <w:rPr>
          <w:rFonts w:ascii="Aptos" w:hAnsi="Aptos"/>
          <w:sz w:val="20"/>
        </w:rPr>
        <w:t xml:space="preserve"> IBDiM, Warszawa, </w:t>
      </w:r>
      <w:r w:rsidRPr="00A71618">
        <w:rPr>
          <w:rFonts w:ascii="Aptos" w:hAnsi="Aptos"/>
          <w:sz w:val="20"/>
        </w:rPr>
        <w:t>2015</w:t>
      </w:r>
    </w:p>
    <w:p w14:paraId="49762D9D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Zdrowia z dnia 30 marca 2015 r. w sprawie oznakowania opakowań substancji nie</w:t>
      </w:r>
      <w:r w:rsidR="00D01DA5" w:rsidRPr="00A71618">
        <w:rPr>
          <w:rFonts w:ascii="Aptos" w:hAnsi="Aptos"/>
          <w:sz w:val="20"/>
        </w:rPr>
        <w:t>bezpiecznych (Dz. U.</w:t>
      </w:r>
      <w:r w:rsidRPr="00A71618">
        <w:rPr>
          <w:rFonts w:ascii="Aptos" w:hAnsi="Aptos"/>
          <w:sz w:val="20"/>
        </w:rPr>
        <w:t xml:space="preserve"> poz. 450)</w:t>
      </w:r>
    </w:p>
    <w:p w14:paraId="49762D9E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Warunki Techniczne. Poziome oznakowanie dróg. POD-97, I-55, IBDiM, Warszawa, 1997</w:t>
      </w:r>
    </w:p>
    <w:p w14:paraId="49762D9F" w14:textId="77777777" w:rsidR="00307F07" w:rsidRPr="00A71618" w:rsidRDefault="009A43CA" w:rsidP="00307F07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Zrestrukturyzowana Umowa ADR – umowa europejska dotycząca międzynarodowego przewozu drogowego towarów niebezpiecznych</w:t>
      </w:r>
      <w:r w:rsidR="00D342BA" w:rsidRPr="00A71618">
        <w:rPr>
          <w:rFonts w:ascii="Aptos" w:hAnsi="Aptos"/>
          <w:sz w:val="20"/>
        </w:rPr>
        <w:t xml:space="preserve"> (Dz. U. </w:t>
      </w:r>
      <w:r w:rsidR="0003731C" w:rsidRPr="00A71618">
        <w:rPr>
          <w:rFonts w:ascii="Aptos" w:hAnsi="Aptos"/>
          <w:sz w:val="20"/>
        </w:rPr>
        <w:t>z 201</w:t>
      </w:r>
      <w:r w:rsidR="00307F07" w:rsidRPr="00A71618">
        <w:rPr>
          <w:rFonts w:ascii="Aptos" w:hAnsi="Aptos"/>
          <w:sz w:val="20"/>
        </w:rPr>
        <w:t>1</w:t>
      </w:r>
      <w:r w:rsidR="0003731C" w:rsidRPr="00A71618">
        <w:rPr>
          <w:rFonts w:ascii="Aptos" w:hAnsi="Aptos"/>
          <w:sz w:val="20"/>
        </w:rPr>
        <w:t xml:space="preserve"> r.</w:t>
      </w:r>
      <w:r w:rsidR="00307F07" w:rsidRPr="00A71618">
        <w:rPr>
          <w:rFonts w:ascii="Aptos" w:hAnsi="Aptos"/>
          <w:sz w:val="20"/>
        </w:rPr>
        <w:t xml:space="preserve"> nr 110</w:t>
      </w:r>
      <w:r w:rsidR="0003731C" w:rsidRPr="00A71618">
        <w:rPr>
          <w:rFonts w:ascii="Aptos" w:hAnsi="Aptos"/>
          <w:sz w:val="20"/>
        </w:rPr>
        <w:t xml:space="preserve"> </w:t>
      </w:r>
      <w:r w:rsidR="00D342BA" w:rsidRPr="00A71618">
        <w:rPr>
          <w:rFonts w:ascii="Aptos" w:hAnsi="Aptos"/>
          <w:sz w:val="20"/>
        </w:rPr>
        <w:t xml:space="preserve">poz. </w:t>
      </w:r>
      <w:r w:rsidR="00307F07" w:rsidRPr="00A71618">
        <w:rPr>
          <w:rFonts w:ascii="Aptos" w:hAnsi="Aptos"/>
          <w:sz w:val="20"/>
        </w:rPr>
        <w:t>641</w:t>
      </w:r>
      <w:r w:rsidR="00D342BA" w:rsidRPr="00A71618">
        <w:rPr>
          <w:rFonts w:ascii="Aptos" w:hAnsi="Aptos"/>
          <w:sz w:val="20"/>
        </w:rPr>
        <w:t>)</w:t>
      </w:r>
    </w:p>
    <w:p w14:paraId="49762DA0" w14:textId="77777777" w:rsidR="00473FB8" w:rsidRPr="00A71618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Prawo przewozowe (</w:t>
      </w:r>
      <w:r w:rsidR="00F1141A" w:rsidRPr="00A71618">
        <w:rPr>
          <w:rFonts w:ascii="Aptos" w:hAnsi="Aptos"/>
          <w:sz w:val="20"/>
        </w:rPr>
        <w:t>tekst jednolity Dz. U. z 2017 r. poz. 1983</w:t>
      </w:r>
      <w:r w:rsidRPr="00A71618">
        <w:rPr>
          <w:rFonts w:ascii="Aptos" w:hAnsi="Aptos"/>
          <w:sz w:val="20"/>
        </w:rPr>
        <w:t>)</w:t>
      </w:r>
    </w:p>
    <w:p w14:paraId="49762DA1" w14:textId="77777777" w:rsidR="00A05216" w:rsidRPr="00A71618" w:rsidRDefault="00A05216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Zarządzenie nr 3</w:t>
      </w:r>
      <w:r w:rsidR="00FE658E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 xml:space="preserve"> Generalnego Dyrektora Dróg Krajowych i Autostrad z dnia </w:t>
      </w:r>
      <w:r w:rsidR="00FE658E" w:rsidRPr="00A71618">
        <w:rPr>
          <w:rFonts w:ascii="Aptos" w:hAnsi="Aptos"/>
          <w:sz w:val="20"/>
        </w:rPr>
        <w:t>30 kwietnia 2015 </w:t>
      </w:r>
      <w:r w:rsidRPr="00A71618">
        <w:rPr>
          <w:rFonts w:ascii="Aptos" w:hAnsi="Aptos"/>
          <w:sz w:val="20"/>
        </w:rPr>
        <w:t xml:space="preserve">r. w sprawie </w:t>
      </w:r>
      <w:r w:rsidR="00FE658E" w:rsidRPr="00A71618">
        <w:rPr>
          <w:rFonts w:ascii="Aptos" w:hAnsi="Aptos"/>
          <w:sz w:val="20"/>
        </w:rPr>
        <w:t>diagnostyki stanu nawierzchni i jej elementów</w:t>
      </w:r>
    </w:p>
    <w:p w14:paraId="49762DA2" w14:textId="77777777" w:rsidR="009A43CA" w:rsidRPr="00A71618" w:rsidRDefault="009A43CA" w:rsidP="009A43CA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Podręcznik oznakowania poziomego, Linia Życia, Wrocław, 2011</w:t>
      </w:r>
    </w:p>
    <w:p w14:paraId="49762DA3" w14:textId="77777777" w:rsidR="00186913" w:rsidRPr="00FA5EA5" w:rsidRDefault="00186913" w:rsidP="00186913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A71618">
        <w:rPr>
          <w:rFonts w:ascii="Aptos" w:hAnsi="Aptos"/>
          <w:sz w:val="20"/>
        </w:rPr>
        <w:t>Prawo zamówień publicznych (</w:t>
      </w:r>
      <w:r w:rsidR="005358A5" w:rsidRPr="00A71618">
        <w:rPr>
          <w:rFonts w:ascii="Aptos" w:hAnsi="Aptos"/>
          <w:sz w:val="20"/>
        </w:rPr>
        <w:t xml:space="preserve">tekst jednolity </w:t>
      </w:r>
      <w:r w:rsidRPr="00A71618">
        <w:rPr>
          <w:rFonts w:ascii="Aptos" w:hAnsi="Aptos"/>
          <w:sz w:val="20"/>
        </w:rPr>
        <w:t>Dz. U. z 2017 r., p</w:t>
      </w:r>
      <w:r w:rsidRPr="004E616E">
        <w:t>oz. 1579</w:t>
      </w:r>
      <w:r w:rsidR="005358A5">
        <w:t xml:space="preserve"> z późn. zm.</w:t>
      </w:r>
      <w:r w:rsidRPr="004E616E">
        <w:t>)</w:t>
      </w:r>
    </w:p>
    <w:sectPr w:rsidR="00186913" w:rsidRPr="00FA5EA5" w:rsidSect="00494F94">
      <w:headerReference w:type="even" r:id="rId15"/>
      <w:headerReference w:type="default" r:id="rId16"/>
      <w:headerReference w:type="first" r:id="rId17"/>
      <w:pgSz w:w="11907" w:h="16840" w:code="9"/>
      <w:pgMar w:top="1985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669A41" w14:textId="77777777" w:rsidR="000D64C7" w:rsidRDefault="000D64C7">
      <w:r>
        <w:separator/>
      </w:r>
    </w:p>
  </w:endnote>
  <w:endnote w:type="continuationSeparator" w:id="0">
    <w:p w14:paraId="00AA1A09" w14:textId="77777777" w:rsidR="000D64C7" w:rsidRDefault="000D64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DA698A5E-A637-4D97-817F-A867B351FC6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398DD53E-1276-490F-8840-29118858F7C4}"/>
    <w:embedBold r:id="rId3" w:fontKey="{BFB01294-B6B8-4B5E-81F4-E3EBDC653A24}"/>
    <w:embedItalic r:id="rId4" w:fontKey="{B916EB2A-B8C3-4D40-AEE2-65BC2F485B3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C6B8BA0A-FE87-48BC-B253-DF8C2CBFA43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23DC0B51-0E1D-412B-89B7-04D3161664E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5F71EB" w14:textId="77777777" w:rsidR="000D5894" w:rsidRPr="000D5894" w:rsidRDefault="000D5894">
    <w:pPr>
      <w:pStyle w:val="Stopka"/>
      <w:jc w:val="right"/>
      <w:rPr>
        <w:rFonts w:ascii="Cambria" w:hAnsi="Cambria"/>
        <w:sz w:val="28"/>
        <w:szCs w:val="28"/>
      </w:rPr>
    </w:pPr>
    <w:r w:rsidRPr="000D5894">
      <w:rPr>
        <w:rFonts w:ascii="Cambria" w:hAnsi="Cambria"/>
        <w:sz w:val="28"/>
        <w:szCs w:val="28"/>
      </w:rPr>
      <w:t xml:space="preserve">str. </w:t>
    </w:r>
    <w:r w:rsidRPr="000D5894">
      <w:rPr>
        <w:rFonts w:ascii="Calibri" w:hAnsi="Calibri"/>
        <w:sz w:val="22"/>
        <w:szCs w:val="22"/>
      </w:rPr>
      <w:fldChar w:fldCharType="begin"/>
    </w:r>
    <w:r>
      <w:instrText>PAGE    \* MERGEFORMAT</w:instrText>
    </w:r>
    <w:r w:rsidRPr="000D5894">
      <w:rPr>
        <w:rFonts w:ascii="Calibri" w:hAnsi="Calibri"/>
        <w:sz w:val="22"/>
        <w:szCs w:val="22"/>
      </w:rPr>
      <w:fldChar w:fldCharType="separate"/>
    </w:r>
    <w:r w:rsidRPr="000D5894">
      <w:rPr>
        <w:rFonts w:ascii="Cambria" w:hAnsi="Cambria"/>
        <w:sz w:val="28"/>
        <w:szCs w:val="28"/>
      </w:rPr>
      <w:t>2</w:t>
    </w:r>
    <w:r w:rsidRPr="000D5894">
      <w:rPr>
        <w:rFonts w:ascii="Cambria" w:hAnsi="Cambria"/>
        <w:sz w:val="28"/>
        <w:szCs w:val="28"/>
      </w:rPr>
      <w:fldChar w:fldCharType="end"/>
    </w:r>
  </w:p>
  <w:p w14:paraId="0383F0CE" w14:textId="77777777" w:rsidR="000D5894" w:rsidRDefault="000D589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849445" w14:textId="77777777" w:rsidR="000D5894" w:rsidRPr="000D5894" w:rsidRDefault="000D5894">
    <w:pPr>
      <w:pStyle w:val="Stopka"/>
      <w:jc w:val="right"/>
      <w:rPr>
        <w:rFonts w:ascii="Cambria" w:hAnsi="Cambria"/>
        <w:sz w:val="28"/>
        <w:szCs w:val="28"/>
      </w:rPr>
    </w:pPr>
    <w:r w:rsidRPr="000D5894">
      <w:rPr>
        <w:rFonts w:ascii="Cambria" w:hAnsi="Cambria"/>
        <w:sz w:val="28"/>
        <w:szCs w:val="28"/>
      </w:rPr>
      <w:t xml:space="preserve">str. </w:t>
    </w:r>
    <w:r w:rsidRPr="000D5894">
      <w:rPr>
        <w:rFonts w:ascii="Calibri" w:hAnsi="Calibri"/>
        <w:sz w:val="22"/>
        <w:szCs w:val="22"/>
      </w:rPr>
      <w:fldChar w:fldCharType="begin"/>
    </w:r>
    <w:r>
      <w:instrText>PAGE    \* MERGEFORMAT</w:instrText>
    </w:r>
    <w:r w:rsidRPr="000D5894">
      <w:rPr>
        <w:rFonts w:ascii="Calibri" w:hAnsi="Calibri"/>
        <w:sz w:val="22"/>
        <w:szCs w:val="22"/>
      </w:rPr>
      <w:fldChar w:fldCharType="separate"/>
    </w:r>
    <w:r w:rsidRPr="000D5894">
      <w:rPr>
        <w:rFonts w:ascii="Cambria" w:hAnsi="Cambria"/>
        <w:sz w:val="28"/>
        <w:szCs w:val="28"/>
      </w:rPr>
      <w:t>2</w:t>
    </w:r>
    <w:r w:rsidRPr="000D5894">
      <w:rPr>
        <w:rFonts w:ascii="Cambria" w:hAnsi="Cambria"/>
        <w:sz w:val="28"/>
        <w:szCs w:val="28"/>
      </w:rPr>
      <w:fldChar w:fldCharType="end"/>
    </w:r>
  </w:p>
  <w:p w14:paraId="2AE4D9CF" w14:textId="77777777" w:rsidR="000D5894" w:rsidRDefault="000D589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B1326D" w14:textId="77777777" w:rsidR="000D64C7" w:rsidRDefault="000D64C7">
      <w:r>
        <w:separator/>
      </w:r>
    </w:p>
  </w:footnote>
  <w:footnote w:type="continuationSeparator" w:id="0">
    <w:p w14:paraId="420BE95C" w14:textId="77777777" w:rsidR="000D64C7" w:rsidRDefault="000D64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832BAA" w14:textId="1CE17129" w:rsidR="004232B5" w:rsidRPr="004232B5" w:rsidRDefault="00000000" w:rsidP="004232B5">
    <w:pPr>
      <w:pStyle w:val="Nagwek"/>
    </w:pPr>
    <w:r>
      <w:pict w14:anchorId="78BA447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08pt;height:34.5pt;mso-position-horizontal-relative:char;mso-position-vertical-relative:line">
          <v:imagedata r:id="rId1" o:title="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6EA1DC" w14:textId="035A246A" w:rsidR="0013593C" w:rsidRDefault="00000000">
    <w:pPr>
      <w:pStyle w:val="Nagwek"/>
    </w:pPr>
    <w:r>
      <w:pict w14:anchorId="090AEE0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108pt;height:34.5pt;mso-position-horizontal-relative:char;mso-position-vertical-relative:line">
          <v:imagedata r:id="rId1" o:title="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762DAC" w14:textId="77777777" w:rsidR="002E112B" w:rsidRDefault="002E112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2E112B" w14:paraId="49762DB0" w14:textId="77777777">
      <w:tc>
        <w:tcPr>
          <w:tcW w:w="921" w:type="dxa"/>
          <w:tcBorders>
            <w:bottom w:val="single" w:sz="6" w:space="0" w:color="auto"/>
          </w:tcBorders>
        </w:tcPr>
        <w:p w14:paraId="49762DAD" w14:textId="77777777" w:rsidR="002E112B" w:rsidRDefault="00A65746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2E112B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49762DAE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49762DAF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9762DB1" w14:textId="77777777" w:rsidR="002E112B" w:rsidRDefault="002E112B">
    <w:pPr>
      <w:pStyle w:val="Nagwek"/>
      <w:rPr>
        <w:rFonts w:ascii="Times New Roman" w:hAnsi="Times New Roman"/>
        <w:sz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49762DB5" w14:textId="77777777">
      <w:tc>
        <w:tcPr>
          <w:tcW w:w="1346" w:type="dxa"/>
        </w:tcPr>
        <w:p w14:paraId="49762DB2" w14:textId="77777777" w:rsidR="002E112B" w:rsidRPr="00B146DE" w:rsidRDefault="002E112B" w:rsidP="0013383A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07.01.01</w:t>
          </w:r>
        </w:p>
      </w:tc>
      <w:tc>
        <w:tcPr>
          <w:tcW w:w="6379" w:type="dxa"/>
        </w:tcPr>
        <w:p w14:paraId="49762DB3" w14:textId="77777777" w:rsidR="002E112B" w:rsidRPr="00B146DE" w:rsidRDefault="002E112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  <w:r>
            <w:rPr>
              <w:rFonts w:ascii="Times New Roman" w:hAnsi="Times New Roman"/>
              <w:i/>
              <w:szCs w:val="24"/>
            </w:rPr>
            <w:t>Oznakowanie poziome</w:t>
          </w:r>
          <w:r>
            <w:rPr>
              <w:rFonts w:ascii="Times New Roman" w:hAnsi="Times New Roman"/>
              <w:i/>
              <w:szCs w:val="24"/>
            </w:rPr>
            <w:tab/>
          </w:r>
        </w:p>
      </w:tc>
      <w:tc>
        <w:tcPr>
          <w:tcW w:w="1134" w:type="dxa"/>
        </w:tcPr>
        <w:p w14:paraId="49762DB4" w14:textId="00C53A6F" w:rsidR="002E112B" w:rsidRPr="005811CB" w:rsidRDefault="002E112B" w:rsidP="00F9190E">
          <w:pPr>
            <w:pStyle w:val="Nagwek"/>
            <w:jc w:val="right"/>
            <w:rPr>
              <w:szCs w:val="24"/>
            </w:rPr>
          </w:pPr>
        </w:p>
      </w:tc>
    </w:tr>
  </w:tbl>
  <w:p w14:paraId="49762DB6" w14:textId="77777777" w:rsidR="002E112B" w:rsidRPr="006B51C3" w:rsidRDefault="002E112B" w:rsidP="006B51C3">
    <w:pPr>
      <w:pStyle w:val="Nagwek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49762DBA" w14:textId="77777777">
      <w:tc>
        <w:tcPr>
          <w:tcW w:w="1346" w:type="dxa"/>
        </w:tcPr>
        <w:p w14:paraId="49762DB7" w14:textId="77777777" w:rsidR="002E112B" w:rsidRPr="00B146DE" w:rsidRDefault="002E112B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49762DB8" w14:textId="77777777" w:rsidR="002E112B" w:rsidRPr="00B146DE" w:rsidRDefault="002E112B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49762DB9" w14:textId="77777777" w:rsidR="002E112B" w:rsidRPr="005811CB" w:rsidRDefault="00A65746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49762DBB" w14:textId="77777777" w:rsidR="002E112B" w:rsidRDefault="002E112B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18168AA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E3460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145123F7"/>
    <w:multiLevelType w:val="hybridMultilevel"/>
    <w:tmpl w:val="DC5409C8"/>
    <w:lvl w:ilvl="0" w:tplc="361C433E">
      <w:start w:val="19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6A6723"/>
    <w:multiLevelType w:val="hybridMultilevel"/>
    <w:tmpl w:val="1B5AB8B6"/>
    <w:lvl w:ilvl="0" w:tplc="FFFFFFFF">
      <w:start w:val="4"/>
      <w:numFmt w:val="bullet"/>
      <w:pStyle w:val="Wypunktowanie"/>
      <w:lvlText w:val="-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153F2F"/>
    <w:multiLevelType w:val="hybridMultilevel"/>
    <w:tmpl w:val="37400880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067441"/>
    <w:multiLevelType w:val="hybridMultilevel"/>
    <w:tmpl w:val="9A1C9DEE"/>
    <w:lvl w:ilvl="0" w:tplc="C27A5770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B4136AB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8" w15:restartNumberingAfterBreak="0">
    <w:nsid w:val="1D1F699F"/>
    <w:multiLevelType w:val="hybridMultilevel"/>
    <w:tmpl w:val="B880971A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D57411D"/>
    <w:multiLevelType w:val="hybridMultilevel"/>
    <w:tmpl w:val="8B1404BE"/>
    <w:lvl w:ilvl="0" w:tplc="848C6DB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ED5792E"/>
    <w:multiLevelType w:val="hybridMultilevel"/>
    <w:tmpl w:val="6622A256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922C72"/>
    <w:multiLevelType w:val="hybridMultilevel"/>
    <w:tmpl w:val="8D46577E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32068C"/>
    <w:multiLevelType w:val="hybridMultilevel"/>
    <w:tmpl w:val="C67061AA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842DA6"/>
    <w:multiLevelType w:val="hybridMultilevel"/>
    <w:tmpl w:val="C68676AE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190A48"/>
    <w:multiLevelType w:val="singleLevel"/>
    <w:tmpl w:val="3738DD92"/>
    <w:lvl w:ilvl="0">
      <w:start w:val="10"/>
      <w:numFmt w:val="decimal"/>
      <w:lvlText w:val="%1."/>
      <w:lvlJc w:val="right"/>
      <w:pPr>
        <w:tabs>
          <w:tab w:val="num" w:pos="-146"/>
        </w:tabs>
        <w:ind w:left="214" w:hanging="72"/>
      </w:pPr>
      <w:rPr>
        <w:rFonts w:hint="default"/>
        <w:strike w:val="0"/>
      </w:rPr>
    </w:lvl>
  </w:abstractNum>
  <w:abstractNum w:abstractNumId="15" w15:restartNumberingAfterBreak="0">
    <w:nsid w:val="31710A3C"/>
    <w:multiLevelType w:val="singleLevel"/>
    <w:tmpl w:val="D5C0C7E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48A4474"/>
    <w:multiLevelType w:val="hybridMultilevel"/>
    <w:tmpl w:val="90603B60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52334CF"/>
    <w:multiLevelType w:val="singleLevel"/>
    <w:tmpl w:val="376E012C"/>
    <w:lvl w:ilvl="0">
      <w:start w:val="1"/>
      <w:numFmt w:val="decimal"/>
      <w:lvlText w:val="%1"/>
      <w:legacy w:legacy="1" w:legacySpace="120" w:legacyIndent="360"/>
      <w:lvlJc w:val="left"/>
    </w:lvl>
  </w:abstractNum>
  <w:abstractNum w:abstractNumId="18" w15:restartNumberingAfterBreak="0">
    <w:nsid w:val="3AAD2DC6"/>
    <w:multiLevelType w:val="hybridMultilevel"/>
    <w:tmpl w:val="674C6D54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A0BD0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D2F76"/>
    <w:multiLevelType w:val="hybridMultilevel"/>
    <w:tmpl w:val="0CAEEE64"/>
    <w:lvl w:ilvl="0" w:tplc="F098A7BC">
      <w:start w:val="1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A17465"/>
    <w:multiLevelType w:val="hybridMultilevel"/>
    <w:tmpl w:val="3F54FB7C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A20478"/>
    <w:multiLevelType w:val="hybridMultilevel"/>
    <w:tmpl w:val="374CD140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9166F57"/>
    <w:multiLevelType w:val="hybridMultilevel"/>
    <w:tmpl w:val="47AC0926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A861169"/>
    <w:multiLevelType w:val="hybridMultilevel"/>
    <w:tmpl w:val="11D43898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367F1B"/>
    <w:multiLevelType w:val="hybridMultilevel"/>
    <w:tmpl w:val="FD506B6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12B779D"/>
    <w:multiLevelType w:val="hybridMultilevel"/>
    <w:tmpl w:val="2C7E5F74"/>
    <w:lvl w:ilvl="0" w:tplc="376E012C">
      <w:start w:val="1"/>
      <w:numFmt w:val="decimal"/>
      <w:lvlText w:val="%1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44914A3"/>
    <w:multiLevelType w:val="hybridMultilevel"/>
    <w:tmpl w:val="E5DCD9E8"/>
    <w:lvl w:ilvl="0" w:tplc="376E01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D40E39"/>
    <w:multiLevelType w:val="hybridMultilevel"/>
    <w:tmpl w:val="63F66520"/>
    <w:lvl w:ilvl="0" w:tplc="5BF8CDA6">
      <w:start w:val="2"/>
      <w:numFmt w:val="bullet"/>
      <w:lvlText w:val="-"/>
      <w:lvlJc w:val="left"/>
      <w:pPr>
        <w:ind w:left="2627" w:hanging="360"/>
      </w:pPr>
      <w:rPr>
        <w:rFonts w:ascii="Century Gothic" w:eastAsia="Times New Roman" w:hAnsi="Century Gothic" w:cs="Times New Roman" w:hint="default"/>
      </w:rPr>
    </w:lvl>
    <w:lvl w:ilvl="1" w:tplc="F2E2744E">
      <w:start w:val="7"/>
      <w:numFmt w:val="bullet"/>
      <w:lvlText w:val="-"/>
      <w:lvlJc w:val="left"/>
      <w:pPr>
        <w:tabs>
          <w:tab w:val="num" w:pos="3347"/>
        </w:tabs>
        <w:ind w:left="3347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40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5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2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9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87" w:hanging="360"/>
      </w:pPr>
      <w:rPr>
        <w:rFonts w:ascii="Wingdings" w:hAnsi="Wingdings" w:hint="default"/>
      </w:rPr>
    </w:lvl>
  </w:abstractNum>
  <w:abstractNum w:abstractNumId="29" w15:restartNumberingAfterBreak="0">
    <w:nsid w:val="6E1B5518"/>
    <w:multiLevelType w:val="hybridMultilevel"/>
    <w:tmpl w:val="83282EE4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9225F9"/>
    <w:multiLevelType w:val="hybridMultilevel"/>
    <w:tmpl w:val="EC28708E"/>
    <w:lvl w:ilvl="0" w:tplc="2F505598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color w:val="auto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1" w15:restartNumberingAfterBreak="0">
    <w:nsid w:val="74D56604"/>
    <w:multiLevelType w:val="singleLevel"/>
    <w:tmpl w:val="0C7C5F6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2" w15:restartNumberingAfterBreak="0">
    <w:nsid w:val="7882734E"/>
    <w:multiLevelType w:val="hybridMultilevel"/>
    <w:tmpl w:val="8A903056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B814FFD"/>
    <w:multiLevelType w:val="singleLevel"/>
    <w:tmpl w:val="B8BA5C38"/>
    <w:lvl w:ilvl="0">
      <w:start w:val="10"/>
      <w:numFmt w:val="decimal"/>
      <w:lvlText w:val="%1. "/>
      <w:legacy w:legacy="1" w:legacySpace="0" w:legacyIndent="283"/>
      <w:lvlJc w:val="left"/>
      <w:pPr>
        <w:ind w:left="283" w:hanging="283"/>
      </w:pPr>
      <w:rPr>
        <w:b/>
        <w:i w:val="0"/>
        <w:sz w:val="20"/>
      </w:rPr>
    </w:lvl>
  </w:abstractNum>
  <w:num w:numId="1" w16cid:durableId="196260975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631517866">
    <w:abstractNumId w:val="2"/>
  </w:num>
  <w:num w:numId="3" w16cid:durableId="429198855">
    <w:abstractNumId w:val="7"/>
  </w:num>
  <w:num w:numId="4" w16cid:durableId="526722461">
    <w:abstractNumId w:val="17"/>
  </w:num>
  <w:num w:numId="5" w16cid:durableId="669407585">
    <w:abstractNumId w:val="8"/>
  </w:num>
  <w:num w:numId="6" w16cid:durableId="77749534">
    <w:abstractNumId w:val="5"/>
  </w:num>
  <w:num w:numId="7" w16cid:durableId="1143424113">
    <w:abstractNumId w:val="12"/>
  </w:num>
  <w:num w:numId="8" w16cid:durableId="74478200">
    <w:abstractNumId w:val="16"/>
  </w:num>
  <w:num w:numId="9" w16cid:durableId="57171937">
    <w:abstractNumId w:val="10"/>
  </w:num>
  <w:num w:numId="10" w16cid:durableId="1638144285">
    <w:abstractNumId w:val="24"/>
  </w:num>
  <w:num w:numId="11" w16cid:durableId="1953898521">
    <w:abstractNumId w:val="18"/>
  </w:num>
  <w:num w:numId="12" w16cid:durableId="1641184236">
    <w:abstractNumId w:val="23"/>
  </w:num>
  <w:num w:numId="13" w16cid:durableId="824466605">
    <w:abstractNumId w:val="32"/>
  </w:num>
  <w:num w:numId="14" w16cid:durableId="273444781">
    <w:abstractNumId w:val="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847942173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28296424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971254264">
    <w:abstractNumId w:val="31"/>
  </w:num>
  <w:num w:numId="18" w16cid:durableId="2007632055">
    <w:abstractNumId w:val="14"/>
  </w:num>
  <w:num w:numId="19" w16cid:durableId="1719821666">
    <w:abstractNumId w:val="15"/>
  </w:num>
  <w:num w:numId="20" w16cid:durableId="1420175184">
    <w:abstractNumId w:val="6"/>
  </w:num>
  <w:num w:numId="21" w16cid:durableId="499390328">
    <w:abstractNumId w:val="20"/>
  </w:num>
  <w:num w:numId="22" w16cid:durableId="370109716">
    <w:abstractNumId w:val="4"/>
  </w:num>
  <w:num w:numId="23" w16cid:durableId="1972051342">
    <w:abstractNumId w:val="9"/>
  </w:num>
  <w:num w:numId="24" w16cid:durableId="202518744">
    <w:abstractNumId w:val="28"/>
  </w:num>
  <w:num w:numId="25" w16cid:durableId="186724577">
    <w:abstractNumId w:val="22"/>
  </w:num>
  <w:num w:numId="26" w16cid:durableId="163281389">
    <w:abstractNumId w:val="13"/>
  </w:num>
  <w:num w:numId="27" w16cid:durableId="1858496121">
    <w:abstractNumId w:val="11"/>
  </w:num>
  <w:num w:numId="28" w16cid:durableId="164443113">
    <w:abstractNumId w:val="25"/>
  </w:num>
  <w:num w:numId="29" w16cid:durableId="1692954249">
    <w:abstractNumId w:val="19"/>
  </w:num>
  <w:num w:numId="30" w16cid:durableId="1670324036">
    <w:abstractNumId w:val="30"/>
  </w:num>
  <w:num w:numId="31" w16cid:durableId="980577657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915697367">
    <w:abstractNumId w:val="1"/>
  </w:num>
  <w:num w:numId="33" w16cid:durableId="819728904">
    <w:abstractNumId w:val="27"/>
  </w:num>
  <w:num w:numId="34" w16cid:durableId="1068847943">
    <w:abstractNumId w:val="26"/>
  </w:num>
  <w:num w:numId="35" w16cid:durableId="348072192">
    <w:abstractNumId w:val="29"/>
  </w:num>
  <w:num w:numId="36" w16cid:durableId="1845364327">
    <w:abstractNumId w:val="3"/>
  </w:num>
  <w:num w:numId="37" w16cid:durableId="50623104">
    <w:abstractNumId w:val="21"/>
  </w:num>
  <w:num w:numId="38" w16cid:durableId="1128355401">
    <w:abstractNumId w:val="33"/>
  </w:num>
  <w:num w:numId="39" w16cid:durableId="1902599102">
    <w:abstractNumId w:val="33"/>
    <w:lvlOverride w:ilvl="0">
      <w:lvl w:ilvl="0">
        <w:start w:val="1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b/>
          <w:i w:val="0"/>
          <w:sz w:val="20"/>
        </w:rPr>
      </w:lvl>
    </w:lvlOverride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SuppressParagraphBorders/>
    <w:footnoteLayoutLikeWW8/>
    <w:shapeLayoutLikeWW8/>
    <w:alignTablesRowByRow/>
    <w:forgetLastTabAlignment/>
    <w:autoSpaceLikeWord95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BF32F7"/>
    <w:rsid w:val="0000053E"/>
    <w:rsid w:val="00003AE9"/>
    <w:rsid w:val="000110C8"/>
    <w:rsid w:val="000125AE"/>
    <w:rsid w:val="0001296E"/>
    <w:rsid w:val="00014474"/>
    <w:rsid w:val="00016DC0"/>
    <w:rsid w:val="00021712"/>
    <w:rsid w:val="00024096"/>
    <w:rsid w:val="0002442E"/>
    <w:rsid w:val="0003731C"/>
    <w:rsid w:val="00042503"/>
    <w:rsid w:val="00045AC6"/>
    <w:rsid w:val="00047ADB"/>
    <w:rsid w:val="00051707"/>
    <w:rsid w:val="00054BE7"/>
    <w:rsid w:val="000614C9"/>
    <w:rsid w:val="0006438F"/>
    <w:rsid w:val="00067302"/>
    <w:rsid w:val="000679F5"/>
    <w:rsid w:val="0007083A"/>
    <w:rsid w:val="00071C21"/>
    <w:rsid w:val="000737ED"/>
    <w:rsid w:val="00074F85"/>
    <w:rsid w:val="000775AC"/>
    <w:rsid w:val="00077FBC"/>
    <w:rsid w:val="0008322B"/>
    <w:rsid w:val="000877D1"/>
    <w:rsid w:val="00093882"/>
    <w:rsid w:val="000942E5"/>
    <w:rsid w:val="00096FC2"/>
    <w:rsid w:val="000A04DE"/>
    <w:rsid w:val="000C2FAD"/>
    <w:rsid w:val="000C7843"/>
    <w:rsid w:val="000D5894"/>
    <w:rsid w:val="000D64C7"/>
    <w:rsid w:val="000E608D"/>
    <w:rsid w:val="000F0135"/>
    <w:rsid w:val="00110DE7"/>
    <w:rsid w:val="00111FE7"/>
    <w:rsid w:val="00122D5C"/>
    <w:rsid w:val="001315F5"/>
    <w:rsid w:val="0013383A"/>
    <w:rsid w:val="00133AF7"/>
    <w:rsid w:val="00133C08"/>
    <w:rsid w:val="0013593C"/>
    <w:rsid w:val="00137B45"/>
    <w:rsid w:val="00151383"/>
    <w:rsid w:val="00166DAE"/>
    <w:rsid w:val="0017031B"/>
    <w:rsid w:val="00171049"/>
    <w:rsid w:val="001717EB"/>
    <w:rsid w:val="00175E92"/>
    <w:rsid w:val="001822CD"/>
    <w:rsid w:val="00186913"/>
    <w:rsid w:val="00186E25"/>
    <w:rsid w:val="00186E29"/>
    <w:rsid w:val="001A0752"/>
    <w:rsid w:val="001A106D"/>
    <w:rsid w:val="001B341D"/>
    <w:rsid w:val="001B4254"/>
    <w:rsid w:val="001B4964"/>
    <w:rsid w:val="001C210B"/>
    <w:rsid w:val="001C524F"/>
    <w:rsid w:val="001D2C95"/>
    <w:rsid w:val="001D3C67"/>
    <w:rsid w:val="001D5914"/>
    <w:rsid w:val="001D7FC1"/>
    <w:rsid w:val="001E3C6A"/>
    <w:rsid w:val="001E5646"/>
    <w:rsid w:val="001E69B6"/>
    <w:rsid w:val="001E6F9A"/>
    <w:rsid w:val="001F0191"/>
    <w:rsid w:val="001F51AF"/>
    <w:rsid w:val="001F677D"/>
    <w:rsid w:val="00200848"/>
    <w:rsid w:val="00204755"/>
    <w:rsid w:val="002056A4"/>
    <w:rsid w:val="00210A97"/>
    <w:rsid w:val="002208FC"/>
    <w:rsid w:val="002236B4"/>
    <w:rsid w:val="002277AF"/>
    <w:rsid w:val="00237935"/>
    <w:rsid w:val="0024128E"/>
    <w:rsid w:val="00253857"/>
    <w:rsid w:val="00256850"/>
    <w:rsid w:val="00257733"/>
    <w:rsid w:val="00262FF5"/>
    <w:rsid w:val="00264275"/>
    <w:rsid w:val="0026499C"/>
    <w:rsid w:val="00264E78"/>
    <w:rsid w:val="00267682"/>
    <w:rsid w:val="002724E2"/>
    <w:rsid w:val="00272BBD"/>
    <w:rsid w:val="002802F6"/>
    <w:rsid w:val="00281AEB"/>
    <w:rsid w:val="00281B80"/>
    <w:rsid w:val="002865EC"/>
    <w:rsid w:val="002911C7"/>
    <w:rsid w:val="002A5326"/>
    <w:rsid w:val="002B0E0B"/>
    <w:rsid w:val="002E112B"/>
    <w:rsid w:val="002E3E09"/>
    <w:rsid w:val="002E6047"/>
    <w:rsid w:val="002E7096"/>
    <w:rsid w:val="002F0F68"/>
    <w:rsid w:val="002F175C"/>
    <w:rsid w:val="002F1C60"/>
    <w:rsid w:val="002F42AC"/>
    <w:rsid w:val="0030192F"/>
    <w:rsid w:val="003070F9"/>
    <w:rsid w:val="00307F07"/>
    <w:rsid w:val="00310409"/>
    <w:rsid w:val="00316B0C"/>
    <w:rsid w:val="00317F08"/>
    <w:rsid w:val="00321C0A"/>
    <w:rsid w:val="003263B3"/>
    <w:rsid w:val="00334FC3"/>
    <w:rsid w:val="00340F9C"/>
    <w:rsid w:val="00341D50"/>
    <w:rsid w:val="003430C5"/>
    <w:rsid w:val="0034420F"/>
    <w:rsid w:val="0036060C"/>
    <w:rsid w:val="00361C30"/>
    <w:rsid w:val="003647DE"/>
    <w:rsid w:val="00364C4E"/>
    <w:rsid w:val="00370AA1"/>
    <w:rsid w:val="003723CB"/>
    <w:rsid w:val="003773D1"/>
    <w:rsid w:val="00383602"/>
    <w:rsid w:val="003927F7"/>
    <w:rsid w:val="003A062F"/>
    <w:rsid w:val="003A2506"/>
    <w:rsid w:val="003A4F38"/>
    <w:rsid w:val="003A762D"/>
    <w:rsid w:val="003B21C2"/>
    <w:rsid w:val="003B2287"/>
    <w:rsid w:val="003B576E"/>
    <w:rsid w:val="003D0294"/>
    <w:rsid w:val="003D5FD0"/>
    <w:rsid w:val="003F07DD"/>
    <w:rsid w:val="004053D3"/>
    <w:rsid w:val="00405F2F"/>
    <w:rsid w:val="00414981"/>
    <w:rsid w:val="004232B5"/>
    <w:rsid w:val="00423D27"/>
    <w:rsid w:val="00424984"/>
    <w:rsid w:val="00425365"/>
    <w:rsid w:val="00432D5D"/>
    <w:rsid w:val="004358DE"/>
    <w:rsid w:val="00437029"/>
    <w:rsid w:val="00443355"/>
    <w:rsid w:val="0044583B"/>
    <w:rsid w:val="004474C0"/>
    <w:rsid w:val="00451DA5"/>
    <w:rsid w:val="004553D1"/>
    <w:rsid w:val="0046135E"/>
    <w:rsid w:val="004618DF"/>
    <w:rsid w:val="00470D84"/>
    <w:rsid w:val="00473FB8"/>
    <w:rsid w:val="004745DF"/>
    <w:rsid w:val="004757FA"/>
    <w:rsid w:val="0049244C"/>
    <w:rsid w:val="00494A75"/>
    <w:rsid w:val="00494F94"/>
    <w:rsid w:val="004B0D18"/>
    <w:rsid w:val="004C344E"/>
    <w:rsid w:val="004E036B"/>
    <w:rsid w:val="004E616E"/>
    <w:rsid w:val="004F1F3F"/>
    <w:rsid w:val="004F1F5C"/>
    <w:rsid w:val="005054EC"/>
    <w:rsid w:val="0050598B"/>
    <w:rsid w:val="00507D20"/>
    <w:rsid w:val="00510984"/>
    <w:rsid w:val="005238C7"/>
    <w:rsid w:val="00526317"/>
    <w:rsid w:val="005358A5"/>
    <w:rsid w:val="00546DC8"/>
    <w:rsid w:val="005552C4"/>
    <w:rsid w:val="00556294"/>
    <w:rsid w:val="00570808"/>
    <w:rsid w:val="005811CB"/>
    <w:rsid w:val="00584FDB"/>
    <w:rsid w:val="00587CE1"/>
    <w:rsid w:val="0059643C"/>
    <w:rsid w:val="005A1F07"/>
    <w:rsid w:val="005A4BFE"/>
    <w:rsid w:val="005A54C0"/>
    <w:rsid w:val="005A65A7"/>
    <w:rsid w:val="005B0234"/>
    <w:rsid w:val="005B401D"/>
    <w:rsid w:val="005C7D12"/>
    <w:rsid w:val="005F055F"/>
    <w:rsid w:val="005F5158"/>
    <w:rsid w:val="00600C32"/>
    <w:rsid w:val="00607409"/>
    <w:rsid w:val="0061516C"/>
    <w:rsid w:val="0062308D"/>
    <w:rsid w:val="00623AB4"/>
    <w:rsid w:val="00625020"/>
    <w:rsid w:val="00631A38"/>
    <w:rsid w:val="00633432"/>
    <w:rsid w:val="006406C6"/>
    <w:rsid w:val="006416FD"/>
    <w:rsid w:val="00641ACE"/>
    <w:rsid w:val="0064235F"/>
    <w:rsid w:val="006514E3"/>
    <w:rsid w:val="00654897"/>
    <w:rsid w:val="00654A77"/>
    <w:rsid w:val="00656B83"/>
    <w:rsid w:val="00665765"/>
    <w:rsid w:val="00665BC0"/>
    <w:rsid w:val="00673445"/>
    <w:rsid w:val="006875A8"/>
    <w:rsid w:val="006904DB"/>
    <w:rsid w:val="00697921"/>
    <w:rsid w:val="006B094D"/>
    <w:rsid w:val="006B1276"/>
    <w:rsid w:val="006B1F0A"/>
    <w:rsid w:val="006B51C3"/>
    <w:rsid w:val="006B6850"/>
    <w:rsid w:val="006C038A"/>
    <w:rsid w:val="006C1E31"/>
    <w:rsid w:val="006C36F2"/>
    <w:rsid w:val="006C372C"/>
    <w:rsid w:val="006F6DF5"/>
    <w:rsid w:val="00701E82"/>
    <w:rsid w:val="007036BA"/>
    <w:rsid w:val="0071391F"/>
    <w:rsid w:val="00726792"/>
    <w:rsid w:val="0074268A"/>
    <w:rsid w:val="0074468B"/>
    <w:rsid w:val="007710CF"/>
    <w:rsid w:val="00782997"/>
    <w:rsid w:val="0078747B"/>
    <w:rsid w:val="00793350"/>
    <w:rsid w:val="007B06A5"/>
    <w:rsid w:val="007B09BC"/>
    <w:rsid w:val="007B47CD"/>
    <w:rsid w:val="007B72C1"/>
    <w:rsid w:val="007F01BA"/>
    <w:rsid w:val="007F294E"/>
    <w:rsid w:val="007F55D6"/>
    <w:rsid w:val="007F6187"/>
    <w:rsid w:val="007F71A6"/>
    <w:rsid w:val="00804028"/>
    <w:rsid w:val="008063F1"/>
    <w:rsid w:val="00821D9D"/>
    <w:rsid w:val="00831FAE"/>
    <w:rsid w:val="008376AA"/>
    <w:rsid w:val="008408A3"/>
    <w:rsid w:val="00842AEB"/>
    <w:rsid w:val="00856F90"/>
    <w:rsid w:val="008757D7"/>
    <w:rsid w:val="00876036"/>
    <w:rsid w:val="008847A9"/>
    <w:rsid w:val="00885082"/>
    <w:rsid w:val="008851E9"/>
    <w:rsid w:val="00893477"/>
    <w:rsid w:val="008A5249"/>
    <w:rsid w:val="008B1D62"/>
    <w:rsid w:val="008B3ECB"/>
    <w:rsid w:val="008C5D16"/>
    <w:rsid w:val="008C67C7"/>
    <w:rsid w:val="008C6B4F"/>
    <w:rsid w:val="008C6EE1"/>
    <w:rsid w:val="008D1D81"/>
    <w:rsid w:val="008D3486"/>
    <w:rsid w:val="008F0887"/>
    <w:rsid w:val="00904AD4"/>
    <w:rsid w:val="00904CBE"/>
    <w:rsid w:val="00921D3E"/>
    <w:rsid w:val="00933FB9"/>
    <w:rsid w:val="009351D5"/>
    <w:rsid w:val="009368E4"/>
    <w:rsid w:val="00941FE2"/>
    <w:rsid w:val="00942D99"/>
    <w:rsid w:val="00951A53"/>
    <w:rsid w:val="00952701"/>
    <w:rsid w:val="00955077"/>
    <w:rsid w:val="00962E92"/>
    <w:rsid w:val="0097220F"/>
    <w:rsid w:val="009741EA"/>
    <w:rsid w:val="00977022"/>
    <w:rsid w:val="00980C16"/>
    <w:rsid w:val="009966E3"/>
    <w:rsid w:val="009A43CA"/>
    <w:rsid w:val="009A78BB"/>
    <w:rsid w:val="009B0B35"/>
    <w:rsid w:val="009C1757"/>
    <w:rsid w:val="009C59E0"/>
    <w:rsid w:val="009C6F79"/>
    <w:rsid w:val="009D08B5"/>
    <w:rsid w:val="009D7AAB"/>
    <w:rsid w:val="009F1946"/>
    <w:rsid w:val="009F2194"/>
    <w:rsid w:val="009F5D23"/>
    <w:rsid w:val="00A0515C"/>
    <w:rsid w:val="00A05216"/>
    <w:rsid w:val="00A07E0E"/>
    <w:rsid w:val="00A163C0"/>
    <w:rsid w:val="00A17601"/>
    <w:rsid w:val="00A17AE3"/>
    <w:rsid w:val="00A23F60"/>
    <w:rsid w:val="00A33883"/>
    <w:rsid w:val="00A45268"/>
    <w:rsid w:val="00A468E3"/>
    <w:rsid w:val="00A5303D"/>
    <w:rsid w:val="00A53056"/>
    <w:rsid w:val="00A53B10"/>
    <w:rsid w:val="00A578E7"/>
    <w:rsid w:val="00A6251C"/>
    <w:rsid w:val="00A6558E"/>
    <w:rsid w:val="00A65746"/>
    <w:rsid w:val="00A658BD"/>
    <w:rsid w:val="00A71618"/>
    <w:rsid w:val="00A73E8C"/>
    <w:rsid w:val="00A75C8C"/>
    <w:rsid w:val="00A851DD"/>
    <w:rsid w:val="00A86037"/>
    <w:rsid w:val="00A87CDE"/>
    <w:rsid w:val="00A93B5D"/>
    <w:rsid w:val="00A96BF5"/>
    <w:rsid w:val="00A97B44"/>
    <w:rsid w:val="00AA53D4"/>
    <w:rsid w:val="00AA56C5"/>
    <w:rsid w:val="00AA6C01"/>
    <w:rsid w:val="00AA7163"/>
    <w:rsid w:val="00AB1ABD"/>
    <w:rsid w:val="00AC2E92"/>
    <w:rsid w:val="00AC3043"/>
    <w:rsid w:val="00AC62D2"/>
    <w:rsid w:val="00AC7236"/>
    <w:rsid w:val="00AD1F4C"/>
    <w:rsid w:val="00AD6478"/>
    <w:rsid w:val="00AE023E"/>
    <w:rsid w:val="00AE7A1D"/>
    <w:rsid w:val="00B01277"/>
    <w:rsid w:val="00B052C8"/>
    <w:rsid w:val="00B146DE"/>
    <w:rsid w:val="00B26684"/>
    <w:rsid w:val="00B26724"/>
    <w:rsid w:val="00B27B37"/>
    <w:rsid w:val="00B45F74"/>
    <w:rsid w:val="00B51E2C"/>
    <w:rsid w:val="00B53033"/>
    <w:rsid w:val="00B67BD9"/>
    <w:rsid w:val="00B81570"/>
    <w:rsid w:val="00BA24CF"/>
    <w:rsid w:val="00BA4085"/>
    <w:rsid w:val="00BB68C7"/>
    <w:rsid w:val="00BC01C6"/>
    <w:rsid w:val="00BC3C55"/>
    <w:rsid w:val="00BD1087"/>
    <w:rsid w:val="00BD3285"/>
    <w:rsid w:val="00BD5B4D"/>
    <w:rsid w:val="00BE6A55"/>
    <w:rsid w:val="00BF32F7"/>
    <w:rsid w:val="00BF4407"/>
    <w:rsid w:val="00C00323"/>
    <w:rsid w:val="00C00380"/>
    <w:rsid w:val="00C05C92"/>
    <w:rsid w:val="00C064FB"/>
    <w:rsid w:val="00C10EDC"/>
    <w:rsid w:val="00C13F9E"/>
    <w:rsid w:val="00C175FF"/>
    <w:rsid w:val="00C309C3"/>
    <w:rsid w:val="00C30FE4"/>
    <w:rsid w:val="00C31EC8"/>
    <w:rsid w:val="00C529EB"/>
    <w:rsid w:val="00C553A3"/>
    <w:rsid w:val="00C70B45"/>
    <w:rsid w:val="00C71043"/>
    <w:rsid w:val="00C773B8"/>
    <w:rsid w:val="00C82809"/>
    <w:rsid w:val="00C92564"/>
    <w:rsid w:val="00C94722"/>
    <w:rsid w:val="00C963DC"/>
    <w:rsid w:val="00CA6157"/>
    <w:rsid w:val="00CB1503"/>
    <w:rsid w:val="00CB62CF"/>
    <w:rsid w:val="00CC4A4B"/>
    <w:rsid w:val="00CC5DE4"/>
    <w:rsid w:val="00CC6168"/>
    <w:rsid w:val="00CC7AE2"/>
    <w:rsid w:val="00CD087D"/>
    <w:rsid w:val="00CD3584"/>
    <w:rsid w:val="00CD5DDD"/>
    <w:rsid w:val="00CD6807"/>
    <w:rsid w:val="00CD7C05"/>
    <w:rsid w:val="00D01DA5"/>
    <w:rsid w:val="00D051FD"/>
    <w:rsid w:val="00D24A9E"/>
    <w:rsid w:val="00D26252"/>
    <w:rsid w:val="00D30C9C"/>
    <w:rsid w:val="00D342BA"/>
    <w:rsid w:val="00D418D2"/>
    <w:rsid w:val="00D50F53"/>
    <w:rsid w:val="00D55B7F"/>
    <w:rsid w:val="00D607B8"/>
    <w:rsid w:val="00D635E6"/>
    <w:rsid w:val="00D64A1C"/>
    <w:rsid w:val="00D66991"/>
    <w:rsid w:val="00D76614"/>
    <w:rsid w:val="00D809E1"/>
    <w:rsid w:val="00D8248C"/>
    <w:rsid w:val="00D82DFA"/>
    <w:rsid w:val="00D87831"/>
    <w:rsid w:val="00D9294E"/>
    <w:rsid w:val="00D94436"/>
    <w:rsid w:val="00D94F4D"/>
    <w:rsid w:val="00DB6D49"/>
    <w:rsid w:val="00DC3D86"/>
    <w:rsid w:val="00DC46E9"/>
    <w:rsid w:val="00DD0A83"/>
    <w:rsid w:val="00DD65D7"/>
    <w:rsid w:val="00DE22B8"/>
    <w:rsid w:val="00DE59A6"/>
    <w:rsid w:val="00DF4198"/>
    <w:rsid w:val="00DF447C"/>
    <w:rsid w:val="00DF5DA7"/>
    <w:rsid w:val="00DF5EA6"/>
    <w:rsid w:val="00DF6BB5"/>
    <w:rsid w:val="00E04922"/>
    <w:rsid w:val="00E05B0F"/>
    <w:rsid w:val="00E06B55"/>
    <w:rsid w:val="00E15978"/>
    <w:rsid w:val="00E22E12"/>
    <w:rsid w:val="00E23987"/>
    <w:rsid w:val="00E2588A"/>
    <w:rsid w:val="00E319A0"/>
    <w:rsid w:val="00E353B2"/>
    <w:rsid w:val="00E41793"/>
    <w:rsid w:val="00E4628C"/>
    <w:rsid w:val="00E554BF"/>
    <w:rsid w:val="00E63FC7"/>
    <w:rsid w:val="00E70575"/>
    <w:rsid w:val="00E75175"/>
    <w:rsid w:val="00E80496"/>
    <w:rsid w:val="00E8488B"/>
    <w:rsid w:val="00E8591D"/>
    <w:rsid w:val="00E86A68"/>
    <w:rsid w:val="00E95390"/>
    <w:rsid w:val="00EA4D9A"/>
    <w:rsid w:val="00EA6A1C"/>
    <w:rsid w:val="00EB1A88"/>
    <w:rsid w:val="00EB3DFE"/>
    <w:rsid w:val="00EB4C28"/>
    <w:rsid w:val="00EB5DCE"/>
    <w:rsid w:val="00ED4661"/>
    <w:rsid w:val="00ED4A3F"/>
    <w:rsid w:val="00EE2833"/>
    <w:rsid w:val="00EE3D72"/>
    <w:rsid w:val="00EF1B67"/>
    <w:rsid w:val="00EF2E87"/>
    <w:rsid w:val="00EF3AE8"/>
    <w:rsid w:val="00EF4ED2"/>
    <w:rsid w:val="00EF6789"/>
    <w:rsid w:val="00F033D7"/>
    <w:rsid w:val="00F079B1"/>
    <w:rsid w:val="00F1141A"/>
    <w:rsid w:val="00F117A2"/>
    <w:rsid w:val="00F23D88"/>
    <w:rsid w:val="00F32E6B"/>
    <w:rsid w:val="00F35BE6"/>
    <w:rsid w:val="00F366A4"/>
    <w:rsid w:val="00F37DE7"/>
    <w:rsid w:val="00F40F14"/>
    <w:rsid w:val="00F47253"/>
    <w:rsid w:val="00F50DDE"/>
    <w:rsid w:val="00F53D2F"/>
    <w:rsid w:val="00F64CA5"/>
    <w:rsid w:val="00F70963"/>
    <w:rsid w:val="00F70CAC"/>
    <w:rsid w:val="00F8148A"/>
    <w:rsid w:val="00F9190E"/>
    <w:rsid w:val="00F91916"/>
    <w:rsid w:val="00F95C86"/>
    <w:rsid w:val="00FA3895"/>
    <w:rsid w:val="00FA5DCF"/>
    <w:rsid w:val="00FC4A07"/>
    <w:rsid w:val="00FC4CDE"/>
    <w:rsid w:val="00FD0BF5"/>
    <w:rsid w:val="00FD224B"/>
    <w:rsid w:val="00FE0F16"/>
    <w:rsid w:val="00FE658E"/>
    <w:rsid w:val="00FE7CCA"/>
    <w:rsid w:val="00FF4040"/>
    <w:rsid w:val="00FF7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49762578"/>
  <w15:docId w15:val="{FDDF91E2-317A-46E1-8727-444036412F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0515C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rsid w:val="002802F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A0515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0515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0515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0515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0515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0515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0515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0515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A0515C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A0515C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link w:val="StopkaZnak"/>
    <w:uiPriority w:val="99"/>
    <w:rsid w:val="00A0515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0515C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semiHidden/>
    <w:rsid w:val="00A0515C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Hipercze">
    <w:name w:val="Hyperlink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komentarza">
    <w:name w:val="annotation text"/>
    <w:basedOn w:val="Normalny"/>
    <w:semiHidden/>
    <w:rsid w:val="002802F6"/>
    <w:pPr>
      <w:overflowPunct/>
      <w:autoSpaceDE/>
      <w:autoSpaceDN/>
      <w:adjustRightInd/>
      <w:spacing w:before="120"/>
      <w:textAlignment w:val="auto"/>
    </w:pPr>
  </w:style>
  <w:style w:type="paragraph" w:customStyle="1" w:styleId="Wypunktowanie">
    <w:name w:val="Wypunktowanie"/>
    <w:basedOn w:val="Normalny"/>
    <w:rsid w:val="00A23F60"/>
    <w:pPr>
      <w:widowControl w:val="0"/>
      <w:numPr>
        <w:numId w:val="22"/>
      </w:numPr>
      <w:overflowPunct/>
      <w:autoSpaceDE/>
      <w:autoSpaceDN/>
      <w:adjustRightInd/>
      <w:jc w:val="left"/>
      <w:textAlignment w:val="auto"/>
    </w:pPr>
  </w:style>
  <w:style w:type="paragraph" w:styleId="Legenda">
    <w:name w:val="caption"/>
    <w:basedOn w:val="Normalny"/>
    <w:next w:val="Normalny"/>
    <w:qFormat/>
    <w:rsid w:val="00A23F60"/>
    <w:pPr>
      <w:widowControl w:val="0"/>
      <w:overflowPunct/>
      <w:autoSpaceDE/>
      <w:autoSpaceDN/>
      <w:adjustRightInd/>
      <w:spacing w:before="120"/>
      <w:textAlignment w:val="auto"/>
    </w:pPr>
  </w:style>
  <w:style w:type="character" w:customStyle="1" w:styleId="StopkaZnak">
    <w:name w:val="Stopka Znak"/>
    <w:link w:val="Stopka"/>
    <w:uiPriority w:val="99"/>
    <w:rsid w:val="000D5894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649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9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8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7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w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F94757A-5D48-492D-8E84-947CF56875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62</TotalTime>
  <Pages>35</Pages>
  <Words>12206</Words>
  <Characters>73237</Characters>
  <Application>Microsoft Office Word</Application>
  <DocSecurity>0</DocSecurity>
  <Lines>610</Lines>
  <Paragraphs>170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Oznakowanie poziome</vt:lpstr>
    </vt:vector>
  </TitlesOfParts>
  <Company>Warszawa      Skaryszewska 19</Company>
  <LinksUpToDate>false</LinksUpToDate>
  <CharactersWithSpaces>85273</CharactersWithSpaces>
  <SharedDoc>false</SharedDoc>
  <HLinks>
    <vt:vector size="60" baseType="variant"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Oznakowanie poziome</dc:title>
  <dc:subject>ost</dc:subject>
  <dc:creator>BZDBDiM Sp. z o.o.</dc:creator>
  <cp:keywords>specyfikacje, drogi, drogownictwo, ost, D-M-00.00.00</cp:keywords>
  <cp:lastModifiedBy>MZDW Robert Śniczewski</cp:lastModifiedBy>
  <cp:revision>31</cp:revision>
  <cp:lastPrinted>2018-01-30T13:37:00Z</cp:lastPrinted>
  <dcterms:created xsi:type="dcterms:W3CDTF">2018-02-02T09:07:00Z</dcterms:created>
  <dcterms:modified xsi:type="dcterms:W3CDTF">2025-04-15T09:15:00Z</dcterms:modified>
</cp:coreProperties>
</file>