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Redzikowo</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Hyperlink"/>
            <w:rFonts w:cs="Times New Roman" w:ascii="Times New Roman" w:hAnsi="Times New Roman"/>
            <w:b/>
            <w:lang w:val="en-US"/>
          </w:rPr>
          <w:t>www.gminaredzikowo.pl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lang w:val="en-US"/>
        </w:rPr>
        <w:t xml:space="preserve">e-mail: </w:t>
      </w:r>
      <w:r>
        <w:rPr>
          <w:rStyle w:val="Hyperlink"/>
          <w:rFonts w:eastAsia="Calibri" w:cs="Times New Roman" w:ascii="Times New Roman" w:hAnsi="Times New Roman"/>
          <w:b/>
          <w:color w:themeColor="hyperlink" w:val="0000FF"/>
          <w:kern w:val="0"/>
          <w:sz w:val="22"/>
          <w:szCs w:val="22"/>
          <w:u w:val="single"/>
          <w:lang w:val="en-US" w:eastAsia="en-US" w:bidi="ar-SA"/>
        </w:rPr>
        <w:t>bartoszl</w:t>
      </w:r>
      <w:hyperlink r:id="rId3">
        <w:r>
          <w:rPr>
            <w:rStyle w:val="Hyperlink"/>
            <w:rFonts w:cs="Times New Roman" w:ascii="Times New Roman" w:hAnsi="Times New Roman"/>
            <w:b/>
            <w:lang w:val="en-US"/>
          </w:rPr>
          <w:t xml:space="preserve">@gminaredzikowo.pl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32"/>
          <w:szCs w:val="32"/>
        </w:rPr>
      </w:pPr>
      <w:r>
        <w:rPr>
          <w:b/>
          <w:sz w:val="32"/>
          <w:szCs w:val="32"/>
        </w:rPr>
      </w:r>
    </w:p>
    <w:p>
      <w:pPr>
        <w:pStyle w:val="Normal"/>
        <w:widowControl w:val="false"/>
        <w:tabs>
          <w:tab w:val="clear" w:pos="720"/>
          <w:tab w:val="left" w:pos="4500" w:leader="none"/>
        </w:tabs>
        <w:spacing w:lineRule="auto" w:line="240" w:before="0" w:after="200"/>
        <w:jc w:val="center"/>
        <w:rPr>
          <w:rFonts w:ascii="Calibri" w:hAnsi="Calibri"/>
          <w:b/>
          <w:bCs/>
          <w:sz w:val="24"/>
          <w:szCs w:val="24"/>
        </w:rPr>
      </w:pPr>
      <w:r>
        <w:rPr>
          <w:rFonts w:eastAsia="Calibri" w:cs="Tahoma" w:ascii="Times New Roman" w:hAnsi="Times New Roman"/>
          <w:b/>
          <w:bCs/>
          <w:i w:val="false"/>
          <w:iCs w:val="false"/>
          <w:caps w:val="false"/>
          <w:smallCaps w:val="false"/>
          <w:strike w:val="false"/>
          <w:dstrike w:val="false"/>
          <w:outline w:val="false"/>
          <w:shadow w:val="false"/>
          <w:color w:val="00000A"/>
          <w:spacing w:val="0"/>
          <w:kern w:val="0"/>
          <w:sz w:val="32"/>
          <w:szCs w:val="32"/>
          <w:u w:val="none"/>
          <w:em w:val="none"/>
          <w:lang w:val="pl-PL" w:eastAsia="en-US" w:bidi="ar-SA"/>
        </w:rPr>
        <w:t>Przebudowa drogi gminnej w m. Wiklino dz. nr 236, 237/1, 237/2 228/3, obr. ew. Wiklino, Gmina Redzikowo.</w:t>
      </w:r>
    </w:p>
    <w:p>
      <w:pPr>
        <w:pStyle w:val="Normal"/>
        <w:spacing w:lineRule="auto" w:line="240"/>
        <w:jc w:val="center"/>
        <w:rPr>
          <w:sz w:val="32"/>
          <w:szCs w:val="32"/>
        </w:rPr>
      </w:pPr>
      <w:r>
        <w:rPr>
          <w:rFonts w:eastAsia="Calibri" w:cs="" w:ascii="Times New Roman" w:hAnsi="Times New Roman" w:cstheme="minorBidi" w:eastAsiaTheme="minorHAnsi"/>
          <w:b/>
          <w:sz w:val="32"/>
          <w:szCs w:val="32"/>
        </w:rPr>
        <w:t>ZP.271.42.2024</w:t>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pPr>
      <w:r>
        <w:rPr>
          <w:rFonts w:eastAsia="Calibri" w:cs="" w:ascii="Times New Roman" w:hAnsi="Times New Roman" w:cstheme="minorBidi" w:eastAsiaTheme="minorHAnsi"/>
          <w:b/>
        </w:rPr>
        <w:t>(CPV: 45233220-7)</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OŚWIADCZENIE WYKONAWCY SKŁADANE NA PODSTAWIE ART. </w:t>
      </w:r>
      <w:r>
        <w:rPr>
          <w:rFonts w:eastAsia="Calibri" w:cs="Times New Roman" w:ascii="Times New Roman" w:hAnsi="Times New Roman" w:eastAsiaTheme="minorHAnsi"/>
          <w:color w:val="auto"/>
          <w:kern w:val="0"/>
          <w:sz w:val="20"/>
          <w:szCs w:val="20"/>
          <w:lang w:val="pl-PL" w:eastAsia="en-US" w:bidi="ar-SA"/>
        </w:rPr>
        <w:t>125</w:t>
      </w:r>
      <w:r>
        <w:rPr>
          <w:rFonts w:cs="Times New Roman" w:ascii="Times New Roman" w:hAnsi="Times New Roman"/>
          <w:sz w:val="20"/>
          <w:szCs w:val="20"/>
        </w:rPr>
        <w:t xml:space="preserve"> UST. 1 PZP DOTYCZĄCE SPEŁNIANIA WARUNKÓW UDZIAŁU W POSTĘPOWANIU ORAZ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ROBÓT BUDOWLANYCH – ZAŁĄCZNIK NR </w:t>
      </w:r>
      <w:r>
        <w:rPr>
          <w:rFonts w:eastAsia="Calibri" w:cs="Times New Roman" w:ascii="Times New Roman" w:hAnsi="Times New Roman" w:eastAsiaTheme="minorHAnsi"/>
          <w:color w:val="auto"/>
          <w:kern w:val="0"/>
          <w:sz w:val="20"/>
          <w:szCs w:val="20"/>
          <w:lang w:val="pl-PL" w:eastAsia="en-US" w:bidi="ar-SA"/>
        </w:rPr>
        <w:t xml:space="preserve">3 </w:t>
      </w:r>
      <w:r>
        <w:rPr>
          <w:rFonts w:cs="Times New Roman" w:ascii="Times New Roman" w:hAnsi="Times New Roman"/>
          <w:sz w:val="20"/>
          <w:szCs w:val="20"/>
        </w:rPr>
        <w:t>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OSÓB ZDOLNYCH DO WYKONANIA ZAMÓWIENIA, KTÓRE BĘDĄ UCZESTNICZYĆ W WYKONYWANIU ZAMÓWIENIA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ZOBOWIĄZANIE DO ODDANIA DO DYSPOZYCJI WYKONAWCY NIEZBĘDNYCH ZASOBÓW NA OKRES KORZYSTANIA Z NICH PRZY WYKONANIU ZAMÓWIENIA– ZAŁĄCZNIK NR </w:t>
      </w:r>
      <w:r>
        <w:rPr>
          <w:rFonts w:eastAsia="Calibri" w:cs="Times New Roman" w:ascii="Times New Roman" w:hAnsi="Times New Roman" w:eastAsiaTheme="minorHAnsi"/>
          <w:color w:val="auto"/>
          <w:kern w:val="0"/>
          <w:sz w:val="20"/>
          <w:szCs w:val="20"/>
          <w:lang w:val="pl-PL" w:eastAsia="en-US" w:bidi="ar-SA"/>
        </w:rPr>
        <w:t>5</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6</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pPr>
      <w:r>
        <w:rPr>
          <w:rFonts w:cs="Times New Roman" w:ascii="Times New Roman" w:hAnsi="Times New Roman"/>
          <w:sz w:val="20"/>
          <w:szCs w:val="20"/>
        </w:rPr>
        <w:t xml:space="preserve">DOKUMENTACJA  – ZAŁĄCZNIK NR </w:t>
      </w:r>
      <w:r>
        <w:rPr>
          <w:rFonts w:eastAsia="Calibri" w:cs="Times New Roman" w:ascii="Times New Roman" w:hAnsi="Times New Roman" w:eastAsiaTheme="minorHAnsi"/>
          <w:color w:val="auto"/>
          <w:kern w:val="0"/>
          <w:sz w:val="20"/>
          <w:szCs w:val="20"/>
          <w:lang w:val="pl-PL" w:eastAsia="en-US" w:bidi="ar-SA"/>
        </w:rPr>
        <w:t>7</w:t>
      </w:r>
      <w:r>
        <w:rPr>
          <w:rFonts w:cs="Times New Roman" w:ascii="Times New Roman" w:hAnsi="Times New Roman"/>
          <w:sz w:val="20"/>
          <w:szCs w:val="20"/>
        </w:rPr>
        <w:t xml:space="preserve"> DO SWZ</w:t>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tab/>
        <w:tab/>
        <w:tab/>
        <w:t xml:space="preserve">   </w:t>
        <w:tab/>
        <w:t xml:space="preserve">            </w:t>
      </w:r>
      <w:r>
        <w:rPr>
          <w:rFonts w:cs="Times New Roman" w:ascii="Times New Roman" w:hAnsi="Times New Roman"/>
          <w:i/>
          <w:iCs/>
        </w:rPr>
        <w:t xml:space="preserve">    </w:t>
      </w:r>
    </w:p>
    <w:p>
      <w:pPr>
        <w:pStyle w:val="Normal"/>
        <w:tabs>
          <w:tab w:val="clear" w:pos="720"/>
          <w:tab w:val="center" w:pos="4873" w:leader="none"/>
        </w:tabs>
        <w:spacing w:lineRule="auto" w:line="240" w:before="0" w:after="0"/>
        <w:jc w:val="both"/>
        <w:rPr>
          <w:i/>
          <w:i/>
          <w:iCs/>
        </w:rPr>
      </w:pPr>
      <w:r>
        <w:rPr>
          <w:rFonts w:cs="Times New Roman" w:ascii="Times New Roman" w:hAnsi="Times New Roman"/>
          <w:i w:val="false"/>
          <w:iCs w:val="false"/>
        </w:rPr>
        <w:t>Wójta Gminy Redzikowo</w:t>
      </w:r>
      <w:r>
        <w:rPr>
          <w:rFonts w:cs="Times New Roman" w:ascii="Times New Roman" w:hAnsi="Times New Roman"/>
          <w:i/>
          <w:iCs/>
        </w:rPr>
        <w:tab/>
        <w:tab/>
        <w:tab/>
        <w:tab/>
        <w:t xml:space="preserve">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b/>
        </w:rPr>
      </w:pPr>
      <w:r>
        <w:rPr>
          <w:b/>
        </w:rPr>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t>Zatwierdzam pod względem merytorycznym:</w:t>
      </w:r>
      <w:r>
        <w:br w:type="page"/>
      </w:r>
    </w:p>
    <w:p>
      <w:pPr>
        <w:pStyle w:val="Normal"/>
        <w:numPr>
          <w:ilvl w:val="0"/>
          <w:numId w:val="0"/>
        </w:numPr>
        <w:spacing w:lineRule="exact" w:line="300" w:before="0" w:after="200"/>
        <w:ind w:hanging="0" w:left="0"/>
        <w:contextualSpacing/>
        <w:jc w:val="both"/>
        <w:rPr/>
      </w:pPr>
      <w:r>
        <w:rPr>
          <w:rFonts w:eastAsia="Calibri" w:cs="Times New Roman" w:ascii="Times New Roman" w:hAnsi="Times New Roman"/>
          <w:b/>
        </w:rPr>
        <w:t xml:space="preserve">     </w:t>
      </w:r>
      <w:r>
        <w:rPr>
          <w:rFonts w:eastAsia="Calibri" w:cs="Times New Roman" w:ascii="Times New Roman" w:hAnsi="Times New Roman"/>
          <w:b/>
        </w:rPr>
        <w:t>INFORMACJA DLA WYKONAWCÓW - IDW</w:t>
      </w:r>
    </w:p>
    <w:p>
      <w:pPr>
        <w:pStyle w:val="Normal"/>
        <w:numPr>
          <w:ilvl w:val="0"/>
          <w:numId w:val="1"/>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 xml:space="preserve">Adres strony internetowej Zamawiającego: </w:t>
      </w:r>
      <w:hyperlink r:id="rId4">
        <w:r>
          <w:rPr>
            <w:rStyle w:val="Hyperlink"/>
            <w:rFonts w:eastAsia="Calibri" w:cs="Times New Roman" w:ascii="Times New Roman" w:hAnsi="Times New Roman"/>
          </w:rPr>
          <w:t>www.gminaredzikowo.pl</w:t>
        </w:r>
      </w:hyperlink>
      <w:r>
        <w:rPr>
          <w:rFonts w:eastAsia="Calibri" w:cs="Times New Roman" w:ascii="Times New Roman" w:hAnsi="Times New Roman"/>
        </w:rPr>
        <w:t xml:space="preserve"> </w:t>
      </w:r>
    </w:p>
    <w:p>
      <w:pPr>
        <w:pStyle w:val="Normal"/>
        <w:spacing w:lineRule="exact" w:line="300" w:before="0" w:after="0"/>
        <w:ind w:hanging="0" w:left="360"/>
        <w:jc w:val="both"/>
        <w:rPr/>
      </w:pPr>
      <w:r>
        <w:rPr>
          <w:rFonts w:eastAsia="Calibri" w:cs="Times New Roman" w:ascii="Times New Roman" w:hAnsi="Times New Roman"/>
        </w:rPr>
        <w:t xml:space="preserve">Adres strony internetowej na której prowadzone będzie postępowanie o udzielenie zamówienia: </w:t>
      </w:r>
      <w:hyperlink r:id="rId5">
        <w:r>
          <w:rPr>
            <w:rStyle w:val="Hyperlink"/>
            <w:rFonts w:eastAsia="Calibri" w:cs="Times New Roman" w:ascii="Times New Roman" w:hAnsi="Times New Roman"/>
          </w:rPr>
          <w:t>https://</w:t>
        </w:r>
      </w:hyperlink>
      <w:r>
        <w:rPr>
          <w:rStyle w:val="Hyperlink"/>
          <w:rFonts w:eastAsia="Calibri" w:cs="Times New Roman" w:ascii="Times New Roman" w:hAnsi="Times New Roman"/>
        </w:rPr>
        <w:t>platformazakupowa.pl/pn/ug_redzikowo</w:t>
      </w:r>
    </w:p>
    <w:p>
      <w:pPr>
        <w:pStyle w:val="Normal"/>
        <w:spacing w:lineRule="exact" w:line="300" w:before="0" w:after="0"/>
        <w:ind w:hanging="0" w:left="360"/>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robót budowlanych, którego wartość szacunkowa nie przekracza kwoty określonej w przepisach wydanych na podstawie art. 3 ust. 1 pkt 1 ustawy </w:t>
      </w:r>
      <w:r>
        <w:rPr>
          <w:rFonts w:cs="Times New Roman" w:ascii="TimesNewRomanPSMT" w:hAnsi="TimesNewRomanPSMT"/>
          <w:b w:val="false"/>
          <w:bCs w:val="false"/>
          <w:sz w:val="22"/>
        </w:rPr>
        <w:t>(Dz.U. z 2023 r. poz. 1605)</w:t>
      </w:r>
      <w:r>
        <w:rPr>
          <w:rFonts w:cs="Times New Roman" w:ascii="Times New Roman" w:hAnsi="Times New Roman"/>
          <w:b w:val="false"/>
          <w:bCs w:val="false"/>
        </w:rPr>
        <w:t>prowadzone jest w trybie podstawowym , o którym mowa w art. 275 pkt 1 ustawy.</w:t>
      </w:r>
    </w:p>
    <w:p>
      <w:pPr>
        <w:pStyle w:val="ListParagraph"/>
        <w:numPr>
          <w:ilvl w:val="1"/>
          <w:numId w:val="1"/>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0" w:name="__DdeLink__2758_1637345010"/>
      <w:r>
        <w:rPr>
          <w:rFonts w:cs="Times New Roman" w:ascii="Times New Roman" w:hAnsi="Times New Roman"/>
          <w:b/>
          <w:bCs/>
        </w:rPr>
        <w:t>ZP.271.</w:t>
      </w:r>
      <w:r>
        <w:rPr>
          <w:rFonts w:eastAsia="Calibri" w:cs="Times New Roman" w:ascii="Times New Roman" w:hAnsi="Times New Roman" w:eastAsiaTheme="minorHAnsi"/>
          <w:b/>
          <w:bCs/>
          <w:color w:val="auto"/>
          <w:kern w:val="0"/>
          <w:sz w:val="22"/>
          <w:szCs w:val="22"/>
          <w:lang w:val="pl-PL" w:eastAsia="en-US" w:bidi="ar-SA"/>
        </w:rPr>
        <w:t>42</w:t>
      </w:r>
      <w:r>
        <w:rPr>
          <w:rFonts w:cs="Times New Roman" w:ascii="Times New Roman" w:hAnsi="Times New Roman"/>
          <w:b/>
          <w:bCs/>
        </w:rPr>
        <w:t>.2024.</w:t>
      </w:r>
      <w:bookmarkEnd w:id="0"/>
      <w:r>
        <w:rPr>
          <w:rFonts w:cs="Times New Roman" w:ascii="Times New Roman" w:hAnsi="Times New Roman"/>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 przepisy ustawy z dnia 7 lipca 1994 r. Prawo budowlane </w:t>
      </w:r>
      <w:bookmarkStart w:id="1" w:name="page3R_mcid21"/>
      <w:bookmarkStart w:id="2" w:name="__DdeLink__830_3160040581"/>
      <w:bookmarkEnd w:id="1"/>
      <w:bookmarkEnd w:id="2"/>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 odpowiednie przepisy ustawy z dnia 23 kwietnia 1964 r. Kodeks cywilny (t. j. Dz. U.  z  2020  r. poz. 1740, 2320) oraz powołane w SWZ.</w:t>
      </w:r>
    </w:p>
    <w:p>
      <w:pPr>
        <w:pStyle w:val="ListParagraph"/>
        <w:numPr>
          <w:ilvl w:val="1"/>
          <w:numId w:val="1"/>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Ilekroć w Specyfikacji Istotnych Warunków Zamówienia jest mowa 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Specyfikacji lub SWZ</w:t>
      </w:r>
      <w:r>
        <w:rPr>
          <w:rFonts w:cs="Times New Roman" w:ascii="Times New Roman" w:hAnsi="Times New Roman"/>
          <w:sz w:val="22"/>
          <w:szCs w:val="22"/>
        </w:rPr>
        <w:t xml:space="preserve"> – należy przez to rozumieć niniejszą Specyfikację Warunków Zamówienia.</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Wykonawcy</w:t>
      </w:r>
      <w:r>
        <w:rPr>
          <w:rFonts w:cs="Times New Roman" w:ascii="Times New Roman" w:hAnsi="Times New Roman"/>
          <w:sz w:val="22"/>
          <w:szCs w:val="22"/>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Redzikowo z siedzibą przy ul. Sportowej 34, 76-200 Słupsk, reprezentowaną przez Wójta Gminy Redzikowo.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w:t>
      </w:r>
      <w:r>
        <w:rPr>
          <w:rFonts w:cs="Times New Roman" w:ascii="Times New Roman" w:hAnsi="Times New Roman"/>
          <w:color w:val="000000"/>
          <w:sz w:val="22"/>
          <w:szCs w:val="22"/>
        </w:rPr>
        <w:t>mocy której odpowiednio podwykonawca lub dalszy podwykonawca, zobowiązuje się wykonać część zamówienia;</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Ustawie</w:t>
      </w:r>
      <w:r>
        <w:rPr>
          <w:rFonts w:cs="Times New Roman" w:ascii="Times New Roman" w:hAnsi="Times New Roman"/>
          <w:color w:val="000000"/>
          <w:sz w:val="22"/>
          <w:szCs w:val="22"/>
        </w:rPr>
        <w:t xml:space="preserve"> – należy przez to rozumieć ustawę z dnia 19 września 2019 r. Prawo zamówień publicznych </w:t>
      </w:r>
      <w:r>
        <w:rPr>
          <w:rFonts w:cs="Times New Roman" w:ascii="TimesNewRomanPSMT" w:hAnsi="TimesNewRomanPSMT"/>
          <w:b w:val="false"/>
          <w:bCs w:val="false"/>
          <w:color w:val="000000"/>
          <w:sz w:val="22"/>
          <w:szCs w:val="22"/>
        </w:rPr>
        <w:t>(Dz.U. z 2023 r. poz. 1605)</w:t>
      </w:r>
      <w:r>
        <w:rPr>
          <w:rFonts w:cs="Times New Roman" w:ascii="Times New Roman" w:hAnsi="Times New Roman"/>
          <w:color w:val="000000"/>
          <w:sz w:val="22"/>
          <w:szCs w:val="22"/>
        </w:rPr>
        <w:t>.</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Cenie</w:t>
      </w:r>
      <w:r>
        <w:rPr>
          <w:rFonts w:cs="Times New Roman" w:ascii="Times New Roman" w:hAnsi="Times New Roman"/>
          <w:color w:val="000000"/>
          <w:sz w:val="22"/>
          <w:szCs w:val="22"/>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numPr>
          <w:ilvl w:val="0"/>
          <w:numId w:val="1"/>
        </w:numPr>
        <w:spacing w:lineRule="auto" w:line="240" w:before="0" w:after="0"/>
        <w:contextualSpacing/>
        <w:jc w:val="both"/>
        <w:rPr>
          <w:rFonts w:ascii="Times New Roman" w:hAnsi="Times New Roman"/>
          <w:color w:val="000000"/>
          <w:sz w:val="22"/>
          <w:szCs w:val="22"/>
        </w:rPr>
      </w:pPr>
      <w:r>
        <w:rPr>
          <w:rFonts w:cs="Times New Roman" w:ascii="Times New Roman" w:hAnsi="Times New Roman"/>
          <w:b/>
          <w:color w:val="000000"/>
          <w:sz w:val="22"/>
          <w:szCs w:val="22"/>
        </w:rPr>
        <w:t>Opis przedmiotu zamówienia:</w:t>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val="false"/>
          <w:bCs w:val="false"/>
          <w:color w:val="000000"/>
          <w:sz w:val="22"/>
          <w:szCs w:val="22"/>
        </w:rPr>
        <w:t>W zakresie zadania zostaną wykonane następujące prace:</w:t>
      </w:r>
    </w:p>
    <w:p>
      <w:pPr>
        <w:pStyle w:val="Normal"/>
        <w:widowControl w:val="false"/>
        <w:tabs>
          <w:tab w:val="clear" w:pos="720"/>
          <w:tab w:val="left" w:pos="4500" w:leader="none"/>
        </w:tabs>
        <w:spacing w:lineRule="auto" w:line="240" w:before="0" w:after="200"/>
        <w:rPr>
          <w:rFonts w:ascii="Times New Roman" w:hAnsi="Times New Roman"/>
          <w:b/>
          <w:bCs/>
          <w:sz w:val="22"/>
          <w:szCs w:val="22"/>
        </w:rPr>
      </w:pPr>
      <w:r>
        <w:rPr>
          <w:rFonts w:cs="Calibri" w:ascii="Times New Roman" w:hAnsi="Times New Roman"/>
          <w:b/>
          <w:bCs/>
          <w:sz w:val="22"/>
          <w:szCs w:val="22"/>
        </w:rPr>
        <w:t>Przebudowa drogi gminnej w m. Wiklino dz. nr 236, 237/1, 237/2 228/3, obr. ew. Wiklino, Gmina Redzikowo.</w:t>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rPr>
          <w:rFonts w:ascii="Times New Roman" w:hAnsi="Times New Roman"/>
          <w:sz w:val="22"/>
          <w:szCs w:val="22"/>
        </w:rPr>
      </w:pPr>
      <w:r>
        <w:rPr>
          <w:rFonts w:ascii="Times New Roman" w:hAnsi="Times New Roman"/>
          <w:b w:val="false"/>
          <w:bCs w:val="false"/>
          <w:sz w:val="22"/>
          <w:szCs w:val="22"/>
        </w:rPr>
        <w:t>W celu wykonania powyższego zadania będą realizowane następujące prace:</w:t>
      </w:r>
    </w:p>
    <w:p>
      <w:pPr>
        <w:pStyle w:val="Zawartotabeli"/>
        <w:widowControl w:val="false"/>
        <w:spacing w:lineRule="auto" w:line="240" w:before="0" w:after="0"/>
        <w:rPr>
          <w:rFonts w:ascii="Times New Roman" w:hAnsi="Times New Roman"/>
          <w:sz w:val="22"/>
          <w:szCs w:val="22"/>
        </w:rPr>
      </w:pPr>
      <w:r>
        <w:rPr>
          <w:rFonts w:ascii="Times New Roman" w:hAnsi="Times New Roman"/>
          <w:sz w:val="22"/>
          <w:szCs w:val="22"/>
        </w:rPr>
      </w:r>
    </w:p>
    <w:p>
      <w:pPr>
        <w:pStyle w:val="Zawartotabeli"/>
        <w:widowControl w:val="false"/>
        <w:spacing w:lineRule="auto" w:line="240" w:before="0" w:after="0"/>
        <w:rPr>
          <w:rFonts w:ascii="Times New Roman" w:hAnsi="Times New Roman"/>
          <w:b w:val="false"/>
          <w:bCs w:val="false"/>
          <w:sz w:val="22"/>
          <w:szCs w:val="22"/>
        </w:rPr>
      </w:pPr>
      <w:r>
        <w:rPr>
          <w:rFonts w:ascii="Times New Roman" w:hAnsi="Times New Roman"/>
          <w:b w:val="false"/>
          <w:bCs w:val="false"/>
          <w:sz w:val="22"/>
          <w:szCs w:val="22"/>
        </w:rPr>
        <w:t>W celu wykonania powyższego zadania będą realizowane następujące prace:</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wyrównanie i odpowiednie wyprofilowanie istniejącej nawierzchni,</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wykonanie nowej konstrukcji nawierzchni,</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wykonanie poboczy z mieszanki optymalnej,</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odtworzenie i wyprofilowanie istniejących terenów zielonych wzdłuż drogi wraz z ich  humusowaniem i obsianiem mieszankami traw;</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wykonanie chodników,</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budowę zjazdów,</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wykonanie oznakowania pionowego,</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xml:space="preserve">- budowa sieci wodociągowej, </w:t>
      </w:r>
      <w:r>
        <w:rPr>
          <w:rFonts w:ascii="Times New Roman" w:hAnsi="Times New Roman"/>
          <w:b/>
          <w:bCs/>
          <w:sz w:val="22"/>
          <w:szCs w:val="22"/>
        </w:rPr>
        <w:t>UWAGA! zmiana średnicy rur z PE90 na PE110 oraz wydłużenie odcinka według dokumentacji dodatkowej.</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budowę sieci kanalizacji sanitarnej grawitacyjnej .</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zakup i montaż balustrady typu U-11a,</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xml:space="preserve">- umocnienie skarp przepustu oraz dna rowu na długości 3m za wlotem i wylotem  prefabrykowanymi płytami ażurowymi na podsypce cementowo – piaskowej 1:4, </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demontaż hydrantu i  montaż nowego hydrantu naziemnego  w zmienionej lokalizacji,</w:t>
      </w:r>
    </w:p>
    <w:p>
      <w:pPr>
        <w:pStyle w:val="Zawartotabeli"/>
        <w:rPr>
          <w:rFonts w:ascii="Times New Roman" w:hAnsi="Times New Roman"/>
          <w:sz w:val="22"/>
          <w:szCs w:val="22"/>
        </w:rPr>
      </w:pPr>
      <w:r>
        <w:rPr>
          <w:rFonts w:ascii="Times New Roman" w:hAnsi="Times New Roman"/>
          <w:sz w:val="22"/>
          <w:szCs w:val="22"/>
        </w:rPr>
        <w:t>- regulacja pionowa włazów kanałowych,                                                                                              -u</w:t>
      </w:r>
      <w:r>
        <w:rPr>
          <w:rFonts w:ascii="Times New Roman" w:hAnsi="Times New Roman"/>
          <w:b w:val="false"/>
          <w:i w:val="false"/>
          <w:strike w:val="false"/>
          <w:dstrike w:val="false"/>
          <w:outline w:val="false"/>
          <w:shadow w:val="false"/>
          <w:color w:val="000000"/>
          <w:sz w:val="22"/>
          <w:szCs w:val="22"/>
          <w:u w:val="none"/>
          <w:em w:val="none"/>
        </w:rPr>
        <w:t xml:space="preserve">łożenie rur ochronnych dwupołówkowych śr 160mm na   istniejącym kablu                                                                                                                                        -przestawienie słupów oświetlenia drogowego – </w:t>
      </w:r>
      <w:r>
        <w:rPr>
          <w:rFonts w:ascii="Times New Roman" w:hAnsi="Times New Roman"/>
          <w:b/>
          <w:bCs/>
          <w:i w:val="false"/>
          <w:strike w:val="false"/>
          <w:dstrike w:val="false"/>
          <w:outline w:val="false"/>
          <w:shadow w:val="false"/>
          <w:color w:val="000000"/>
          <w:sz w:val="22"/>
          <w:szCs w:val="22"/>
          <w:u w:val="none"/>
          <w:em w:val="none"/>
        </w:rPr>
        <w:t>UWAGA! Na ten zakres Inwestor nie posiada dokumentacji technicznej</w:t>
      </w:r>
      <w:r>
        <w:rPr>
          <w:rFonts w:ascii="Times New Roman" w:hAnsi="Times New Roman"/>
          <w:b w:val="false"/>
          <w:i w:val="false"/>
          <w:strike w:val="false"/>
          <w:dstrike w:val="false"/>
          <w:outline w:val="false"/>
          <w:shadow w:val="false"/>
          <w:color w:val="000000"/>
          <w:sz w:val="22"/>
          <w:szCs w:val="22"/>
          <w:u w:val="none"/>
          <w:em w:val="none"/>
        </w:rPr>
        <w:t xml:space="preserve">                                                                                                                                                                       </w:t>
      </w:r>
      <w:r>
        <w:rPr>
          <w:rFonts w:eastAsia="Calibri" w:cs="Tahoma" w:ascii="Times New Roman" w:hAnsi="Times New Roman"/>
          <w:b w:val="false"/>
          <w:bCs w:val="false"/>
          <w:i w:val="false"/>
          <w:iCs w:val="false"/>
          <w:color w:val="000000"/>
          <w:kern w:val="0"/>
          <w:sz w:val="22"/>
          <w:szCs w:val="22"/>
          <w:shd w:fill="auto" w:val="clear"/>
          <w:lang w:val="pl-PL" w:eastAsia="en-US" w:bidi="ar-SA"/>
        </w:rPr>
        <w:t>- wykonanie stałej organizacji ruchu,                                                                                                                 - wykonanie i uzgodnienie w odpowiednich organach tymczasowej organizacji ruchu na czas trwania robót,</w:t>
      </w:r>
    </w:p>
    <w:p>
      <w:pPr>
        <w:pStyle w:val="Normal"/>
        <w:widowControl w:val="false"/>
        <w:spacing w:lineRule="auto" w:line="240" w:before="0" w:after="0"/>
        <w:jc w:val="both"/>
        <w:rPr>
          <w:rFonts w:ascii="Times New Roman" w:hAnsi="Times New Roman" w:eastAsia="Calibri" w:cs="Tahoma"/>
          <w:b w:val="false"/>
          <w:bCs w:val="false"/>
          <w:i w:val="false"/>
          <w:i w:val="false"/>
          <w:caps w:val="false"/>
          <w:smallCaps w:val="false"/>
          <w:color w:val="158466"/>
          <w:spacing w:val="0"/>
          <w:kern w:val="0"/>
          <w:sz w:val="22"/>
          <w:szCs w:val="22"/>
          <w:u w:val="none"/>
          <w:lang w:val="pl-PL" w:eastAsia="en-US" w:bidi="ar-SA"/>
        </w:rPr>
      </w:pPr>
      <w:r>
        <w:rPr>
          <w:rFonts w:eastAsia="Calibri" w:cs="Tahoma" w:ascii="Times New Roman" w:hAnsi="Times New Roman"/>
          <w:b w:val="false"/>
          <w:bCs w:val="false"/>
          <w:i w:val="false"/>
          <w:caps w:val="false"/>
          <w:smallCaps w:val="false"/>
          <w:color w:val="158466"/>
          <w:spacing w:val="0"/>
          <w:kern w:val="0"/>
          <w:sz w:val="22"/>
          <w:szCs w:val="22"/>
          <w:u w:val="none"/>
          <w:lang w:val="pl-PL" w:eastAsia="en-US" w:bidi="ar-SA"/>
        </w:rPr>
      </w:r>
    </w:p>
    <w:p>
      <w:pPr>
        <w:pStyle w:val="Zawartotabeli"/>
        <w:widowControl w:val="false"/>
        <w:spacing w:lineRule="auto" w:line="240" w:before="0" w:after="0"/>
        <w:jc w:val="both"/>
        <w:rPr>
          <w:rFonts w:ascii="Times New Roman" w:hAnsi="Times New Roman" w:eastAsia="Calibri" w:cs="Tahoma"/>
          <w:b w:val="false"/>
          <w:bCs w:val="false"/>
          <w:i w:val="false"/>
          <w:i w:val="false"/>
          <w:caps w:val="false"/>
          <w:smallCaps w:val="false"/>
          <w:color w:val="158466"/>
          <w:spacing w:val="0"/>
          <w:kern w:val="0"/>
          <w:sz w:val="22"/>
          <w:szCs w:val="22"/>
          <w:u w:val="none"/>
          <w:lang w:val="pl-PL" w:eastAsia="en-US" w:bidi="ar-SA"/>
        </w:rPr>
      </w:pPr>
      <w:r>
        <w:rPr>
          <w:rFonts w:eastAsia="Calibri" w:cs="Tahoma" w:ascii="Times New Roman" w:hAnsi="Times New Roman"/>
          <w:b w:val="false"/>
          <w:bCs w:val="false"/>
          <w:i w:val="false"/>
          <w:caps w:val="false"/>
          <w:smallCaps w:val="false"/>
          <w:color w:val="158466"/>
          <w:spacing w:val="0"/>
          <w:kern w:val="0"/>
          <w:sz w:val="22"/>
          <w:szCs w:val="22"/>
          <w:u w:val="none"/>
          <w:lang w:val="pl-PL" w:eastAsia="en-US" w:bidi="ar-SA"/>
        </w:rPr>
        <w:t>*</w:t>
      </w:r>
      <w:r>
        <w:rPr>
          <w:rFonts w:eastAsia="Calibri" w:cs="Tahoma" w:ascii="Times New Roman" w:hAnsi="Times New Roman"/>
          <w:b/>
          <w:bCs/>
          <w:i w:val="false"/>
          <w:caps w:val="false"/>
          <w:smallCaps w:val="false"/>
          <w:color w:val="158466"/>
          <w:spacing w:val="0"/>
          <w:kern w:val="0"/>
          <w:sz w:val="22"/>
          <w:szCs w:val="22"/>
          <w:u w:val="none"/>
          <w:lang w:val="pl-PL" w:eastAsia="en-US" w:bidi="ar-SA"/>
        </w:rPr>
        <w:t xml:space="preserve"> Zamawiający nie przewiduje wykonanie odcinka próbnego</w:t>
      </w:r>
    </w:p>
    <w:p>
      <w:pPr>
        <w:pStyle w:val="Zawartotabeli"/>
        <w:widowControl w:val="false"/>
        <w:spacing w:lineRule="auto" w:line="240" w:before="0" w:after="0"/>
        <w:jc w:val="both"/>
        <w:rPr>
          <w:b/>
          <w:bCs/>
        </w:rPr>
      </w:pPr>
      <w:r>
        <w:rPr>
          <w:b/>
          <w:bCs/>
        </w:rPr>
      </w:r>
    </w:p>
    <w:p>
      <w:pPr>
        <w:pStyle w:val="BodyText"/>
        <w:widowControl w:val="false"/>
        <w:spacing w:lineRule="auto" w:line="240"/>
        <w:jc w:val="both"/>
        <w:rPr>
          <w:rFonts w:ascii="Times New Roman" w:hAnsi="Times New Roman"/>
          <w:sz w:val="22"/>
          <w:szCs w:val="22"/>
        </w:rPr>
      </w:pPr>
      <w:r>
        <w:rPr>
          <w:rFonts w:eastAsia="Calibri" w:cs="Tahoma" w:ascii="Times New Roman" w:hAnsi="Times New Roman"/>
          <w:b/>
          <w:bCs/>
          <w:i w:val="false"/>
          <w:iCs w:val="false"/>
          <w:caps w:val="false"/>
          <w:smallCaps w:val="false"/>
          <w:color w:val="000000"/>
          <w:spacing w:val="0"/>
          <w:kern w:val="0"/>
          <w:position w:val="0"/>
          <w:sz w:val="22"/>
          <w:sz w:val="22"/>
          <w:szCs w:val="22"/>
          <w:u w:val="single"/>
          <w:vertAlign w:val="baseline"/>
          <w:lang w:val="pl-PL" w:eastAsia="en-US" w:bidi="ar-SA"/>
        </w:rPr>
        <w:t>Do zadań Wykonawcy należy również:</w:t>
      </w:r>
    </w:p>
    <w:p>
      <w:pPr>
        <w:pStyle w:val="BodyText"/>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Wykonawca dostarczy w formie cyfrowej (na płycie CD) dokumentację zdjęciową z robót ulegających zakryciu oraz zanikających przed ich wykonaniem oraz po wykonaniu wszystkich robót. Zdjęcia powinny być oznaczone znacznikami: daty, czasu.</w:t>
      </w:r>
    </w:p>
    <w:p>
      <w:pPr>
        <w:pStyle w:val="Zawartotabeli"/>
        <w:widowControl w:val="false"/>
        <w:spacing w:lineRule="auto" w:line="240" w:before="0" w:after="0"/>
        <w:ind w:hanging="0" w:left="0" w:right="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wykonanie i zarejestrowanie geodezyjnej inwentaryzacji powykonawczej  – 5 egz.,</w:t>
      </w:r>
    </w:p>
    <w:p>
      <w:pPr>
        <w:pStyle w:val="Zawartotabeli"/>
        <w:widowControl w:val="false"/>
        <w:spacing w:lineRule="auto" w:line="240" w:before="0" w:after="0"/>
        <w:ind w:hanging="0" w:left="0" w:right="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uzyskanie w imieniu Zamawiającego przyjęcia bez sprzeciwu zawiadomienia o zakończeniu budowy / robót budowlanych w PINB,</w:t>
      </w:r>
    </w:p>
    <w:p>
      <w:pPr>
        <w:pStyle w:val="Zawartotabeli"/>
        <w:widowControl w:val="false"/>
        <w:spacing w:lineRule="auto" w:line="240" w:before="0" w:after="0"/>
        <w:ind w:hanging="0" w:left="0" w:right="0"/>
        <w:jc w:val="both"/>
        <w:rPr>
          <w:b/>
        </w:rPr>
      </w:pPr>
      <w:r>
        <w:rPr>
          <w:b/>
        </w:rPr>
      </w:r>
    </w:p>
    <w:p>
      <w:pPr>
        <w:pStyle w:val="Zawartotabeli"/>
        <w:widowControl w:val="false"/>
        <w:spacing w:lineRule="auto" w:line="240" w:before="0" w:after="0"/>
        <w:rPr>
          <w:rFonts w:ascii="Times New Roman" w:hAnsi="Times New Roman"/>
          <w:b/>
          <w:bCs/>
          <w:color w:val="auto"/>
          <w:sz w:val="22"/>
          <w:szCs w:val="22"/>
        </w:rPr>
      </w:pPr>
      <w:r>
        <w:rPr>
          <w:rFonts w:ascii="Times New Roman" w:hAnsi="Times New Roman"/>
          <w:b/>
          <w:bCs/>
          <w:color w:val="auto"/>
          <w:sz w:val="22"/>
          <w:szCs w:val="22"/>
        </w:rPr>
        <w:t xml:space="preserve">Inwestycja jest dofinansowana z środków budżetu Województwa Pomorskiego w ramach programu wieloletniego pod nazwą „Rządowy program na rzecz zwiększenia szans rozwojowych Ziemi Słupskiej na lata 2019-2026” według umowy nr 70/PZS/2024 z dnia 29 kwietnia 2024 r.i realizowane w ramach projektu pn. Przebudowa drogi gminnej w miejscowości Wiklino oraz budowa drogi gminnej wraz z oświetleniem i kanalizacją sanitarną w Niewierowie. </w:t>
      </w:r>
    </w:p>
    <w:p>
      <w:pPr>
        <w:pStyle w:val="Zawartotabeli"/>
        <w:widowControl w:val="false"/>
        <w:spacing w:lineRule="auto" w:line="240" w:before="0" w:after="0"/>
        <w:rPr>
          <w:rFonts w:ascii="Calibri" w:hAnsi="Calibri"/>
          <w:b/>
          <w:bCs/>
          <w:sz w:val="22"/>
          <w:szCs w:val="22"/>
          <w:u w:val="single"/>
        </w:rPr>
      </w:pPr>
      <w:r>
        <w:rPr>
          <w:b/>
          <w:bCs/>
          <w:sz w:val="22"/>
          <w:szCs w:val="22"/>
          <w:u w:val="single"/>
        </w:rPr>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bCs/>
          <w:sz w:val="22"/>
          <w:szCs w:val="22"/>
        </w:rPr>
        <w:t xml:space="preserve">Dokumentacja stanowi załącznik nr </w:t>
      </w:r>
      <w:r>
        <w:rPr>
          <w:rFonts w:eastAsia="Calibri" w:cs="Times New Roman" w:ascii="Times New Roman" w:hAnsi="Times New Roman" w:eastAsiaTheme="minorHAnsi"/>
          <w:b/>
          <w:bCs/>
          <w:color w:val="auto"/>
          <w:kern w:val="0"/>
          <w:sz w:val="22"/>
          <w:szCs w:val="22"/>
          <w:lang w:val="pl-PL" w:eastAsia="en-US" w:bidi="ar-SA"/>
        </w:rPr>
        <w:t>7</w:t>
      </w:r>
      <w:r>
        <w:rPr>
          <w:rFonts w:cs="Times New Roman" w:ascii="Times New Roman" w:hAnsi="Times New Roman"/>
          <w:b/>
          <w:bCs/>
          <w:sz w:val="22"/>
          <w:szCs w:val="22"/>
        </w:rPr>
        <w:t xml:space="preserve"> do SWZ.</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Przedmiot zamówienia został szczegółowo opisany zgodnie z art. 103 Ustawy  za pomocą dokumentacji, która stanowi </w:t>
      </w:r>
      <w:r>
        <w:rPr>
          <w:rFonts w:cs="Times New Roman" w:ascii="Times New Roman" w:hAnsi="Times New Roman"/>
          <w:color w:val="000000"/>
          <w:sz w:val="22"/>
          <w:szCs w:val="22"/>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7</w:t>
      </w:r>
      <w:r>
        <w:rPr>
          <w:rFonts w:cs="Times New Roman" w:ascii="Times New Roman" w:hAnsi="Times New Roman"/>
          <w:color w:val="000000"/>
          <w:sz w:val="22"/>
          <w:szCs w:val="22"/>
          <w:shd w:fill="auto" w:val="clear"/>
        </w:rPr>
        <w:t xml:space="preserve"> do SWZ</w:t>
      </w:r>
      <w:bookmarkStart w:id="3" w:name="__DdeLink__4515_4167153033"/>
      <w:bookmarkEnd w:id="3"/>
      <w:r>
        <w:rPr>
          <w:rFonts w:cs="Times New Roman" w:ascii="Times New Roman" w:hAnsi="Times New Roman"/>
          <w:sz w:val="22"/>
          <w:szCs w:val="22"/>
        </w:rPr>
        <w:t>. Zgodnie z art. 101 ust. 4 ustawy Zamawiający dopuszcza rozwiązania równoważne opisanym w dokumentacji projektowej za pomocą norm, europejskich ocen technicznych, aprobat, specyfikacji technicznych i systemów referencji technicznych, o których mowa w art. 101 ust. 1 pkt 2 i ust. 3 Ustawy.</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Zgodnie z dyspozycją zawartą w § 4 ust. 3 rozporządzenia Ministra Infrastruktury z dnia 2 września 2004 r. w sprawie szczegółowego zakresu i formy dokumentacji projektowej, specyfikacji technicznych wykonania i odbioru robót budowlanych oraz programu funkcjonalno - użytkowego (Dz. U. z 2013, poz. 1129), jeśli w zamówieniu na roboty budowlane przyjęto zasadę wynagrodzenia ryczałtowego, dokumentacja projektowa może nie obejmować przedmiaru robót. W niniejszym </w:t>
      </w:r>
      <w:r>
        <w:rPr>
          <w:rFonts w:eastAsia="Calibri" w:cs="Times New Roman" w:ascii="Times New Roman" w:hAnsi="Times New Roman" w:eastAsiaTheme="minorHAnsi"/>
          <w:color w:val="auto"/>
          <w:kern w:val="0"/>
          <w:sz w:val="22"/>
          <w:szCs w:val="22"/>
          <w:lang w:val="pl-PL" w:eastAsia="en-US" w:bidi="ar-SA"/>
        </w:rPr>
        <w:t xml:space="preserve">postępowaniu </w:t>
      </w:r>
      <w:r>
        <w:rPr>
          <w:rFonts w:cs="Times New Roman" w:ascii="Times New Roman" w:hAnsi="Times New Roman"/>
          <w:sz w:val="22"/>
          <w:szCs w:val="22"/>
        </w:rPr>
        <w:t>przewidziano rozliczenie ryczałtowe, stąd załączony do SWZ przedmiar robót pełni rolę informacyjną i nie stanowi zestawienia planowanych prac i przewidywanych wszystkich kosztów związanych z wykonaniem przedmiotu zamówienia. Roboty nie ujęte w przedmiarze robót, a występujące w projekcie budowlano-wykonawczym, opisie przedmiotu zamówienia lub z nich wynikające nie są robotami dodatkowymi. W przypadku rozbieżności pomiędzy przedmiarem robót i projektem budowlano-wykonawczym lub opisem przedmiotu zamówienia decydujący dla ustalenia zakresu robót jest projekt budowlano-wykonawczy i opis przedmiotu zamówienia. Wykonawca nie może żądać zapłaty dodatkowego wynagrodzenia, jeżeli na etapie realizacji inwestycji okaże się, iż nie uwzględnił on elementów opisanych w projekcie budowlano-wykonawczym lub opisie przedmiotu zamówienia.</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Jeżeli dokumentacja wskazywałaby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sz w:val="22"/>
          <w:szCs w:val="22"/>
        </w:rPr>
        <w:t>Wykonawca zobowiązany jest do wyceny robót budowlanych stanowiących przedmiot niniejszego zamówienia wyłącznie z materiałów i urządzeń fabrycznie nowych, dopuszczonych do obrotu i</w:t>
      </w:r>
      <w:r>
        <w:rPr>
          <w:rFonts w:cs="Times New Roman" w:ascii="Times New Roman" w:hAnsi="Times New Roman"/>
        </w:rPr>
        <w:t xml:space="preserve">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w:t>
      </w:r>
      <w:bookmarkStart w:id="4" w:name="page3R_mcid211"/>
      <w:bookmarkEnd w:id="4"/>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w:t>
      </w:r>
    </w:p>
    <w:p>
      <w:pPr>
        <w:pStyle w:val="ListParagraph"/>
        <w:numPr>
          <w:ilvl w:val="1"/>
          <w:numId w:val="1"/>
        </w:numPr>
        <w:spacing w:lineRule="auto" w:line="240" w:before="0" w:after="0"/>
        <w:contextualSpacing/>
        <w:jc w:val="both"/>
        <w:rPr/>
      </w:pPr>
      <w:r>
        <w:rPr>
          <w:rFonts w:cs="Times New Roman" w:ascii="Times New Roman" w:hAnsi="Times New Roman"/>
        </w:rPr>
        <w:t>Zamawiający dopuszcza zastosowanie materiałów spełniających wymagania norm, posiadających odpowiednie certyfikaty i aprobaty techniczne oraz założone w projekcie parametry techniczne.</w:t>
      </w:r>
    </w:p>
    <w:p>
      <w:pPr>
        <w:pStyle w:val="ListParagraph"/>
        <w:widowControl/>
        <w:numPr>
          <w:ilvl w:val="1"/>
          <w:numId w:val="1"/>
        </w:numPr>
        <w:bidi w:val="0"/>
        <w:spacing w:lineRule="auto" w:line="240" w:before="0" w:after="0"/>
        <w:ind w:hanging="510" w:left="794" w:right="0"/>
        <w:contextualSpacing/>
        <w:jc w:val="both"/>
        <w:rPr/>
      </w:pPr>
      <w:r>
        <w:rPr>
          <w:rFonts w:cs="Times New Roman" w:ascii="Times New Roman" w:hAnsi="Times New Roman"/>
        </w:rPr>
        <w:t>W przypadku potrzeby zmiany materiałów na etapie realizacji robót Wykonawca przed ich zastosowaniem musi uzyskać pisemną zgodę Zamawiającego.</w:t>
      </w:r>
    </w:p>
    <w:p>
      <w:pPr>
        <w:pStyle w:val="ListParagraph"/>
        <w:widowControl/>
        <w:numPr>
          <w:ilvl w:val="1"/>
          <w:numId w:val="1"/>
        </w:numPr>
        <w:bidi w:val="0"/>
        <w:spacing w:lineRule="auto" w:line="240" w:before="0" w:after="0"/>
        <w:ind w:hanging="454" w:left="794" w:right="0"/>
        <w:contextualSpacing/>
        <w:jc w:val="both"/>
        <w:rPr/>
      </w:pPr>
      <w:r>
        <w:rPr>
          <w:rFonts w:cs="Times New Roman" w:ascii="Times New Roman" w:hAnsi="Times New Roman"/>
        </w:rPr>
        <w:t>W przypadku stwierdzenia, że roboty wykonywane są niezgodnie z dokumentacją projektową, obowiązującymi przepisami lub SWZ Zamawiający może odmówić zapłaty i żądać ich ponownego wykonania lub odstąpić od umowy z winy Wykonawcy.</w:t>
      </w:r>
    </w:p>
    <w:p>
      <w:pPr>
        <w:pStyle w:val="ListParagraph"/>
        <w:widowControl/>
        <w:numPr>
          <w:ilvl w:val="1"/>
          <w:numId w:val="1"/>
        </w:numPr>
        <w:bidi w:val="0"/>
        <w:spacing w:lineRule="auto" w:line="240" w:before="0" w:after="0"/>
        <w:ind w:hanging="454" w:left="794" w:right="0"/>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gwarancji na wykonane roboty budowlane oraz zamontowane materiały stanowiące przedmiot niniejszego zamówienia na okres nie krótszy niż 36 miesięcy licząc od daty  odbioru końcowego całego zadania objętego niniejszym zamówieniem.</w:t>
      </w:r>
    </w:p>
    <w:p>
      <w:pPr>
        <w:pStyle w:val="ListParagraph"/>
        <w:numPr>
          <w:ilvl w:val="1"/>
          <w:numId w:val="1"/>
        </w:numPr>
        <w:spacing w:lineRule="auto" w:line="240" w:before="0" w:after="0"/>
        <w:ind w:hanging="508" w:left="792"/>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rękojmi na wykonane roboty budowlane stanowiące przedmiot niniejszego zamówienia na okres 60 miesięcy licząc od daty odbioru końcowego przedmiotu zamówienia.</w:t>
      </w:r>
    </w:p>
    <w:p>
      <w:pPr>
        <w:pStyle w:val="ListParagraph"/>
        <w:numPr>
          <w:ilvl w:val="1"/>
          <w:numId w:val="1"/>
        </w:numPr>
        <w:spacing w:lineRule="auto" w:line="240" w:before="0" w:after="0"/>
        <w:ind w:hanging="508" w:left="792"/>
        <w:contextualSpacing/>
        <w:jc w:val="both"/>
        <w:rPr>
          <w:b/>
          <w:bCs/>
          <w:sz w:val="22"/>
          <w:szCs w:val="22"/>
        </w:rPr>
      </w:pPr>
      <w:bookmarkStart w:id="5" w:name="__DdeLink__4744_3209219614"/>
      <w:r>
        <w:rPr>
          <w:rFonts w:cs="Times New Roman" w:ascii="Times New Roman" w:hAnsi="Times New Roman"/>
          <w:b/>
          <w:bCs/>
          <w:sz w:val="22"/>
          <w:szCs w:val="22"/>
        </w:rPr>
        <w:t>Wykonawca</w:t>
      </w:r>
      <w:bookmarkEnd w:id="5"/>
      <w:r>
        <w:rPr>
          <w:rFonts w:cs="Times New Roman" w:ascii="Times New Roman" w:hAnsi="Times New Roman"/>
          <w:b/>
          <w:bCs/>
          <w:sz w:val="22"/>
          <w:szCs w:val="22"/>
        </w:rPr>
        <w:t xml:space="preserve"> 7 dni po podpisaniu umowy   przedstawi  szczegółowy kosztorys wraz z harmonogramem finansowo-rzeczowym, który będzie integralną częścią umowy</w:t>
      </w:r>
      <w:r>
        <w:rPr>
          <w:rFonts w:eastAsia="Times New Roman" w:cs="Times New Roman" w:ascii="Times New Roman" w:hAnsi="Times New Roman"/>
          <w:b/>
          <w:bCs/>
          <w:i w:val="false"/>
          <w:iCs w:val="false"/>
          <w:caps w:val="false"/>
          <w:smallCaps w:val="false"/>
          <w:color w:val="000000"/>
          <w:spacing w:val="0"/>
          <w:kern w:val="0"/>
          <w:position w:val="0"/>
          <w:sz w:val="22"/>
          <w:sz w:val="22"/>
          <w:szCs w:val="22"/>
          <w:u w:val="none"/>
          <w:vertAlign w:val="baseline"/>
          <w:lang w:val="pl-PL" w:eastAsia="pl-PL" w:bidi="ar-SA"/>
        </w:rPr>
        <w:t>,</w:t>
      </w:r>
    </w:p>
    <w:p>
      <w:pPr>
        <w:pStyle w:val="ListParagraph"/>
        <w:numPr>
          <w:ilvl w:val="1"/>
          <w:numId w:val="1"/>
        </w:numPr>
        <w:spacing w:lineRule="auto" w:line="240" w:before="0" w:after="0"/>
        <w:ind w:hanging="508" w:left="792"/>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przygotowawczych,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ziemnych,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w zakresie prowadzenia robót elektrycznych i elektorenergetycznych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robót wykończeniowych,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obsługi pojazdów i maszyn budowlanych,</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Zamawiający uprawniony jest do wykonywania czynności kontrolnych wobec Wykonawcy odnośnie spełniania przez Wykonawcę lub podwykonawcę wymogu zatrudnienia na podstawie umowy o pracę osób wykonujących wskazane w pkt. 3.13 SWZ czynności. Zamawiający uprawniony jest w szczególności do:</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oświadczeń i dokumentów w zakresie potwierdzenia spełniania ww. wymogów i dokonywania ich oceny,</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wyjaśnień w przypadku wątpliwości w zakresie potwierdzenia spełniania ww. wymogów,</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przeprowadzenia kontroli na miejscu wykonywania świadczenia.</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3.13 SWZ czynności w trakcie zamówienia: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Pr>
          <w:rFonts w:cs="Times New Roman" w:ascii="Times New Roman" w:hAnsi="Times New Roman"/>
          <w:u w:val="single"/>
        </w:rPr>
        <w:t>Rozporządzenia Parlamentu Europejskiego i Rady (UE) 2016/679 z dnia 27 kwietnia 2016 r. w sprawie ochrony osób fizycznych w związku z przetwarzaniem danych osobowych i w sprawie swobodnego przepływu takich danych oraz uchylenia dyrektywy 95/46/WE</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Z tytułu niespełnienia przez Wykonawcę lub podwykonawcę wymogu zatrudnienia na podstawie umowy o pracę osób wykonujących wskazane w punkcie 3.13 SWZ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3.13 SWZ czynności.</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rPr>
      </w:pPr>
      <w:r>
        <w:rPr>
          <w:rFonts w:ascii="Times New Roman" w:hAnsi="Times New Roman"/>
        </w:rPr>
        <w:t>Zamówienie nie zostało podzielone na części</w:t>
      </w:r>
    </w:p>
    <w:p>
      <w:pPr>
        <w:pStyle w:val="Normal"/>
        <w:numPr>
          <w:ilvl w:val="0"/>
          <w:numId w:val="0"/>
        </w:numPr>
        <w:spacing w:lineRule="auto" w:line="240" w:before="0" w:after="0"/>
        <w:ind w:hanging="0" w:left="792"/>
        <w:contextualSpacing/>
        <w:jc w:val="both"/>
        <w:rPr/>
      </w:pPr>
      <w:r>
        <w:rPr>
          <w:rFonts w:cs="Times New Roman" w:ascii="TimesNewRomanPSMT" w:hAnsi="TimesNewRomanPSMT"/>
          <w:sz w:val="22"/>
        </w:rPr>
        <w:t>Powody niedokonania podzia</w:t>
      </w:r>
      <w:r>
        <w:rPr>
          <w:rFonts w:ascii="TimesNewRomanPSMT" w:hAnsi="TimesNewRomanPSMT"/>
          <w:sz w:val="22"/>
        </w:rPr>
        <w:t>łu zamówienia na części:</w:t>
      </w:r>
    </w:p>
    <w:p>
      <w:pPr>
        <w:pStyle w:val="Normal"/>
        <w:numPr>
          <w:ilvl w:val="0"/>
          <w:numId w:val="0"/>
        </w:numPr>
        <w:spacing w:before="0" w:after="0"/>
        <w:ind w:hanging="0" w:left="792"/>
        <w:jc w:val="both"/>
        <w:rPr/>
      </w:pPr>
      <w:r>
        <w:rPr>
          <w:rFonts w:ascii="TimesNewRomanPSMT" w:hAnsi="TimesNewRomanPSMT"/>
          <w:sz w:val="22"/>
        </w:rPr>
        <w:t>1) brak podziału na części nie wpływa na konkurencję;</w:t>
      </w:r>
    </w:p>
    <w:p>
      <w:pPr>
        <w:pStyle w:val="Normal"/>
        <w:numPr>
          <w:ilvl w:val="0"/>
          <w:numId w:val="0"/>
        </w:numPr>
        <w:spacing w:before="0" w:after="0"/>
        <w:ind w:hanging="0" w:left="792"/>
        <w:jc w:val="both"/>
        <w:rPr/>
      </w:pPr>
      <w:r>
        <w:rPr>
          <w:rFonts w:ascii="TimesNewRomanPSMT" w:hAnsi="TimesNewRomanPSMT"/>
          <w:sz w:val="22"/>
        </w:rPr>
        <w:t>2) brak podziału na części podyktowany jest względami technicznymi.</w:t>
      </w:r>
    </w:p>
    <w:p>
      <w:pPr>
        <w:pStyle w:val="Normal"/>
        <w:numPr>
          <w:ilvl w:val="0"/>
          <w:numId w:val="0"/>
        </w:numPr>
        <w:spacing w:before="0" w:after="0"/>
        <w:ind w:hanging="0" w:left="792"/>
        <w:jc w:val="both"/>
        <w:rPr/>
      </w:pPr>
      <w:r>
        <w:rPr>
          <w:rFonts w:ascii="TimesNewRomanPSMT" w:hAnsi="TimesNewRomanPSMT"/>
          <w:sz w:val="22"/>
        </w:rPr>
        <w:t>3) podział zamówienia na części groziłby nadmiernymi trudnościami technicznymi, potrzeba</w:t>
      </w:r>
    </w:p>
    <w:p>
      <w:pPr>
        <w:pStyle w:val="Normal"/>
        <w:numPr>
          <w:ilvl w:val="0"/>
          <w:numId w:val="0"/>
        </w:numPr>
        <w:spacing w:before="0" w:after="0"/>
        <w:ind w:hanging="0" w:left="792"/>
        <w:jc w:val="both"/>
        <w:rPr/>
      </w:pPr>
      <w:r>
        <w:rPr>
          <w:rFonts w:ascii="TimesNewRomanPSMT" w:hAnsi="TimesNewRomanPSMT"/>
          <w:sz w:val="22"/>
        </w:rPr>
        <w:t>skoordynowania działań rożnych wykonawców realizujących poszczególne części zamówienia</w:t>
      </w:r>
    </w:p>
    <w:p>
      <w:pPr>
        <w:pStyle w:val="Normal"/>
        <w:widowControl/>
        <w:numPr>
          <w:ilvl w:val="0"/>
          <w:numId w:val="0"/>
        </w:numPr>
        <w:suppressAutoHyphens w:val="true"/>
        <w:bidi w:val="0"/>
        <w:spacing w:lineRule="auto" w:line="240" w:before="0" w:after="0"/>
        <w:ind w:hanging="0" w:left="794" w:right="0"/>
        <w:contextualSpacing/>
        <w:jc w:val="both"/>
        <w:rPr>
          <w:rFonts w:ascii="Times New Roman" w:hAnsi="Times New Roman"/>
        </w:rPr>
      </w:pPr>
      <w:r>
        <w:rPr>
          <w:rFonts w:cs="Times New Roman" w:ascii="TimesNewRomanPSMT" w:hAnsi="TimesNewRomanPSMT"/>
          <w:b w:val="false"/>
          <w:bCs w:val="false"/>
          <w:sz w:val="22"/>
          <w:szCs w:val="22"/>
        </w:rPr>
        <w:t>mogłaby poważnie zagrozić właściwemu wykonaniu zamówienia.</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37" w:right="0"/>
        <w:contextualSpacing/>
        <w:jc w:val="both"/>
        <w:rPr>
          <w:color w:val="auto"/>
        </w:rPr>
      </w:pPr>
      <w:r>
        <w:rPr>
          <w:rFonts w:cs="Times New Roman" w:ascii="Times New Roman" w:hAnsi="Times New Roman"/>
          <w:color w:val="auto"/>
        </w:rPr>
        <w:t xml:space="preserve">Zamówienie  należy wykonać </w:t>
      </w:r>
      <w:r>
        <w:rPr>
          <w:rFonts w:cs="Times New Roman" w:ascii="Times New Roman" w:hAnsi="Times New Roman"/>
          <w:color w:val="000000"/>
        </w:rPr>
        <w:t>do 5</w:t>
      </w:r>
      <w:r>
        <w:rPr>
          <w:rFonts w:cs="Times New Roman" w:ascii="Times New Roman" w:hAnsi="Times New Roman"/>
          <w:color w:val="auto"/>
        </w:rPr>
        <w:t xml:space="preserve"> miesięcy od podpisania umowy.</w:t>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nie podlegają wykluczeniu, spełniają określone przez Zamawiającego warunki udziału w postępowaniu, oraz złożyli ofertę niepodlegającą odrzuceniu.</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spełniają warunki dotyczące:</w:t>
      </w:r>
    </w:p>
    <w:p>
      <w:pPr>
        <w:pStyle w:val="ListParagraph"/>
        <w:numPr>
          <w:ilvl w:val="2"/>
          <w:numId w:val="1"/>
        </w:numPr>
        <w:spacing w:lineRule="auto" w:line="240" w:before="0" w:after="0"/>
        <w:ind w:hanging="284" w:left="851"/>
        <w:contextualSpacing/>
        <w:jc w:val="both"/>
        <w:rPr/>
      </w:pPr>
      <w:r>
        <w:rPr>
          <w:rFonts w:cs="Times New Roman" w:ascii="Times New Roman" w:hAnsi="Times New Roman"/>
          <w:b/>
        </w:rPr>
        <w:t>zdolności technicznej lub zawodowej:</w:t>
      </w:r>
    </w:p>
    <w:p>
      <w:pPr>
        <w:pStyle w:val="Normal"/>
        <w:spacing w:lineRule="auto" w:line="240" w:before="0" w:after="0"/>
        <w:ind w:firstLine="708" w:left="84"/>
        <w:jc w:val="both"/>
        <w:rPr>
          <w:rFonts w:ascii="Times New Roman" w:hAnsi="Times New Roman" w:cs="Times New Roman"/>
        </w:rPr>
      </w:pPr>
      <w:r>
        <w:rPr>
          <w:rFonts w:cs="Times New Roman" w:ascii="Times New Roman" w:hAnsi="Times New Roman"/>
        </w:rPr>
        <w:t>Zamawiający uzna ten warunek za spełniony, jeżeli Wykonawca wykaże, że:</w:t>
      </w:r>
    </w:p>
    <w:p>
      <w:pPr>
        <w:pStyle w:val="ListParagraph"/>
        <w:widowControl/>
        <w:numPr>
          <w:ilvl w:val="3"/>
          <w:numId w:val="1"/>
        </w:numPr>
        <w:bidi w:val="0"/>
        <w:spacing w:lineRule="auto" w:line="240" w:before="0" w:after="0"/>
        <w:ind w:hanging="454" w:left="1247" w:right="0"/>
        <w:contextualSpacing/>
        <w:jc w:val="both"/>
        <w:rPr/>
      </w:pPr>
      <w:r>
        <w:rPr>
          <w:rFonts w:eastAsia="Calibri" w:cs="" w:ascii="Times New Roman" w:hAnsi="Times New Roman" w:cstheme="minorBidi" w:eastAsiaTheme="minorHAnsi"/>
          <w:b w:val="false"/>
          <w:bCs w:val="false"/>
          <w:color w:val="auto"/>
          <w:kern w:val="0"/>
          <w:sz w:val="22"/>
          <w:szCs w:val="22"/>
          <w:lang w:val="pl-PL" w:eastAsia="en-US" w:bidi="ar-SA"/>
        </w:rPr>
        <w:t>w</w:t>
      </w:r>
      <w:r>
        <w:rPr>
          <w:rFonts w:eastAsia="Calibri" w:cs="" w:ascii="Times New Roman" w:hAnsi="Times New Roman" w:cstheme="minorBidi" w:eastAsiaTheme="minorHAnsi"/>
          <w:b w:val="false"/>
          <w:bCs w:val="false"/>
        </w:rPr>
        <w:t xml:space="preserve">ykonał w okresie ostatnich 5 lat przed upływem terminu składania ofert, a jeżeli okres </w:t>
      </w:r>
      <w:r>
        <w:rPr>
          <w:rFonts w:eastAsia="Calibri" w:cs="" w:ascii="Times New Roman" w:hAnsi="Times New Roman" w:cstheme="minorBidi" w:eastAsiaTheme="minorHAnsi"/>
          <w:b w:val="false"/>
          <w:bCs w:val="false"/>
          <w:color w:val="000000"/>
        </w:rPr>
        <w:t xml:space="preserve">prowadzenia działalności jest krótszy – w tym okresie co najmniej </w:t>
      </w:r>
      <w:r>
        <w:rPr>
          <w:rFonts w:eastAsia="Calibri" w:cs="" w:ascii="Times New Roman" w:hAnsi="Times New Roman" w:cstheme="minorBidi" w:eastAsiaTheme="minorHAnsi"/>
          <w:b w:val="false"/>
          <w:bCs w:val="false"/>
          <w:color w:val="000000"/>
          <w:kern w:val="0"/>
          <w:sz w:val="22"/>
          <w:szCs w:val="22"/>
          <w:lang w:val="pl-PL" w:eastAsia="en-US" w:bidi="ar-SA"/>
        </w:rPr>
        <w:t>dwie roboty budowlane</w:t>
      </w:r>
      <w:r>
        <w:rPr>
          <w:rFonts w:eastAsia="Calibri" w:cs="" w:ascii="Times New Roman" w:hAnsi="Times New Roman" w:cstheme="minorBidi" w:eastAsiaTheme="minorHAnsi"/>
          <w:b w:val="false"/>
          <w:bCs w:val="false"/>
          <w:color w:val="000000"/>
        </w:rPr>
        <w:t xml:space="preserve"> (umow</w:t>
      </w:r>
      <w:r>
        <w:rPr>
          <w:rFonts w:eastAsia="Calibri" w:cs="" w:ascii="Times New Roman" w:hAnsi="Times New Roman" w:cstheme="minorBidi" w:eastAsiaTheme="minorHAnsi"/>
          <w:b w:val="false"/>
          <w:bCs w:val="false"/>
          <w:color w:val="000000"/>
          <w:kern w:val="0"/>
          <w:sz w:val="22"/>
          <w:szCs w:val="22"/>
          <w:lang w:val="pl-PL" w:eastAsia="en-US" w:bidi="ar-SA"/>
        </w:rPr>
        <w:t>y</w:t>
      </w:r>
      <w:r>
        <w:rPr>
          <w:rFonts w:eastAsia="Calibri" w:cs="" w:ascii="Times New Roman" w:hAnsi="Times New Roman" w:cstheme="minorBidi" w:eastAsiaTheme="minorHAnsi"/>
          <w:b w:val="false"/>
          <w:bCs w:val="false"/>
          <w:color w:val="000000"/>
        </w:rPr>
        <w:t xml:space="preserve">) obejmujące swoim zakresem budowę lub przebudowę lub remont dróg wraz z budową lub przebudową oświetlenia oraz instalacji sanitarnej (kanalizacji deszczowej lub kanalizacji sanitarnej lub wodociągowej) o wartości min. 500 </w:t>
      </w:r>
      <w:r>
        <w:rPr>
          <w:rFonts w:eastAsia="Calibri" w:cs="Tahoma" w:ascii="Times New Roman" w:hAnsi="Times New Roman" w:eastAsiaTheme="minorHAnsi"/>
          <w:b w:val="false"/>
          <w:bCs w:val="false"/>
          <w:color w:val="00000A"/>
          <w:kern w:val="0"/>
          <w:sz w:val="22"/>
          <w:szCs w:val="22"/>
          <w:lang w:val="pl-PL" w:eastAsia="en-US" w:bidi="ar-SA"/>
        </w:rPr>
        <w:t xml:space="preserve">000,00 </w:t>
      </w:r>
      <w:r>
        <w:rPr>
          <w:rFonts w:eastAsia="Calibri" w:cs="" w:ascii="Times New Roman" w:hAnsi="Times New Roman" w:cstheme="minorBidi" w:eastAsiaTheme="minorHAnsi"/>
          <w:b w:val="false"/>
          <w:bCs w:val="false"/>
          <w:color w:val="000000"/>
        </w:rPr>
        <w:t>brutto każda,</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 </w:t>
      </w: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budowy</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drogowej</w:t>
      </w:r>
      <w:r>
        <w:rPr>
          <w:rFonts w:eastAsia="Calibri" w:cs="Times New Roman" w:ascii="Times New Roman" w:hAnsi="Times New Roman" w:eastAsiaTheme="minorHAnsi"/>
          <w:color w:val="auto"/>
          <w:kern w:val="0"/>
          <w:sz w:val="22"/>
          <w:szCs w:val="22"/>
          <w:lang w:val="pl-PL" w:eastAsia="en-US" w:bidi="ar-SA"/>
        </w:rPr>
        <w:t xml:space="preserve">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robót</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w:t>
      </w:r>
      <w:r>
        <w:rPr>
          <w:rFonts w:eastAsia="Calibri" w:cs="Times New Roman" w:ascii="Times New Roman" w:hAnsi="Times New Roman" w:eastAsiaTheme="minorHAnsi"/>
          <w:color w:val="auto"/>
          <w:kern w:val="0"/>
          <w:sz w:val="22"/>
          <w:szCs w:val="22"/>
          <w:lang w:val="pl-PL" w:eastAsia="en-US" w:bidi="ar-SA"/>
        </w:rPr>
        <w:t xml:space="preserve">sanitarnej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robót</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w:t>
      </w:r>
      <w:r>
        <w:rPr>
          <w:rFonts w:eastAsia="Calibri" w:cs="Times New Roman" w:ascii="Times New Roman" w:hAnsi="Times New Roman" w:eastAsiaTheme="minorHAnsi"/>
          <w:color w:val="auto"/>
          <w:kern w:val="0"/>
          <w:sz w:val="22"/>
          <w:szCs w:val="22"/>
          <w:lang w:val="pl-PL" w:eastAsia="en-US" w:bidi="ar-SA"/>
        </w:rPr>
        <w:t xml:space="preserve">elektrycznej  i energoelektrycznymi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0"/>
          <w:numId w:val="0"/>
        </w:numPr>
        <w:bidi w:val="0"/>
        <w:spacing w:lineRule="auto" w:line="240" w:before="0" w:after="0"/>
        <w:ind w:hanging="0" w:left="1247" w:right="0"/>
        <w:contextualSpacing/>
        <w:jc w:val="both"/>
        <w:rPr>
          <w:rFonts w:ascii="Times New Roman" w:hAnsi="Times New Roman" w:cs="Times New Roman"/>
        </w:rPr>
      </w:pPr>
      <w:r>
        <w:rPr>
          <w:rFonts w:cs="Times New Roman" w:ascii="Times New Roman" w:hAnsi="Times New Roman"/>
        </w:rPr>
      </w:r>
    </w:p>
    <w:p>
      <w:pPr>
        <w:pStyle w:val="ListParagraph"/>
        <w:widowControl/>
        <w:numPr>
          <w:ilvl w:val="0"/>
          <w:numId w:val="0"/>
        </w:numPr>
        <w:bidi w:val="0"/>
        <w:spacing w:lineRule="auto" w:line="240" w:before="0" w:after="0"/>
        <w:ind w:hanging="0" w:left="1247" w:right="0"/>
        <w:contextualSpacing/>
        <w:jc w:val="both"/>
        <w:rPr>
          <w:rFonts w:ascii="Times New Roman" w:hAnsi="Times New Roman" w:eastAsia="Calibri" w:cs="" w:cstheme="minorBidi" w:eastAsiaTheme="minorHAnsi"/>
        </w:rPr>
      </w:pPr>
      <w:r>
        <w:rPr>
          <w:rFonts w:eastAsia="Calibri" w:cs="" w:cstheme="minorBidi" w:eastAsiaTheme="minorHAnsi" w:ascii="Times New Roman" w:hAnsi="Times New Roman"/>
        </w:rPr>
      </w:r>
    </w:p>
    <w:p>
      <w:pPr>
        <w:pStyle w:val="ListParagraph"/>
        <w:widowControl/>
        <w:numPr>
          <w:ilvl w:val="0"/>
          <w:numId w:val="0"/>
        </w:numPr>
        <w:bidi w:val="0"/>
        <w:spacing w:lineRule="auto" w:line="240" w:before="0" w:after="0"/>
        <w:ind w:hanging="0" w:left="1247" w:right="0"/>
        <w:contextualSpacing/>
        <w:jc w:val="both"/>
        <w:rPr>
          <w:rFonts w:ascii="Times New Roman" w:hAnsi="Times New Roman" w:eastAsia="Calibri" w:cs="" w:cstheme="minorBidi" w:eastAsiaTheme="minorHAnsi"/>
        </w:rPr>
      </w:pPr>
      <w:r>
        <w:rPr>
          <w:rFonts w:eastAsia="Calibri" w:cs="" w:cstheme="minorBidi" w:eastAsiaTheme="minorHAnsi"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Normal"/>
        <w:spacing w:lineRule="auto" w:line="276"/>
        <w:jc w:val="both"/>
        <w:rPr>
          <w:rFonts w:ascii="Times New Roman" w:hAnsi="Times New Roman" w:cs="Times New Roman"/>
          <w:sz w:val="22"/>
          <w:szCs w:val="22"/>
        </w:rPr>
      </w:pPr>
      <w:r>
        <w:rPr>
          <w:rFonts w:eastAsia="Calibri" w:cs="Times New Roman" w:ascii="Times New Roman" w:hAnsi="Times New Roman"/>
          <w:sz w:val="22"/>
          <w:szCs w:val="22"/>
          <w:lang w:eastAsia="en-US"/>
        </w:rPr>
        <w:tab/>
        <w:t xml:space="preserve">Zgodnie z art. 7 ust. 1 ustawy z dnia 15 kwietnia 2022 - o szczególnych rozwiązaniach w zakresie </w:t>
        <w:tab/>
        <w:t xml:space="preserve">przeciwdziałania wspieraniu agresji na Ukrainę oraz służących ochronie bezpieczeństwa narodowego </w:t>
        <w:tab/>
        <w:t xml:space="preserve">z postępowania o udzielenie zamówienia publicznego lub konkursu prowadzonego na podstawie </w:t>
        <w:tab/>
        <w:t xml:space="preserve">ustawy z dnia 11 września 2019 r. – Prawo zamówień publicznych wyklucza się: </w:t>
      </w:r>
    </w:p>
    <w:p>
      <w:pPr>
        <w:pStyle w:val="Normal"/>
        <w:spacing w:lineRule="auto" w:line="276" w:before="0" w:after="0"/>
        <w:jc w:val="both"/>
        <w:rPr>
          <w:rFonts w:ascii="Times New Roman" w:hAnsi="Times New Roman" w:cs="Times New Roman"/>
          <w:sz w:val="22"/>
          <w:szCs w:val="22"/>
        </w:rPr>
      </w:pPr>
      <w:r>
        <w:rPr>
          <w:rFonts w:eastAsia="Calibri" w:cs="Times New Roman" w:ascii="Times New Roman" w:hAnsi="Times New Roman"/>
          <w:sz w:val="22"/>
          <w:szCs w:val="22"/>
          <w:lang w:eastAsia="en-US"/>
        </w:rPr>
        <w:tab/>
      </w:r>
      <w:r>
        <w:rPr>
          <w:rFonts w:cs="Times New Roman" w:ascii="Times New Roman" w:hAnsi="Times New Roman"/>
          <w:sz w:val="22"/>
          <w:szCs w:val="22"/>
        </w:rPr>
        <w:t xml:space="preserve">a) wykonawcę oraz uczestnika konkursu wymienionego w wykazach określonych w rozporządzeniu </w:t>
        <w:tab/>
        <w:t xml:space="preserve">765/2006 i rozporządzeniu 269/2014 albo wpisanego na listę na podstawie decyzji w sprawie wpisu </w:t>
        <w:tab/>
        <w:t>na listę rozstrzygającej o zastosowaniu środka, o którym mowa w art. 1 pkt 3 przywołanej ustawy.</w:t>
      </w:r>
    </w:p>
    <w:p>
      <w:pPr>
        <w:pStyle w:val="Normal"/>
        <w:spacing w:lineRule="auto" w:line="276" w:before="0" w:after="0"/>
        <w:jc w:val="both"/>
        <w:rPr>
          <w:rFonts w:ascii="Times New Roman" w:hAnsi="Times New Roman" w:cs="Times New Roman"/>
          <w:sz w:val="22"/>
          <w:szCs w:val="22"/>
        </w:rPr>
      </w:pPr>
      <w:r>
        <w:rPr>
          <w:rFonts w:cs="Times New Roman" w:ascii="Times New Roman" w:hAnsi="Times New Roman"/>
          <w:sz w:val="22"/>
          <w:szCs w:val="22"/>
        </w:rPr>
        <w:tab/>
        <w:t xml:space="preserve">b) wykonawcę oraz uczestnika konkursu, którego beneficjentem rzeczywistym w rozumieniu ustawy </w:t>
        <w:tab/>
        <w:t xml:space="preserve">z dnia 1 marca 2018 r. o przeciwdziałaniu praniu pieniędzy oraz finansowaniu terroryzmu (Dz. U. z </w:t>
        <w:tab/>
        <w:t xml:space="preserve">2022 r. poz. 593 i 655) jest osoba wymieniona w wykazach określonych w rozporządzeniu 765/2006 i </w:t>
        <w:tab/>
        <w:t xml:space="preserve">rozporządzeniu 269/2014 albo wpisana na listę lub będąca takim beneficjentem rzeczywistym od dnia </w:t>
        <w:tab/>
        <w:t xml:space="preserve">24 lutego 2022 r., o ile została wpisana na listę na podstawie decyzji w sprawie wpisu na listę </w:t>
        <w:tab/>
        <w:t>rozstrzygającej o zastosowaniu środka, o którym mowa w art. 1 pkt 3 przywołanej ustawy.</w:t>
      </w:r>
    </w:p>
    <w:p>
      <w:pPr>
        <w:pStyle w:val="Normal"/>
        <w:widowControl/>
        <w:numPr>
          <w:ilvl w:val="0"/>
          <w:numId w:val="0"/>
        </w:numPr>
        <w:bidi w:val="0"/>
        <w:spacing w:lineRule="auto" w:line="276" w:before="0" w:after="0"/>
        <w:ind w:hanging="0" w:left="794" w:right="0"/>
        <w:contextualSpacing/>
        <w:jc w:val="both"/>
        <w:rPr/>
      </w:pPr>
      <w:r>
        <w:rPr>
          <w:rFonts w:eastAsia="Calibri" w:cs="Times New Roman" w:ascii="Times New Roman" w:hAnsi="Times New Roman"/>
          <w:sz w:val="22"/>
          <w:szCs w:val="22"/>
          <w:lang w:eastAsia="en-US"/>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widowControl/>
        <w:suppressAutoHyphens w:val="true"/>
        <w:bidi w:val="0"/>
        <w:spacing w:lineRule="auto" w:line="240" w:before="0" w:after="0"/>
        <w:ind w:hanging="0" w:left="720" w:right="0"/>
        <w:contextualSpacing/>
        <w:jc w:val="both"/>
        <w:rPr>
          <w:rFonts w:ascii="Times New Roman" w:hAnsi="Times New Roman" w:cs="Times New Roman"/>
        </w:rPr>
      </w:pPr>
      <w:r>
        <w:rPr>
          <w:rFonts w:cs="Times New Roman" w:ascii="Times New Roman" w:hAnsi="Times New Roman"/>
        </w:rPr>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oświadczenie Wykonawcy składane na podstawie art. 125 ust. 1 ustawy Pzp w związku z art. 273 ust. 1 pkt 2 ustawy Pzp dotyczące spełniania warunków udziału w postępowaniu, stanowiące Załącznik nr 2 do SWZ,</w:t>
      </w:r>
    </w:p>
    <w:p>
      <w:pPr>
        <w:pStyle w:val="ListParagraph"/>
        <w:numPr>
          <w:ilvl w:val="0"/>
          <w:numId w:val="5"/>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Ustawy dotyczące przesłanek wykluczenia z postępowania, stanowiące Załącznik nr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do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3"/>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robót budowlanych</w:t>
      </w:r>
      <w:r>
        <w:rPr>
          <w:rFonts w:eastAsia="Calibri" w:cs="" w:ascii="Times New Roman" w:hAnsi="Times New Roman" w:cstheme="minorBidi" w:eastAsia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osób</w:t>
      </w:r>
      <w:r>
        <w:rPr>
          <w:rFonts w:eastAsia="Calibri" w:cs="" w:ascii="Times New Roman" w:hAnsi="Times New Roman" w:cstheme="minorBidi" w:eastAsiaTheme="minorHAnsi"/>
          <w:b w:val="false"/>
          <w:bCs w:val="fals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widowControl/>
        <w:numPr>
          <w:ilvl w:val="1"/>
          <w:numId w:val="6"/>
        </w:numPr>
        <w:bidi w:val="0"/>
        <w:spacing w:lineRule="auto" w:line="240" w:before="0" w:after="0"/>
        <w:ind w:hanging="340" w:left="1587" w:right="0"/>
        <w:contextualSpacing/>
        <w:jc w:val="both"/>
        <w:rPr/>
      </w:pPr>
      <w:r>
        <w:rPr>
          <w:rFonts w:cs="Times New Roman" w:ascii="Times New Roman" w:hAnsi="Times New Roman"/>
          <w:b/>
          <w:bCs/>
        </w:rPr>
        <w:t xml:space="preserve">oświadczenie wykonawcy potwierdzające aktualność informacji zawartych w oświadczeniu </w:t>
      </w:r>
      <w:r>
        <w:rPr>
          <w:rFonts w:cs="Times New Roman" w:ascii="Times New Roman" w:hAnsi="Times New Roman"/>
          <w:b w:val="false"/>
          <w:bCs w:val="false"/>
        </w:rPr>
        <w:t>o którym mowa w art. 125 ust. 1 ustawy w zakresie podstaw wykluczenia z postępowania wskazanych przez zamawiającego.</w:t>
      </w:r>
    </w:p>
    <w:p>
      <w:pPr>
        <w:pStyle w:val="ListParagraph"/>
        <w:widowControl/>
        <w:numPr>
          <w:ilvl w:val="0"/>
          <w:numId w:val="0"/>
        </w:numPr>
        <w:bidi w:val="0"/>
        <w:spacing w:lineRule="auto" w:line="240" w:before="0" w:after="0"/>
        <w:ind w:hanging="0" w:left="1531" w:right="0"/>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6</w:t>
      </w:r>
      <w:r>
        <w:rPr>
          <w:rFonts w:cs="Times New Roman" w:ascii="Times New Roman" w:hAnsi="Times New Roman"/>
          <w:color w:val="000000"/>
          <w:shd w:fill="auto" w:val="clear"/>
        </w:rPr>
        <w:t xml:space="preserve"> do SWZ.</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7">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widowControl/>
        <w:numPr>
          <w:ilvl w:val="0"/>
          <w:numId w:val="0"/>
        </w:numPr>
        <w:suppressAutoHyphens w:val="true"/>
        <w:bidi w:val="0"/>
        <w:spacing w:lineRule="auto" w:line="240" w:before="0" w:after="0"/>
        <w:ind w:hanging="0" w:left="794" w:right="0"/>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akceptuje warunki korzystania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widowControl/>
        <w:numPr>
          <w:ilvl w:val="0"/>
          <w:numId w:val="0"/>
        </w:numPr>
        <w:bidi w:val="0"/>
        <w:spacing w:lineRule="auto" w:line="240" w:before="0" w:after="0"/>
        <w:ind w:hanging="0" w:left="1076" w:right="0"/>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Hyperlink"/>
            <w:rFonts w:cs="Times New Roman" w:ascii="Times New Roman" w:hAnsi="Times New Roman"/>
            <w:color w:val="000000"/>
          </w:rPr>
          <w:t>https://platformazakupowa.pl/strona/45-instrukcje</w:t>
        </w:r>
      </w:hyperlink>
    </w:p>
    <w:p>
      <w:pPr>
        <w:pStyle w:val="ListParagraph"/>
        <w:numPr>
          <w:ilvl w:val="1"/>
          <w:numId w:val="13"/>
        </w:numPr>
        <w:spacing w:lineRule="auto" w:line="240" w:before="0" w:after="0"/>
        <w:ind w:hanging="650" w:left="792"/>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Kamil Brzeziński</w:t>
      </w:r>
      <w:r>
        <w:rPr>
          <w:rFonts w:cs="Times New Roman" w:ascii="Times New Roman" w:hAnsi="Times New Roman"/>
          <w:color w:val="auto"/>
        </w:rPr>
        <w:t xml:space="preserve"> - osoba odpowiedzialna za przedmiot zamówienia,</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Bartosz Lewandowski</w:t>
      </w:r>
      <w:r>
        <w:rPr>
          <w:rFonts w:cs="Times New Roman" w:ascii="Times New Roman" w:hAnsi="Times New Roman"/>
          <w:color w:val="auto"/>
        </w:rPr>
        <w:t xml:space="preserve"> - osoba odpowiedzialna za zamówienia publiczne,</w:t>
      </w:r>
    </w:p>
    <w:p>
      <w:pPr>
        <w:pStyle w:val="ListParagraph"/>
        <w:spacing w:lineRule="auto" w:line="240" w:before="0" w:after="0"/>
        <w:ind w:hanging="0" w:left="1152"/>
        <w:contextualSpacing/>
        <w:jc w:val="both"/>
        <w:rPr>
          <w:color w:val="auto"/>
        </w:rPr>
      </w:pPr>
      <w:r>
        <w:rPr>
          <w:rFonts w:cs="Times New Roman" w:ascii="Times New Roman" w:hAnsi="Times New Roman"/>
          <w:color w:val="auto"/>
          <w:lang w:val="en-US"/>
        </w:rPr>
        <w:t>Tel. 59/ 842 84 60, faks 59/ 842 92 54,</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3"/>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.7Z</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Wykonawca przystępujący do </w:t>
      </w:r>
      <w:r>
        <w:rPr>
          <w:rFonts w:eastAsia="Calibri" w:cs="Times New Roman" w:ascii="Times New Roman" w:hAnsi="Times New Roman" w:eastAsiaTheme="minorHAnsi"/>
          <w:color w:val="auto"/>
          <w:kern w:val="0"/>
          <w:sz w:val="22"/>
          <w:szCs w:val="22"/>
          <w:lang w:val="pl-PL" w:eastAsia="en-US" w:bidi="ar-SA"/>
        </w:rPr>
        <w:t>postępowania</w:t>
      </w:r>
      <w:r>
        <w:rPr>
          <w:rFonts w:cs="Times New Roman" w:ascii="Times New Roman" w:hAnsi="Times New Roman"/>
        </w:rPr>
        <w:t xml:space="preserve"> jest zobowiązany wnieść wadium w wysokości:</w:t>
      </w:r>
    </w:p>
    <w:p>
      <w:pPr>
        <w:pStyle w:val="ListParagraph"/>
        <w:numPr>
          <w:ilvl w:val="0"/>
          <w:numId w:val="0"/>
        </w:numPr>
        <w:spacing w:lineRule="auto" w:line="240" w:before="0" w:after="0"/>
        <w:ind w:hanging="0" w:left="0"/>
        <w:contextualSpacing/>
        <w:jc w:val="both"/>
        <w:rPr/>
      </w:pPr>
      <w:r>
        <w:rPr>
          <w:rFonts w:eastAsia="Calibri" w:cs="Times New Roman" w:ascii="Times New Roman" w:hAnsi="Times New Roman" w:eastAsiaTheme="minorHAnsi"/>
          <w:b/>
          <w:color w:val="auto"/>
          <w:kern w:val="0"/>
          <w:sz w:val="22"/>
          <w:szCs w:val="22"/>
          <w:lang w:val="pl-PL" w:eastAsia="en-US" w:bidi="ar-SA"/>
        </w:rPr>
        <w:t>10 000,00</w:t>
      </w:r>
      <w:r>
        <w:rPr>
          <w:rFonts w:cs="Times New Roman" w:ascii="Times New Roman" w:hAnsi="Times New Roman"/>
          <w:b/>
        </w:rPr>
        <w:t xml:space="preserve"> </w:t>
      </w:r>
      <w:r>
        <w:rPr>
          <w:rFonts w:cs="Times New Roman" w:ascii="Times New Roman" w:hAnsi="Times New Roman"/>
          <w:b w:val="false"/>
          <w:bCs w:val="false"/>
          <w:color w:val="000000"/>
          <w:shd w:fill="auto" w:val="clear"/>
        </w:rPr>
        <w:t xml:space="preserve">zł (słownie: dziesięć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może być wnoszone według wyboru wykonawcy w jednej lub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2)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3)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4) poręczeniach udzielanych przez podmioty, o których mowa w art. 6b ust. 5 pkt 2 ustawy z dnia 9 listopada 2000 r. o utworzeniu Polskiej Agencji Rozwoju Przedsiębiorczości (DZ.U. z 2000 r. Nr 109, poz. 1158 z póź. zm.).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b/>
        </w:rPr>
        <w:t xml:space="preserve">Wadium w formie pieniężnej należy wnieść przelewem na rachunek bankowy Zamawiającego: BNP PARIBAS, nr 95 1600 0003 1852 7858 2000 0003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wniesione w pieniądzu Zamawiający przechowuje na rachunku bankowym.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wadium jest wnoszone w formie gwarancji lub poręczenia, o których mowa w ust. </w:t>
      </w:r>
      <w:r>
        <w:rPr>
          <w:rFonts w:eastAsia="Calibri" w:cs="Times New Roman" w:ascii="Times New Roman" w:hAnsi="Times New Roman" w:eastAsiaTheme="minorHAnsi"/>
          <w:color w:val="auto"/>
          <w:kern w:val="0"/>
          <w:sz w:val="22"/>
          <w:szCs w:val="22"/>
          <w:lang w:val="pl-PL" w:eastAsia="en-US" w:bidi="ar-SA"/>
        </w:rPr>
        <w:t>14.2</w:t>
      </w:r>
      <w:r>
        <w:rPr>
          <w:rFonts w:cs="Times New Roman" w:ascii="Times New Roman" w:hAnsi="Times New Roman"/>
        </w:rPr>
        <w:t xml:space="preserve"> pkt 2–4, wykonawca przekazuje zamawiającemu oryginał gwarancji lub poręczenia, w postaci elektronicznej.</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b/>
        </w:rPr>
        <w:t>Wadium wnosi się przed upływem terminu składania ofert i utrzymuje nieprzerwanie do dnia upływu terminu związania ofertą.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zwraca wadium zgodnie z art. 98 ustawy Pzp.</w:t>
      </w:r>
    </w:p>
    <w:p>
      <w:pPr>
        <w:pStyle w:val="ListParagraph"/>
        <w:widowControl/>
        <w:numPr>
          <w:ilvl w:val="1"/>
          <w:numId w:val="13"/>
        </w:numPr>
        <w:tabs>
          <w:tab w:val="clear" w:pos="720"/>
          <w:tab w:val="left" w:pos="850" w:leader="none"/>
        </w:tabs>
        <w:bidi w:val="0"/>
        <w:spacing w:lineRule="auto" w:line="240" w:before="0" w:after="0"/>
        <w:ind w:hanging="510" w:left="794" w:right="0"/>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98</w:t>
      </w:r>
      <w:r>
        <w:rPr>
          <w:rFonts w:cs="Times New Roman" w:ascii="Times New Roman" w:hAnsi="Times New Roman"/>
        </w:rPr>
        <w:t xml:space="preserve"> ust.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Ustawy Zamawiający zatrzymuje wadium wraz z odsetkami, a w przypadku wadium wniesionego w formie gwarancji lub poręczenia, o których mowa w art. 97 ust. 7 pkt 2–4, występuje odpowiednio do gwaranta lub poręczyciela z żądaniem zapłaty wadium, jeżeli:</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pPr>
        <w:pStyle w:val="ListParagraph"/>
        <w:numPr>
          <w:ilvl w:val="0"/>
          <w:numId w:val="0"/>
        </w:numPr>
        <w:spacing w:lineRule="auto" w:line="240" w:before="0" w:after="0"/>
        <w:ind w:hanging="0" w:left="360"/>
        <w:contextualSpacing/>
        <w:jc w:val="both"/>
        <w:rPr>
          <w:rFonts w:ascii="Times New Roman" w:hAnsi="Times New Roman"/>
        </w:rPr>
      </w:pPr>
      <w:r>
        <w:rPr>
          <w:rFonts w:cs="Times New Roman" w:ascii="Times New Roman" w:hAnsi="Times New Roman"/>
        </w:rPr>
        <w:t>2) wykonawca, którego oferta została wybrana:</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a) odmówił podpisania umowy w sprawie zamówienia publicznego na warunkach określonych w ofercie,</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b) nie wniósł wymaganego zabezpieczenia należytego wykonania umowy;</w:t>
      </w:r>
    </w:p>
    <w:p>
      <w:pPr>
        <w:pStyle w:val="ListParagraph"/>
        <w:numPr>
          <w:ilvl w:val="0"/>
          <w:numId w:val="0"/>
        </w:numPr>
        <w:spacing w:lineRule="auto" w:line="240" w:before="0" w:after="0"/>
        <w:ind w:hanging="0" w:left="284"/>
        <w:contextualSpacing/>
        <w:jc w:val="both"/>
        <w:rPr/>
      </w:pPr>
      <w:r>
        <w:rPr>
          <w:rFonts w:cs="Times New Roman" w:ascii="Times New Roman" w:hAnsi="Times New Roman"/>
        </w:rPr>
        <w:t>3) zawarcie umowy w sprawie zamówienia publicznego stało się niemożliwe z przyczyn leżących po stronie wykonawcy, którego oferta została wybrana.</w:t>
      </w:r>
    </w:p>
    <w:p>
      <w:pPr>
        <w:pStyle w:val="ListParagraph"/>
        <w:numPr>
          <w:ilvl w:val="0"/>
          <w:numId w:val="0"/>
        </w:numPr>
        <w:spacing w:lineRule="auto" w:line="240" w:before="0" w:after="0"/>
        <w:ind w:hanging="0" w:left="792"/>
        <w:contextualSpacing/>
        <w:jc w:val="both"/>
        <w:rPr/>
      </w:pPr>
      <w:r>
        <w:rPr/>
      </w:r>
    </w:p>
    <w:p>
      <w:pPr>
        <w:pStyle w:val="ListParagraph"/>
        <w:numPr>
          <w:ilvl w:val="0"/>
          <w:numId w:val="13"/>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0">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3">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4">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r>
        <w:rPr>
          <w:rFonts w:cs="Times New Roman" w:ascii="Times New Roman" w:hAnsi="Times New Roman"/>
          <w:color w:val="000000"/>
        </w:rPr>
        <w:t xml:space="preserve">w myśl Ustawy na stronie internetowej prowadzonego postępowania  do dnia </w:t>
      </w:r>
      <w:r>
        <w:rPr>
          <w:rFonts w:cs="Times New Roman" w:ascii="Times New Roman" w:hAnsi="Times New Roman"/>
          <w:b/>
          <w:bCs/>
          <w:color w:val="000000"/>
        </w:rPr>
        <w:t>17</w:t>
      </w:r>
      <w:r>
        <w:rPr>
          <w:rFonts w:eastAsia="Calibri" w:cs="Times New Roman" w:ascii="Times New Roman" w:hAnsi="Times New Roman"/>
          <w:b/>
          <w:bCs/>
          <w:color w:val="000000"/>
          <w:kern w:val="0"/>
          <w:sz w:val="22"/>
          <w:szCs w:val="22"/>
          <w:shd w:fill="auto" w:val="clear"/>
          <w:lang w:val="pl-PL" w:eastAsia="en-US" w:bidi="ar-SA"/>
        </w:rPr>
        <w:t>.01.2025 do godziny 9:00</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formie elektronicznej lub w postaci elektronicznej opatrzonej podpisem zaufanym, lub podpisem osobistym.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3"/>
        </w:numPr>
        <w:spacing w:lineRule="auto" w:line="240" w:before="0" w:after="0"/>
        <w:ind w:hanging="508" w:left="792"/>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hanging="508" w:left="792"/>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17</w:t>
      </w:r>
      <w:r>
        <w:rPr>
          <w:rFonts w:eastAsia="Calibri" w:cs="Times New Roman" w:ascii="Times New Roman" w:hAnsi="Times New Roman"/>
          <w:b/>
          <w:bCs/>
          <w:color w:val="000000"/>
          <w:kern w:val="0"/>
          <w:sz w:val="22"/>
          <w:szCs w:val="22"/>
          <w:shd w:fill="auto" w:val="clear"/>
          <w:lang w:val="pl-PL" w:eastAsia="en-US" w:bidi="ar-SA"/>
        </w:rPr>
        <w:t>.01.2025 o godzinie 9:30</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5">
        <w:r>
          <w:rPr>
            <w:rStyle w:val="Hyperlink"/>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 sekcji ,,Komunikaty” .</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3"/>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b w:val="false"/>
          <w:bCs w:val="false"/>
        </w:rPr>
        <w:t xml:space="preserve">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upływu terminu składania ofert tj. do 15</w:t>
      </w:r>
      <w:r>
        <w:rPr>
          <w:rFonts w:eastAsia="Calibri" w:cs="Times New Roman" w:ascii="Times New Roman" w:hAnsi="Times New Roman"/>
          <w:b w:val="false"/>
          <w:bCs w:val="false"/>
          <w:color w:val="000000"/>
          <w:kern w:val="0"/>
          <w:sz w:val="22"/>
          <w:szCs w:val="22"/>
          <w:shd w:fill="auto" w:val="clear"/>
          <w:lang w:val="pl-PL" w:eastAsia="en-US" w:bidi="ar-SA"/>
        </w:rPr>
        <w:t>.02.</w:t>
      </w:r>
      <w:r>
        <w:rPr>
          <w:rFonts w:cs="Times New Roman" w:ascii="Times New Roman" w:hAnsi="Times New Roman"/>
          <w:b w:val="false"/>
          <w:bCs w:val="false"/>
        </w:rPr>
        <w:t>2025 włącznie.</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budowlanym, dokumentacją projektową, SWZ, obejmującą koszty wszelkich robót przygotowawczych, oraz ponoszeniem we własnym zakresie związanych z tym kosztów, kosztów robót porządkowych, zagospodarowania placu budowy, sporządzenia dokumentacji odbiorowej, oraz podatek VAT w ustawowej wysokości, z uwzględnieniem wprowadzonych zmian na etapie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Kryterium 1: Cena C</w:t>
      </w:r>
      <w:r>
        <w:rPr>
          <w:rFonts w:cs="Times New Roman" w:ascii="Times New Roman" w:hAnsi="Times New Roman"/>
          <w:b/>
          <w:vertAlign w:val="subscript"/>
        </w:rPr>
        <w:t>o</w:t>
      </w:r>
      <w:r>
        <w:rPr>
          <w:rFonts w:cs="Times New Roman" w:ascii="Times New Roman" w:hAnsi="Times New Roman"/>
          <w:b/>
        </w:rPr>
        <w:t xml:space="preserve">– waga punktowa 60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 xml:space="preserve">Kryterium 2: Okres gwarancji G - waga punktowa 40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bookmarkStart w:id="6" w:name="_GoBack"/>
      <w:bookmarkEnd w:id="6"/>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t>P = C</w:t>
      </w:r>
      <w:r>
        <w:rPr>
          <w:rFonts w:cs="Times New Roman" w:ascii="Times New Roman" w:hAnsi="Times New Roman"/>
          <w:b/>
          <w:sz w:val="28"/>
          <w:szCs w:val="28"/>
          <w:vertAlign w:val="subscript"/>
        </w:rPr>
        <w:t>o</w:t>
      </w:r>
      <w:r>
        <w:rPr>
          <w:rFonts w:cs="Times New Roman" w:ascii="Times New Roman" w:hAnsi="Times New Roman"/>
          <w:b/>
          <w:sz w:val="28"/>
          <w:szCs w:val="28"/>
        </w:rPr>
        <w:t xml:space="preserve"> + G</w:t>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Suma punktów P (max 100) stanowiąca sumę „Ceny oferty” C</w:t>
      </w:r>
      <w:r>
        <w:rPr>
          <w:rFonts w:cs="Times New Roman" w:ascii="Times New Roman" w:hAnsi="Times New Roman"/>
          <w:b/>
          <w:vertAlign w:val="subscript"/>
        </w:rPr>
        <w:t xml:space="preserve">o </w:t>
      </w:r>
      <w:r>
        <w:rPr>
          <w:rFonts w:cs="Times New Roman" w:ascii="Times New Roman" w:hAnsi="Times New Roman"/>
          <w:b/>
        </w:rPr>
        <w:t>(max 60) i „Okresu gwarancji” G (max 40) wyliczona wg poniższych wzorów:</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left"/>
        <w:rPr>
          <w:rFonts w:ascii="Times New Roman" w:hAnsi="Times New Roman" w:cs="Times New Roman"/>
          <w:b/>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60</m:t>
          </m:r>
        </m:oMath>
      </m:oMathPara>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left"/>
        <w:rPr>
          <w:rFonts w:ascii="Times New Roman" w:hAnsi="Times New Roman" w:cs="Times New Roman"/>
        </w:rPr>
      </w:pPr>
      <w:r>
        <w:rPr/>
      </w:r>
      <m:oMathPara xmlns:m="http://schemas.openxmlformats.org/officeDocument/2006/math">
        <m:oMathParaPr>
          <m:jc m:val="left"/>
        </m:oMathParaPr>
        <m:oMath>
          <m:r>
            <w:rPr>
              <w:rFonts w:ascii="Cambria Math" w:hAnsi="Cambria Math"/>
            </w:rPr>
            <m:t xml:space="preserve">G</m:t>
          </m:r>
          <m:d>
            <m:dPr>
              <m:begChr m:val="("/>
              <m:endChr m:val=")"/>
            </m:dPr>
            <m:e>
              <m:r>
                <w:rPr>
                  <w:rFonts w:ascii="Cambria Math" w:hAnsi="Cambria Math"/>
                </w:rPr>
                <m:t xml:space="preserve">Okres</m:t>
              </m:r>
              <m:r>
                <w:rPr>
                  <w:rFonts w:ascii="Cambria Math" w:hAnsi="Cambria Math"/>
                </w:rPr>
                <m:t xml:space="preserve">gwarancji</m:t>
              </m:r>
            </m:e>
          </m:d>
          <m:r>
            <w:rPr>
              <w:rFonts w:ascii="Cambria Math" w:hAnsi="Cambria Math"/>
            </w:rPr>
            <m:t xml:space="preserve">=</m:t>
          </m:r>
          <m:f>
            <m:num>
              <m:r>
                <w:rPr>
                  <w:rFonts w:ascii="Cambria Math" w:hAnsi="Cambria Math"/>
                </w:rPr>
                <m:t xml:space="preserve">Okres</m:t>
              </m:r>
              <m:r>
                <w:rPr>
                  <w:rFonts w:ascii="Cambria Math" w:hAnsi="Cambria Math"/>
                </w:rPr>
                <m:t xml:space="preserve">gwarancji</m:t>
              </m:r>
              <m:r>
                <w:rPr>
                  <w:rFonts w:ascii="Cambria Math" w:hAnsi="Cambria Math"/>
                </w:rPr>
                <m:t xml:space="preserve">w</m:t>
              </m:r>
              <m:r>
                <w:rPr>
                  <w:rFonts w:ascii="Cambria Math" w:hAnsi="Cambria Math"/>
                </w:rPr>
                <m:t xml:space="preserve">badanej</m:t>
              </m:r>
              <m:r>
                <w:rPr>
                  <w:rFonts w:ascii="Cambria Math" w:hAnsi="Cambria Math"/>
                </w:rPr>
                <m:t xml:space="preserve">ofercie</m:t>
              </m:r>
              <m:d>
                <m:dPr>
                  <m:begChr m:val="("/>
                  <m:endChr m:val=")"/>
                </m:dPr>
                <m:e>
                  <m:r>
                    <w:rPr>
                      <w:rFonts w:ascii="Cambria Math" w:hAnsi="Cambria Math"/>
                    </w:rPr>
                    <m:t xml:space="preserve">w</m:t>
                  </m:r>
                  <m:r>
                    <w:rPr>
                      <w:rFonts w:ascii="Cambria Math" w:hAnsi="Cambria Math"/>
                    </w:rPr>
                    <m:t xml:space="preserve">miesiącach</m:t>
                  </m:r>
                </m:e>
              </m:d>
            </m:num>
            <m:den>
              <m:r>
                <w:rPr>
                  <w:rFonts w:ascii="Cambria Math" w:hAnsi="Cambria Math"/>
                </w:rPr>
                <m:t xml:space="preserve">Najdłuższy</m:t>
              </m:r>
              <m:r>
                <w:rPr>
                  <w:rFonts w:ascii="Cambria Math" w:hAnsi="Cambria Math"/>
                </w:rPr>
                <m:t xml:space="preserve">oferowany</m:t>
              </m:r>
              <m:r>
                <w:rPr>
                  <w:rFonts w:ascii="Cambria Math" w:hAnsi="Cambria Math"/>
                </w:rPr>
                <m:t xml:space="preserve">okres</m:t>
              </m:r>
              <m:r>
                <w:rPr>
                  <w:rFonts w:ascii="Cambria Math" w:hAnsi="Cambria Math"/>
                </w:rPr>
                <m:t xml:space="preserve">gwarancji</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d>
                <m:dPr>
                  <m:begChr m:val="("/>
                  <m:endChr m:val=")"/>
                </m:dPr>
                <m:e>
                  <m:r>
                    <w:rPr>
                      <w:rFonts w:ascii="Cambria Math" w:hAnsi="Cambria Math"/>
                    </w:rPr>
                    <m:t xml:space="preserve">w</m:t>
                  </m:r>
                  <m:r>
                    <w:rPr>
                      <w:rFonts w:ascii="Cambria Math" w:hAnsi="Cambria Math"/>
                    </w:rPr>
                    <m:t xml:space="preserve">miesiącach</m:t>
                  </m:r>
                </m:e>
              </m:d>
            </m:den>
          </m:f>
          <m:r>
            <w:rPr>
              <w:rFonts w:ascii="Cambria Math" w:hAnsi="Cambria Math"/>
            </w:rPr>
            <m:t xml:space="preserve">x</m:t>
          </m:r>
          <m:r>
            <w:rPr>
              <w:rFonts w:ascii="Cambria Math" w:hAnsi="Cambria Math"/>
            </w:rPr>
            <m:t xml:space="preserve">40</m:t>
          </m:r>
        </m:oMath>
      </m:oMathPara>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pPr>
      <w:r>
        <w:rPr>
          <w:rFonts w:cs="Times New Roman" w:ascii="Times New Roman" w:hAnsi="Times New Roman"/>
          <w:b/>
        </w:rPr>
        <w:t>Zgodnie z pkt 3.10 SWZ Zamawiający wymaga od Wykonawcy udzielenia gwarancji na wykonane roboty budowlane oraz zamontowane materiały, stanowiące przedmiot niniejszego zamówienia na okres nie krótszy niż 36 miesięcy licząc od daty bezusterkowego odbioru końcowego całego przedmiotu zamówienia. Jeżeli Wykonawca zaproponuje w ofercie dłuższy niż 60 miesięczny okres gwarancji, przyznana za to liczba punktów będzie równa liczbie punktów przyznanych za zaproponowanie 60 miesięcznego okresu gwarancji.</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Jeżeli Wykonawca oferuje okres gwarancji dłuższy niż minimalny okres gwarancji wymagany w SWZ, gwarancja na udzielony przedmiot zamówienia winna być przedłużona o kolejne pełne  miesiące.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9"/>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w:t>
      </w:r>
      <w:r>
        <w:rPr>
          <w:rFonts w:eastAsia="Calibri" w:cs="Times New Roman" w:ascii="Times New Roman" w:hAnsi="Times New Roman" w:eastAsiaTheme="minorHAnsi"/>
          <w:color w:val="auto"/>
          <w:kern w:val="0"/>
          <w:sz w:val="22"/>
          <w:szCs w:val="22"/>
          <w:lang w:val="pl-PL" w:eastAsia="en-US" w:bidi="ar-SA"/>
        </w:rPr>
        <w:t>wymaga</w:t>
      </w:r>
      <w:r>
        <w:rPr>
          <w:rFonts w:cs="Times New Roman" w:ascii="Times New Roman" w:hAnsi="Times New Roman"/>
        </w:rPr>
        <w:t xml:space="preserve"> zabezpieczenia należytego wykonania umowy. Zabezpieczenie należytego wykonania umowy służy pokryciu roszczeń z tytułu niewykonania lub nienależytego wykonania umowy.</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Warunkiem podpisania umowy w sprawie niniejszego zamówienia jest wniesienie zabezpieczenia należytego wykonania umowy w wysokości </w:t>
      </w:r>
      <w:r>
        <w:rPr>
          <w:rFonts w:cs="Times New Roman" w:ascii="Times New Roman" w:hAnsi="Times New Roman"/>
          <w:b/>
          <w:bCs/>
        </w:rPr>
        <w:t>5%</w:t>
      </w:r>
      <w:r>
        <w:rPr>
          <w:rFonts w:cs="Times New Roman" w:ascii="Times New Roman" w:hAnsi="Times New Roman"/>
        </w:rPr>
        <w:t xml:space="preserve"> ceny całkowitej podanej w ofercie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Zabezpieczenie należytego wykonania umowy może być wniesione według wyboru Wykonawcy w jednej lub w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a.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b. poręczeniach bankowych lub poręczeniach spółdzielczej kasy oszczędnościowo-kredytowej, z tym że zobowiązanie kasy jest zawsze zobowiązaniem pieniężnym;</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c.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d.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e.poręczeniach udzielanych przez podmioty, o których mowa w art. 6b ust. 5 pkt 2 ustawy z dnia 9 listopada 2000 r. o utworzeniu Polskiej Agencji Rozwoju Przedsiębiorczości.</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nie wyraża zgody na wniesienie zabezpieczenia należytego wykonania umowy w formach określonych w art. </w:t>
      </w:r>
      <w:r>
        <w:rPr>
          <w:rFonts w:eastAsia="Calibri" w:cs="Times New Roman" w:ascii="Times New Roman" w:hAnsi="Times New Roman" w:eastAsiaTheme="minorHAnsi"/>
          <w:color w:val="auto"/>
          <w:kern w:val="0"/>
          <w:sz w:val="22"/>
          <w:szCs w:val="22"/>
          <w:lang w:val="pl-PL" w:eastAsia="en-US" w:bidi="ar-SA"/>
        </w:rPr>
        <w:t>450</w:t>
      </w:r>
      <w:r>
        <w:rPr>
          <w:rFonts w:cs="Times New Roman" w:ascii="Times New Roman" w:hAnsi="Times New Roman"/>
        </w:rPr>
        <w:t xml:space="preserve"> ust. 2 ustawy Pzp.</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Zabezpieczenie wnoszone w formie pieniężnej zostanie wpłacone przelewem na rachunek bankowy Zamawiającego: </w:t>
      </w:r>
      <w:r>
        <w:rPr>
          <w:rFonts w:cs="Times New Roman" w:ascii="Times New Roman" w:hAnsi="Times New Roman"/>
          <w:b/>
          <w:bCs/>
        </w:rPr>
        <w:t>BNP PARIBAS</w:t>
      </w:r>
      <w:r>
        <w:rPr>
          <w:rFonts w:cs="Times New Roman" w:ascii="Times New Roman" w:hAnsi="Times New Roman"/>
          <w:b/>
        </w:rPr>
        <w:t xml:space="preserve"> nr 95 1600 0003 1852 7858 2000 0003 .</w:t>
      </w:r>
      <w:r>
        <w:rPr>
          <w:rFonts w:cs="Times New Roman" w:ascii="Times New Roman" w:hAnsi="Times New Roman"/>
        </w:rPr>
        <w:t xml:space="preserve"> Skuteczne wniesienie zabezpieczenia należytego wykonania umowy w formie pieniężnej następuje z chwilą wpływu środków pieniężnych na ww. rachunek Zamawiającego.</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Dokument potwierdzający wniesienie zabezpieczenia należytego wykonania umowy należy dostarczyć do Zamawiającego przed podpisaniem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trakcie realizacji umowy wykonawca może dokonać zmiany formy zabezpieczenia na jedną lub kilka form, o których mowa w pkt. 2</w:t>
      </w: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.3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Zmiana formy zabezpieczenia jest dokonywana z zachowaniem ciągłości zabezpieczenia i bez zmniejszenia jego wysokości.</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Wypłata, o której mowa w ust. 9, następuje nie później niż w ostatnim dniu ważności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Zamawiający zwróci w terminie 30 dni od dnia wykonania zamówienia i uznania przez Zamawiającego za należycie wykonane 70%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Na zabezpieczenie roszczeń z tytułu rękojmi  za wady Zamawiający pozostawi 30% wysokości zabezpieczenia. Kwota ta zostanie zwrócona nie później niż w 15 dniu po upływie okresu rękojmi za wady.</w:t>
      </w:r>
    </w:p>
    <w:p>
      <w:pPr>
        <w:pStyle w:val="ListParagraph"/>
        <w:numPr>
          <w:ilvl w:val="0"/>
          <w:numId w:val="0"/>
        </w:numPr>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ind w:hanging="508" w:left="792"/>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b w:val="false"/>
          <w:bCs w:val="false"/>
          <w:sz w:val="22"/>
          <w:szCs w:val="22"/>
        </w:rPr>
        <w:t xml:space="preserve">Realizując obowiązek, o którym mowa w  art. 24 ust. 6 ustawy z dnia 14 czerwca 2024 r. o ochronie sygnalistów (DZ. U. z 2024r. poz. 928), informujemy, że w Urzędzie Gminy Redzikowo funkcjonuje Zarządzenie nr 135/2024 Wójta Gminy Redzikowo </w:t>
      </w:r>
      <w:r>
        <w:rPr>
          <w:rFonts w:cs="Times New Roman" w:ascii="Times New Roman" w:hAnsi="Times New Roman"/>
          <w:b w:val="false"/>
          <w:bCs w:val="false"/>
          <w:strike w:val="false"/>
          <w:dstrike w:val="false"/>
          <w:sz w:val="22"/>
          <w:szCs w:val="22"/>
          <w:u w:val="none"/>
        </w:rPr>
        <w:t>z dnia                        17 września 2024 r. w sprawie ustalenia wewnętrznej procedury dokonywania zgłoszeń naruszeń prawa i podejmowania działań następczych w Urzędzie Gminy Redzikowo</w:t>
      </w:r>
      <w:r>
        <w:rPr>
          <w:rFonts w:cs="Times New Roman" w:ascii="Times New Roman" w:hAnsi="Times New Roman"/>
          <w:b w:val="false"/>
          <w:bCs w:val="false"/>
          <w:sz w:val="22"/>
          <w:szCs w:val="22"/>
        </w:rPr>
        <w:t>.,   dostępne  na BIP tut. urzędu (</w:t>
      </w:r>
      <w:hyperlink r:id="rId26">
        <w:r>
          <w:rPr>
            <w:rStyle w:val="Hyperlink"/>
            <w:rFonts w:cs="Times New Roman" w:ascii="Times New Roman" w:hAnsi="Times New Roman"/>
            <w:b w:val="false"/>
            <w:bCs w:val="false"/>
            <w:sz w:val="22"/>
            <w:szCs w:val="22"/>
          </w:rPr>
          <w:t>https://bip.gminaslupsk.pl/strony/17738.dhtml</w:t>
        </w:r>
      </w:hyperlink>
      <w:r>
        <w:rPr>
          <w:rFonts w:cs="Times New Roman" w:ascii="Times New Roman" w:hAnsi="Times New Roman"/>
          <w:b w:val="false"/>
          <w:bCs w:val="false"/>
          <w:sz w:val="22"/>
          <w:szCs w:val="22"/>
        </w:rPr>
        <w:t>).</w:t>
      </w:r>
      <w:r>
        <w:br w:type="page"/>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hanging="0" w:left="360"/>
        <w:contextualSpacing/>
        <w:jc w:val="both"/>
        <w:rPr>
          <w:rFonts w:ascii="Times New Roman" w:hAnsi="Times New Roman" w:cs="Times New Roman"/>
          <w:b/>
        </w:rPr>
      </w:pPr>
      <w:r>
        <w:rPr>
          <w:rFonts w:cs="Times New Roman" w:ascii="Times New Roman" w:hAnsi="Times New Roman"/>
          <w:b/>
        </w:rPr>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Słupsk – Urząd Gminy Redzikowo, Sportowa 34, 76-200 Słupski</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7">
              <w:r>
                <w:rPr>
                  <w:rFonts w:eastAsia="Calibri" w:cs="Times New Roman" w:ascii="Times New Roman" w:hAnsi="Times New Roman" w:eastAsiaTheme="minorHAnsi"/>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RODO w celu związanym z postępowaniem o udzielenie zamówienia:</w:t>
            </w:r>
            <w:r>
              <w:rPr>
                <w:rFonts w:eastAsia="Calibri" w:cs="Calibri"/>
                <w:b/>
                <w:bCs/>
                <w:i w:val="false"/>
                <w:iCs w:val="false"/>
                <w:caps w:val="false"/>
                <w:smallCaps w:val="false"/>
                <w:strike w:val="false"/>
                <w:dstrike w:val="false"/>
                <w:outline w:val="false"/>
                <w:shadow w:val="false"/>
                <w:color w:val="00000A"/>
                <w:spacing w:val="0"/>
                <w:kern w:val="0"/>
                <w:sz w:val="16"/>
                <w:szCs w:val="16"/>
                <w:u w:val="none"/>
                <w:shd w:fill="auto" w:val="clear"/>
                <w:em w:val="none"/>
                <w:lang w:val="pl-PL" w:eastAsia="en-US" w:bidi="ar-SA"/>
              </w:rPr>
              <w:t>Przebudowa drogi gminnej w m. Wiklino dz. nr 236, 237/1, 237/2 228/3, obr. ew. Wiklino, Gmina Redzikowo.</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8 oraz art. 96 ust. 3 ustawy z dnia 29 stycznia 2004 r. – Prawo zamówień publicznych (Dz. U. z 2018 r. poz. 1986 ze zm.),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p>
      <w:pPr>
        <w:pStyle w:val="Normal"/>
        <w:spacing w:before="0" w:after="200"/>
        <w:rPr/>
      </w:pPr>
      <w:r>
        <w:rPr/>
      </w:r>
    </w:p>
    <w:sectPr>
      <w:headerReference w:type="default" r:id="rId28"/>
      <w:footerReference w:type="default" r:id="rId29"/>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TimesNewRomanPSMT">
    <w:charset w:val="ee"/>
    <w:family w:val="roman"/>
    <w:pitch w:val="variable"/>
  </w:font>
  <w:font w:name="serif">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03434317"/>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19</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19</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bidi w:val="0"/>
        <w:spacing w:lineRule="auto" w:line="240" w:before="0" w:after="0"/>
        <w:ind w:hanging="170" w:left="170" w:right="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3">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Domylnaczcionkaakapitu">
    <w:name w:val="Domyślna czcionka akapit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hanging="0" w:left="0"/>
    </w:pPr>
    <w:rPr>
      <w:b/>
      <w:bCs/>
      <w:sz w:val="32"/>
      <w:szCs w:val="32"/>
    </w:rPr>
  </w:style>
  <w:style w:type="paragraph" w:styleId="TOC1">
    <w:name w:val="TOC 1"/>
    <w:basedOn w:val="Indeks"/>
    <w:pPr>
      <w:tabs>
        <w:tab w:val="clear" w:pos="720"/>
        <w:tab w:val="right" w:pos="9746" w:leader="dot"/>
      </w:tabs>
      <w:spacing w:before="0" w:after="57"/>
      <w:ind w:hanging="0" w:left="0"/>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name w:val="Zawartość tabeli"/>
    <w:basedOn w:val="Normal"/>
    <w:qFormat/>
    <w:pPr/>
    <w:rPr/>
  </w:style>
  <w:style w:type="paragraph" w:styleId="Default">
    <w:name w:val="Default"/>
    <w:qFormat/>
    <w:pPr>
      <w:widowControl/>
      <w:suppressAutoHyphens w:val="true"/>
      <w:bidi w:val="0"/>
      <w:spacing w:before="0" w:after="0"/>
      <w:jc w:val="left"/>
    </w:pPr>
    <w:rPr>
      <w:rFonts w:ascii="Times New Roman" w:hAnsi="Times New Roman" w:eastAsia="Calibri" w:cs="" w:cstheme="minorBidi" w:eastAsiaTheme="minorHAnsi"/>
      <w:color w:val="000000"/>
      <w:kern w:val="0"/>
      <w:sz w:val="24"/>
      <w:szCs w:val="22"/>
      <w:lang w:val="pl-PL" w:eastAsia="en-US" w:bidi="ar-SA"/>
    </w:rPr>
  </w:style>
  <w:style w:type="paragraph" w:styleId="Normalny">
    <w:name w:val="Normalny"/>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0"/>
      <w:szCs w:val="22"/>
      <w:lang w:val="pl-PL" w:eastAsia="en-US" w:bidi="ar-SA"/>
    </w:rPr>
  </w:style>
  <w:style w:type="paragraph" w:styleId="Akapitzlist">
    <w:name w:val="Akapit z listą"/>
    <w:basedOn w:val="Normal"/>
    <w:qFormat/>
    <w:pPr>
      <w:tabs>
        <w:tab w:val="clear" w:pos="720"/>
      </w:tabs>
      <w:suppressAutoHyphens w:val="true"/>
      <w:spacing w:before="0" w:after="0"/>
      <w:ind w:left="72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1"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s://platformazakupowa.pl/pn/ug_slupsk" TargetMode="External"/><Relationship Id="rId25" Type="http://schemas.openxmlformats.org/officeDocument/2006/relationships/hyperlink" Target="http://platformazakupowa.pl/" TargetMode="External"/><Relationship Id="rId26" Type="http://schemas.openxmlformats.org/officeDocument/2006/relationships/hyperlink" Target="https://bip.gminaslupsk.pl/strony/17738.dhtml" TargetMode="External"/><Relationship Id="rId27" Type="http://schemas.openxmlformats.org/officeDocument/2006/relationships/hyperlink" Target="mailto:iod@gminaslupsk.pl"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Application>LibreOffice/7.6.3.2$Windows_X86_64 LibreOffice_project/29d686fea9f6705b262d369fede658f824154cc0</Application>
  <AppVersion>15.0000</AppVersion>
  <Pages>19</Pages>
  <Words>9067</Words>
  <Characters>59141</Characters>
  <CharactersWithSpaces>68334</CharactersWithSpaces>
  <Paragraphs>388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2018-02-19T11:29:00Z</dcterms:created>
  <dc:creator>Michał Maciejewski</dc:creator>
  <dc:description/>
  <dc:language>pl-PL</dc:language>
  <cp:lastModifiedBy/>
  <cp:lastPrinted>2023-08-24T08:36:18Z</cp:lastPrinted>
  <dcterms:modified xsi:type="dcterms:W3CDTF">2024-12-19T10:57:05Z</dcterms:modified>
  <cp:revision>391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