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E9BDF" w14:textId="77777777" w:rsidR="000939A7" w:rsidRDefault="000939A7" w:rsidP="000B1757">
      <w:pPr>
        <w:rPr>
          <w:rFonts w:ascii="Lato" w:hAnsi="Lato"/>
          <w:b/>
        </w:rPr>
      </w:pPr>
      <w:r w:rsidRPr="000939A7">
        <w:rPr>
          <w:rFonts w:ascii="Lato" w:hAnsi="Lato"/>
          <w:b/>
        </w:rPr>
        <w:t>Opis przedmiotu zamówienia.</w:t>
      </w:r>
    </w:p>
    <w:p w14:paraId="6CFE6B63" w14:textId="77777777" w:rsidR="000939A7" w:rsidRPr="000939A7" w:rsidRDefault="000939A7" w:rsidP="000B1757">
      <w:pPr>
        <w:rPr>
          <w:rFonts w:ascii="Lato" w:hAnsi="Lato"/>
          <w:b/>
        </w:rPr>
      </w:pPr>
    </w:p>
    <w:p w14:paraId="776AA9B3" w14:textId="77777777" w:rsidR="000939A7" w:rsidRDefault="000939A7" w:rsidP="000939A7">
      <w:pPr>
        <w:jc w:val="both"/>
        <w:rPr>
          <w:rFonts w:ascii="Lato" w:hAnsi="Lato"/>
        </w:rPr>
      </w:pPr>
      <w:r>
        <w:rPr>
          <w:rFonts w:ascii="Lato" w:hAnsi="Lato"/>
        </w:rPr>
        <w:t>Przedmiotem zamówienia jest wykonanie projektu tymczasowej organizacji ruchu do projektów budowlanych związanych z realizacją sieci ciepłowniczej i przyłączy ciepłowniczych na terenie miasta Elbląga.</w:t>
      </w:r>
    </w:p>
    <w:p w14:paraId="51FD383B" w14:textId="77777777" w:rsidR="000939A7" w:rsidRPr="000939A7" w:rsidRDefault="000939A7" w:rsidP="000939A7">
      <w:pPr>
        <w:jc w:val="both"/>
        <w:rPr>
          <w:rFonts w:ascii="Lato" w:hAnsi="Lato"/>
        </w:rPr>
      </w:pPr>
    </w:p>
    <w:p w14:paraId="7A63012D" w14:textId="77777777" w:rsidR="003D0F6A" w:rsidRPr="003D0F6A" w:rsidRDefault="000939A7" w:rsidP="003D0F6A">
      <w:pPr>
        <w:pStyle w:val="Akapitzlist"/>
        <w:numPr>
          <w:ilvl w:val="0"/>
          <w:numId w:val="14"/>
        </w:numPr>
        <w:shd w:val="clear" w:color="auto" w:fill="FFFFFF"/>
        <w:suppressAutoHyphens w:val="0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020A8C">
        <w:rPr>
          <w:rFonts w:ascii="Lato" w:eastAsia="Times New Roman" w:hAnsi="Lato"/>
          <w:b/>
          <w:bCs/>
          <w:color w:val="1B1B1B"/>
          <w:kern w:val="0"/>
          <w:lang w:eastAsia="pl-PL" w:bidi="ar-SA"/>
        </w:rPr>
        <w:t>Podstawa prawna</w:t>
      </w:r>
    </w:p>
    <w:p w14:paraId="43312212" w14:textId="77777777" w:rsidR="000939A7" w:rsidRPr="000B1757" w:rsidRDefault="003D0F6A" w:rsidP="00165434">
      <w:pPr>
        <w:shd w:val="clear" w:color="auto" w:fill="FFFFFF"/>
        <w:suppressAutoHyphens w:val="0"/>
        <w:spacing w:after="240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>
        <w:rPr>
          <w:rFonts w:ascii="Lato" w:eastAsia="Times New Roman" w:hAnsi="Lato"/>
          <w:color w:val="1B1B1B"/>
          <w:kern w:val="0"/>
          <w:lang w:eastAsia="pl-PL" w:bidi="ar-SA"/>
        </w:rPr>
        <w:br/>
      </w:r>
      <w:r w:rsidR="000939A7" w:rsidRPr="000B1757">
        <w:rPr>
          <w:rFonts w:ascii="Lato" w:eastAsia="Times New Roman" w:hAnsi="Lato"/>
          <w:color w:val="1B1B1B"/>
          <w:kern w:val="0"/>
          <w:lang w:eastAsia="pl-PL" w:bidi="ar-SA"/>
        </w:rPr>
        <w:t xml:space="preserve">Projekt </w:t>
      </w:r>
      <w:r w:rsidR="000939A7" w:rsidRPr="00020A8C">
        <w:rPr>
          <w:rFonts w:ascii="Lato" w:eastAsia="Times New Roman" w:hAnsi="Lato"/>
          <w:color w:val="1B1B1B"/>
          <w:kern w:val="0"/>
          <w:lang w:eastAsia="pl-PL" w:bidi="ar-SA"/>
        </w:rPr>
        <w:t xml:space="preserve">tymczasowej </w:t>
      </w:r>
      <w:r w:rsidR="000939A7" w:rsidRPr="000B1757">
        <w:rPr>
          <w:rFonts w:ascii="Lato" w:eastAsia="Times New Roman" w:hAnsi="Lato"/>
          <w:color w:val="1B1B1B"/>
          <w:kern w:val="0"/>
          <w:lang w:eastAsia="pl-PL" w:bidi="ar-SA"/>
        </w:rPr>
        <w:t>organizacji ruchu należy opracować zgodnie z:</w:t>
      </w:r>
    </w:p>
    <w:p w14:paraId="4EF4D6CB" w14:textId="77777777" w:rsidR="003D0F6A" w:rsidRDefault="0080270F" w:rsidP="003D0F6A">
      <w:pPr>
        <w:numPr>
          <w:ilvl w:val="0"/>
          <w:numId w:val="10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165434">
        <w:rPr>
          <w:rFonts w:ascii="Lato" w:eastAsia="Times New Roman" w:hAnsi="Lato"/>
          <w:kern w:val="0"/>
          <w:lang w:eastAsia="pl-PL" w:bidi="ar-SA"/>
        </w:rPr>
        <w:t>Obwieszczenie</w:t>
      </w:r>
      <w:r w:rsidR="003D0F6A">
        <w:rPr>
          <w:rFonts w:ascii="Lato" w:eastAsia="Times New Roman" w:hAnsi="Lato"/>
          <w:kern w:val="0"/>
          <w:lang w:eastAsia="pl-PL" w:bidi="ar-SA"/>
        </w:rPr>
        <w:t>m</w:t>
      </w:r>
      <w:r w:rsidRPr="00165434">
        <w:rPr>
          <w:rFonts w:ascii="Lato" w:eastAsia="Times New Roman" w:hAnsi="Lato"/>
          <w:kern w:val="0"/>
          <w:lang w:eastAsia="pl-PL" w:bidi="ar-SA"/>
        </w:rPr>
        <w:t xml:space="preserve"> Ministra Infrastruktury i Budownictwa z dnia 24 marca 2017 r.</w:t>
      </w:r>
      <w:r w:rsidR="003D0F6A">
        <w:rPr>
          <w:rFonts w:ascii="Lato" w:eastAsia="Times New Roman" w:hAnsi="Lato"/>
          <w:kern w:val="0"/>
          <w:lang w:eastAsia="pl-PL" w:bidi="ar-SA"/>
        </w:rPr>
        <w:t>,</w:t>
      </w:r>
      <w:r w:rsidRPr="00165434">
        <w:rPr>
          <w:rFonts w:ascii="Lato" w:eastAsia="Times New Roman" w:hAnsi="Lato"/>
          <w:kern w:val="0"/>
          <w:lang w:eastAsia="pl-PL" w:bidi="ar-SA"/>
        </w:rPr>
        <w:t xml:space="preserve"> </w:t>
      </w:r>
      <w:r w:rsidR="00165434" w:rsidRPr="00165434">
        <w:rPr>
          <w:rFonts w:ascii="Lato" w:eastAsia="Times New Roman" w:hAnsi="Lato"/>
          <w:kern w:val="0"/>
          <w:lang w:eastAsia="pl-PL" w:bidi="ar-SA"/>
        </w:rPr>
        <w:t>z</w:t>
      </w:r>
      <w:r w:rsidR="003D0F6A">
        <w:t> </w:t>
      </w:r>
      <w:r w:rsidR="00165434" w:rsidRPr="00165434">
        <w:rPr>
          <w:rFonts w:ascii="Lato" w:eastAsia="Times New Roman" w:hAnsi="Lato"/>
          <w:kern w:val="0"/>
          <w:lang w:eastAsia="pl-PL" w:bidi="ar-SA"/>
        </w:rPr>
        <w:t>późniejszymi zmianami</w:t>
      </w:r>
      <w:r w:rsidR="003D0F6A">
        <w:rPr>
          <w:rFonts w:ascii="Lato" w:eastAsia="Times New Roman" w:hAnsi="Lato"/>
          <w:kern w:val="0"/>
          <w:lang w:eastAsia="pl-PL" w:bidi="ar-SA"/>
        </w:rPr>
        <w:t>,</w:t>
      </w:r>
    </w:p>
    <w:p w14:paraId="21E103D0" w14:textId="77777777" w:rsidR="003D0F6A" w:rsidRPr="003D0F6A" w:rsidRDefault="0080270F" w:rsidP="003D0F6A">
      <w:pPr>
        <w:numPr>
          <w:ilvl w:val="0"/>
          <w:numId w:val="10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3D0F6A">
        <w:rPr>
          <w:rFonts w:ascii="Lato" w:eastAsia="Times New Roman" w:hAnsi="Lato"/>
          <w:kern w:val="0"/>
          <w:lang w:eastAsia="pl-PL" w:bidi="ar-SA"/>
        </w:rPr>
        <w:t>Załącznik</w:t>
      </w:r>
      <w:r w:rsidR="003D0F6A">
        <w:rPr>
          <w:rFonts w:ascii="Lato" w:eastAsia="Times New Roman" w:hAnsi="Lato"/>
          <w:kern w:val="0"/>
          <w:lang w:eastAsia="pl-PL" w:bidi="ar-SA"/>
        </w:rPr>
        <w:t>iem</w:t>
      </w:r>
      <w:r w:rsidRPr="003D0F6A">
        <w:rPr>
          <w:rFonts w:ascii="Lato" w:eastAsia="Times New Roman" w:hAnsi="Lato"/>
          <w:kern w:val="0"/>
          <w:lang w:eastAsia="pl-PL" w:bidi="ar-SA"/>
        </w:rPr>
        <w:t xml:space="preserve"> do </w:t>
      </w:r>
      <w:r w:rsidR="003D0F6A">
        <w:rPr>
          <w:rFonts w:ascii="Lato" w:eastAsia="Times New Roman" w:hAnsi="Lato"/>
          <w:kern w:val="0"/>
          <w:lang w:eastAsia="pl-PL" w:bidi="ar-SA"/>
        </w:rPr>
        <w:t>O</w:t>
      </w:r>
      <w:r w:rsidRPr="003D0F6A">
        <w:rPr>
          <w:rFonts w:ascii="Lato" w:eastAsia="Times New Roman" w:hAnsi="Lato"/>
          <w:kern w:val="0"/>
          <w:lang w:eastAsia="pl-PL" w:bidi="ar-SA"/>
        </w:rPr>
        <w:t xml:space="preserve">bwieszczenia </w:t>
      </w:r>
      <w:r w:rsidR="003D0F6A">
        <w:rPr>
          <w:rFonts w:ascii="Lato" w:eastAsia="Times New Roman" w:hAnsi="Lato"/>
          <w:kern w:val="0"/>
          <w:lang w:eastAsia="pl-PL" w:bidi="ar-SA"/>
        </w:rPr>
        <w:t>–</w:t>
      </w:r>
      <w:r w:rsidRPr="003D0F6A">
        <w:rPr>
          <w:rFonts w:ascii="Lato" w:eastAsia="Times New Roman" w:hAnsi="Lato"/>
          <w:kern w:val="0"/>
          <w:lang w:eastAsia="pl-PL" w:bidi="ar-SA"/>
        </w:rPr>
        <w:t xml:space="preserve"> 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>Rozporządzeni</w:t>
      </w:r>
      <w:r w:rsidR="003D0F6A">
        <w:rPr>
          <w:rFonts w:ascii="Lato" w:eastAsia="Times New Roman" w:hAnsi="Lato"/>
          <w:kern w:val="0"/>
          <w:lang w:eastAsia="pl-PL" w:bidi="ar-SA"/>
        </w:rPr>
        <w:t>em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 xml:space="preserve"> Ministra Infrastruktury z dnia 23</w:t>
      </w:r>
      <w:r w:rsidR="003D0F6A">
        <w:rPr>
          <w:rFonts w:ascii="Lato" w:eastAsia="Times New Roman" w:hAnsi="Lato"/>
          <w:kern w:val="0"/>
          <w:lang w:eastAsia="pl-PL" w:bidi="ar-SA"/>
        </w:rPr>
        <w:t> 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>września 2003 r. w sprawie szczegółowych warunków zarządzania ruchem na drogach oraz wykonywania nadzoru nad tym zarządzaniem</w:t>
      </w:r>
      <w:r w:rsidR="00165434" w:rsidRPr="003D0F6A">
        <w:rPr>
          <w:rFonts w:ascii="Lato" w:eastAsia="Times New Roman" w:hAnsi="Lato"/>
          <w:color w:val="1B1B1B"/>
          <w:kern w:val="0"/>
          <w:lang w:eastAsia="pl-PL" w:bidi="ar-SA"/>
        </w:rPr>
        <w:t>, z późniejszymi zmianami,</w:t>
      </w:r>
    </w:p>
    <w:p w14:paraId="505C02C6" w14:textId="77777777" w:rsidR="000939A7" w:rsidRDefault="000939A7" w:rsidP="003D0F6A">
      <w:pPr>
        <w:numPr>
          <w:ilvl w:val="0"/>
          <w:numId w:val="10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Rozporządzeniem Ministra Infrastruktury z dnia 3 lipca 2003</w:t>
      </w:r>
      <w:r w:rsidR="00165434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 </w:t>
      </w: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r. w sprawie szczegółowych warunków technicznych dla znaków i sygnałów drogowych oraz urządzeń bezpieczeństwa ruchu drogowego i warunków ich umieszczania na drodze</w:t>
      </w:r>
      <w:r w:rsidR="00165434" w:rsidRPr="003D0F6A">
        <w:rPr>
          <w:rFonts w:ascii="Lato" w:eastAsia="Times New Roman" w:hAnsi="Lato"/>
          <w:color w:val="1B1B1B"/>
          <w:kern w:val="0"/>
          <w:lang w:eastAsia="pl-PL" w:bidi="ar-SA"/>
        </w:rPr>
        <w:t>,</w:t>
      </w: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 </w:t>
      </w:r>
      <w:r w:rsidR="00165434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z późniejszymi zmianami. </w:t>
      </w:r>
    </w:p>
    <w:p w14:paraId="74E35951" w14:textId="77777777" w:rsidR="003D0F6A" w:rsidRPr="003D0F6A" w:rsidRDefault="003D0F6A" w:rsidP="003D0F6A">
      <w:pPr>
        <w:shd w:val="clear" w:color="auto" w:fill="FFFFFF"/>
        <w:suppressAutoHyphens w:val="0"/>
        <w:ind w:left="426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</w:p>
    <w:p w14:paraId="50E66E23" w14:textId="77777777" w:rsidR="000939A7" w:rsidRDefault="000939A7" w:rsidP="000939A7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240"/>
        <w:textAlignment w:val="baseline"/>
        <w:rPr>
          <w:rFonts w:ascii="Lato" w:eastAsia="Times New Roman" w:hAnsi="Lato"/>
          <w:b/>
          <w:color w:val="1B1B1B"/>
          <w:kern w:val="0"/>
          <w:lang w:eastAsia="pl-PL" w:bidi="ar-SA"/>
        </w:rPr>
      </w:pPr>
      <w:r w:rsidRPr="00020A8C">
        <w:rPr>
          <w:rFonts w:ascii="Lato" w:eastAsia="Times New Roman" w:hAnsi="Lato"/>
          <w:b/>
          <w:color w:val="1B1B1B"/>
          <w:kern w:val="0"/>
          <w:lang w:eastAsia="pl-PL" w:bidi="ar-SA"/>
        </w:rPr>
        <w:t>Zawartość opracowania</w:t>
      </w:r>
    </w:p>
    <w:p w14:paraId="331C1C57" w14:textId="77777777" w:rsidR="003D0F6A" w:rsidRPr="003D0F6A" w:rsidRDefault="003D0F6A" w:rsidP="003D0F6A">
      <w:pPr>
        <w:shd w:val="clear" w:color="auto" w:fill="FFFFFF"/>
        <w:suppressAutoHyphens w:val="0"/>
        <w:spacing w:after="240"/>
        <w:textAlignment w:val="baseline"/>
        <w:rPr>
          <w:rFonts w:ascii="Lato" w:eastAsia="Times New Roman" w:hAnsi="Lato"/>
          <w:b/>
          <w:color w:val="1B1B1B"/>
          <w:kern w:val="0"/>
          <w:lang w:eastAsia="pl-PL" w:bidi="ar-SA"/>
        </w:rPr>
      </w:pPr>
      <w:r w:rsidRPr="000B1757">
        <w:rPr>
          <w:rFonts w:ascii="Lato" w:eastAsia="Times New Roman" w:hAnsi="Lato"/>
          <w:color w:val="1B1B1B"/>
          <w:kern w:val="0"/>
          <w:lang w:eastAsia="pl-PL" w:bidi="ar-SA"/>
        </w:rPr>
        <w:t>Projekt organizacji ruchu powinien zawierać:</w:t>
      </w:r>
    </w:p>
    <w:p w14:paraId="58781776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>
        <w:rPr>
          <w:rFonts w:ascii="Lato" w:eastAsia="Times New Roman" w:hAnsi="Lato"/>
          <w:color w:val="1B1B1B"/>
          <w:kern w:val="0"/>
          <w:lang w:eastAsia="pl-PL" w:bidi="ar-SA"/>
        </w:rPr>
        <w:t>O</w:t>
      </w:r>
      <w:r w:rsidR="000939A7" w:rsidRPr="000B1757">
        <w:rPr>
          <w:rFonts w:ascii="Lato" w:eastAsia="Times New Roman" w:hAnsi="Lato"/>
          <w:color w:val="1B1B1B"/>
          <w:kern w:val="0"/>
          <w:lang w:eastAsia="pl-PL" w:bidi="ar-SA"/>
        </w:rPr>
        <w:t xml:space="preserve">pis techniczny zawierający charakterystykę drogi i ruchu </w:t>
      </w:r>
      <w:r w:rsidR="008F08A6">
        <w:rPr>
          <w:rFonts w:ascii="Lato" w:eastAsia="Times New Roman" w:hAnsi="Lato"/>
          <w:color w:val="1B1B1B"/>
          <w:kern w:val="0"/>
          <w:lang w:eastAsia="pl-PL" w:bidi="ar-SA"/>
        </w:rPr>
        <w:t>w pasie drogowym</w:t>
      </w:r>
      <w:r w:rsidR="00E12932" w:rsidRPr="00165434">
        <w:rPr>
          <w:rFonts w:ascii="Lato" w:eastAsia="Times New Roman" w:hAnsi="Lato"/>
          <w:kern w:val="0"/>
          <w:lang w:eastAsia="pl-PL" w:bidi="ar-SA"/>
        </w:rPr>
        <w:t xml:space="preserve"> (</w:t>
      </w:r>
      <w:r w:rsidR="00165434" w:rsidRPr="00165434">
        <w:rPr>
          <w:rFonts w:ascii="Lato" w:eastAsia="Times New Roman" w:hAnsi="Lato"/>
          <w:kern w:val="0"/>
          <w:lang w:eastAsia="pl-PL" w:bidi="ar-SA"/>
        </w:rPr>
        <w:t xml:space="preserve">m.in. </w:t>
      </w:r>
      <w:r w:rsidR="00E12932" w:rsidRPr="00165434">
        <w:rPr>
          <w:rFonts w:ascii="Lato" w:eastAsia="Times New Roman" w:hAnsi="Lato"/>
          <w:kern w:val="0"/>
          <w:lang w:eastAsia="pl-PL" w:bidi="ar-SA"/>
        </w:rPr>
        <w:t>ruchu kołowego i</w:t>
      </w:r>
      <w:r w:rsidR="00F467E1">
        <w:rPr>
          <w:rFonts w:ascii="Lato" w:eastAsia="Times New Roman" w:hAnsi="Lato"/>
          <w:kern w:val="0"/>
          <w:lang w:eastAsia="pl-PL" w:bidi="ar-SA"/>
        </w:rPr>
        <w:t> </w:t>
      </w:r>
      <w:r w:rsidR="00E12932" w:rsidRPr="00165434">
        <w:rPr>
          <w:rFonts w:ascii="Lato" w:eastAsia="Times New Roman" w:hAnsi="Lato"/>
          <w:kern w:val="0"/>
          <w:lang w:eastAsia="pl-PL" w:bidi="ar-SA"/>
        </w:rPr>
        <w:t>ruchu pieszego)</w:t>
      </w:r>
      <w:r w:rsidR="000939A7" w:rsidRPr="00165434">
        <w:rPr>
          <w:rFonts w:ascii="Lato" w:eastAsia="Times New Roman" w:hAnsi="Lato"/>
          <w:kern w:val="0"/>
          <w:lang w:eastAsia="pl-PL" w:bidi="ar-SA"/>
        </w:rPr>
        <w:t xml:space="preserve">, </w:t>
      </w:r>
      <w:r w:rsidR="00AB0B6E" w:rsidRPr="00165434">
        <w:rPr>
          <w:rFonts w:ascii="Lato" w:eastAsia="Times New Roman" w:hAnsi="Lato"/>
          <w:kern w:val="0"/>
          <w:lang w:eastAsia="pl-PL" w:bidi="ar-SA"/>
        </w:rPr>
        <w:t xml:space="preserve">a w przypadku </w:t>
      </w:r>
      <w:r w:rsidR="00AB0B6E">
        <w:rPr>
          <w:rFonts w:ascii="Lato" w:eastAsia="Times New Roman" w:hAnsi="Lato"/>
          <w:color w:val="1B1B1B"/>
          <w:kern w:val="0"/>
          <w:lang w:eastAsia="pl-PL" w:bidi="ar-SA"/>
        </w:rPr>
        <w:t xml:space="preserve">organizacji ruchu związanej </w:t>
      </w:r>
      <w:r w:rsidR="00FA1A4B">
        <w:rPr>
          <w:rFonts w:ascii="Lato" w:eastAsia="Times New Roman" w:hAnsi="Lato"/>
          <w:color w:val="1B1B1B"/>
          <w:kern w:val="0"/>
          <w:lang w:eastAsia="pl-PL" w:bidi="ar-SA"/>
        </w:rPr>
        <w:t xml:space="preserve">z robotami prowadzonymi w pasie drogowym - </w:t>
      </w:r>
      <w:r w:rsidR="000939A7" w:rsidRPr="000B1757">
        <w:rPr>
          <w:rFonts w:ascii="Lato" w:eastAsia="Times New Roman" w:hAnsi="Lato"/>
          <w:color w:val="1B1B1B"/>
          <w:kern w:val="0"/>
          <w:lang w:eastAsia="pl-PL" w:bidi="ar-SA"/>
        </w:rPr>
        <w:t>opis występujących zagrożeń lub utrudnień, zakres planowanych robót dla każdego etapu i stan pasa drogowego po zrealizowaniu etapu robót (w przypadku wielu etapów)</w:t>
      </w:r>
      <w:r w:rsidR="003D0F6A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1228EC40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P</w:t>
      </w:r>
      <w:r w:rsidR="000939A7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lan orientacyjny w skali 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 xml:space="preserve">od </w:t>
      </w:r>
      <w:r w:rsidR="005679BC" w:rsidRPr="003D0F6A">
        <w:rPr>
          <w:rFonts w:ascii="Lato" w:eastAsia="Times New Roman" w:hAnsi="Lato"/>
          <w:kern w:val="0"/>
          <w:lang w:eastAsia="pl-PL" w:bidi="ar-SA"/>
        </w:rPr>
        <w:t xml:space="preserve">1:10 000 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>do</w:t>
      </w:r>
      <w:r w:rsidR="005679BC" w:rsidRPr="003D0F6A">
        <w:rPr>
          <w:rFonts w:ascii="Lato" w:eastAsia="Times New Roman" w:hAnsi="Lato"/>
          <w:kern w:val="0"/>
          <w:lang w:eastAsia="pl-PL" w:bidi="ar-SA"/>
        </w:rPr>
        <w:t xml:space="preserve"> 1:25 000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 xml:space="preserve"> </w:t>
      </w:r>
      <w:r w:rsidR="000939A7" w:rsidRPr="003D0F6A">
        <w:rPr>
          <w:rFonts w:ascii="Lato" w:eastAsia="Times New Roman" w:hAnsi="Lato"/>
          <w:color w:val="1B1B1B"/>
          <w:kern w:val="0"/>
          <w:lang w:eastAsia="pl-PL" w:bidi="ar-SA"/>
        </w:rPr>
        <w:t>z zaznaczeniem drogi lub dróg, których projekt dotyczy</w:t>
      </w:r>
      <w:r w:rsidR="003D0F6A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46FC19AF" w14:textId="77777777" w:rsidR="000939A7" w:rsidRP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P</w:t>
      </w:r>
      <w:r w:rsidR="000939A7" w:rsidRPr="003D0F6A">
        <w:rPr>
          <w:rFonts w:ascii="Lato" w:eastAsia="Times New Roman" w:hAnsi="Lato"/>
          <w:color w:val="1B1B1B"/>
          <w:kern w:val="0"/>
          <w:lang w:eastAsia="pl-PL" w:bidi="ar-SA"/>
        </w:rPr>
        <w:t>lan sytuacyjny w skali 1:500 lub 1:1</w:t>
      </w:r>
      <w:r w:rsidR="00165434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 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 xml:space="preserve">000 </w:t>
      </w:r>
      <w:r w:rsidR="00242741" w:rsidRPr="003D0F6A">
        <w:rPr>
          <w:rFonts w:ascii="Lato" w:eastAsia="Times New Roman" w:hAnsi="Lato"/>
          <w:kern w:val="0"/>
          <w:lang w:eastAsia="pl-PL" w:bidi="ar-SA"/>
        </w:rPr>
        <w:t>(w uzasadnionych przypadkach organ zarządzający ruchem może dopuścić skalę 1:2</w:t>
      </w:r>
      <w:r w:rsidR="00165434" w:rsidRPr="003D0F6A">
        <w:rPr>
          <w:rFonts w:ascii="Lato" w:eastAsia="Times New Roman" w:hAnsi="Lato"/>
          <w:kern w:val="0"/>
          <w:lang w:eastAsia="pl-PL" w:bidi="ar-SA"/>
        </w:rPr>
        <w:t xml:space="preserve"> </w:t>
      </w:r>
      <w:r w:rsidR="00242741" w:rsidRPr="003D0F6A">
        <w:rPr>
          <w:rFonts w:ascii="Lato" w:eastAsia="Times New Roman" w:hAnsi="Lato"/>
          <w:kern w:val="0"/>
          <w:lang w:eastAsia="pl-PL" w:bidi="ar-SA"/>
        </w:rPr>
        <w:t>000 lub szkic bez skali) zawierający</w:t>
      </w:r>
      <w:r w:rsidR="000939A7" w:rsidRPr="003D0F6A">
        <w:rPr>
          <w:rFonts w:ascii="Lato" w:eastAsia="Times New Roman" w:hAnsi="Lato"/>
          <w:kern w:val="0"/>
          <w:lang w:eastAsia="pl-PL" w:bidi="ar-SA"/>
        </w:rPr>
        <w:t>:</w:t>
      </w:r>
    </w:p>
    <w:p w14:paraId="50721E86" w14:textId="77777777" w:rsidR="003D0F6A" w:rsidRPr="003D0F6A" w:rsidRDefault="003E0597" w:rsidP="003D0F6A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ind w:left="851" w:hanging="425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165434">
        <w:rPr>
          <w:rFonts w:ascii="Lato" w:eastAsia="Times New Roman" w:hAnsi="Lato"/>
          <w:kern w:val="0"/>
          <w:lang w:eastAsia="pl-PL" w:bidi="ar-SA"/>
        </w:rPr>
        <w:t>lokalizację istniejących</w:t>
      </w:r>
      <w:r w:rsidR="00165434" w:rsidRPr="00165434">
        <w:rPr>
          <w:rFonts w:ascii="Lato" w:eastAsia="Times New Roman" w:hAnsi="Lato"/>
          <w:kern w:val="0"/>
          <w:lang w:eastAsia="pl-PL" w:bidi="ar-SA"/>
        </w:rPr>
        <w:t xml:space="preserve">, </w:t>
      </w:r>
      <w:r w:rsidRPr="00165434">
        <w:rPr>
          <w:rFonts w:ascii="Lato" w:eastAsia="Times New Roman" w:hAnsi="Lato"/>
          <w:kern w:val="0"/>
          <w:lang w:eastAsia="pl-PL" w:bidi="ar-SA"/>
        </w:rPr>
        <w:t>projektowanych oraz usuwanych znaków drogowych</w:t>
      </w:r>
      <w:r w:rsidR="00165434" w:rsidRPr="00165434">
        <w:rPr>
          <w:rFonts w:ascii="Lato" w:eastAsia="Times New Roman" w:hAnsi="Lato"/>
          <w:kern w:val="0"/>
          <w:lang w:eastAsia="pl-PL" w:bidi="ar-SA"/>
        </w:rPr>
        <w:t xml:space="preserve"> (wszystkich znaków pionowych i poziomych)</w:t>
      </w:r>
      <w:r w:rsidRPr="00165434">
        <w:rPr>
          <w:rFonts w:ascii="Lato" w:eastAsia="Times New Roman" w:hAnsi="Lato"/>
          <w:kern w:val="0"/>
          <w:lang w:eastAsia="pl-PL" w:bidi="ar-SA"/>
        </w:rPr>
        <w:t>, urządzeń sygnalizacyjnych i urządzeń bezpieczeństwa ruchu</w:t>
      </w:r>
      <w:r w:rsidR="00F467E1">
        <w:rPr>
          <w:rFonts w:ascii="Lato" w:eastAsia="Times New Roman" w:hAnsi="Lato"/>
          <w:color w:val="1B1B1B"/>
          <w:kern w:val="0"/>
          <w:lang w:eastAsia="pl-PL" w:bidi="ar-SA"/>
        </w:rPr>
        <w:t>,</w:t>
      </w:r>
    </w:p>
    <w:p w14:paraId="4509CD40" w14:textId="77777777" w:rsidR="003D0F6A" w:rsidRDefault="003E0597" w:rsidP="003D0F6A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ind w:left="851" w:hanging="425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3D0F6A">
        <w:rPr>
          <w:rFonts w:ascii="Lato" w:hAnsi="Lato"/>
          <w:szCs w:val="24"/>
          <w:shd w:val="clear" w:color="auto" w:fill="FFFFFF"/>
        </w:rPr>
        <w:t xml:space="preserve">parametry </w:t>
      </w:r>
      <w:r w:rsidRPr="003D0F6A">
        <w:rPr>
          <w:rFonts w:ascii="Lato" w:eastAsia="Times New Roman" w:hAnsi="Lato"/>
          <w:kern w:val="0"/>
          <w:lang w:eastAsia="pl-PL" w:bidi="ar-SA"/>
        </w:rPr>
        <w:t>geometrii drogi (np. szerokość jezdni, chodników, poszczególnych pasów, poboczy, promienie łuków, początek i koniec łuków, sprawdzenie warunków widoczności)</w:t>
      </w:r>
      <w:r w:rsidR="00F467E1" w:rsidRPr="003D0F6A">
        <w:rPr>
          <w:rFonts w:ascii="Lato" w:eastAsia="Times New Roman" w:hAnsi="Lato"/>
          <w:kern w:val="0"/>
          <w:lang w:eastAsia="pl-PL" w:bidi="ar-SA"/>
        </w:rPr>
        <w:t>;</w:t>
      </w:r>
      <w:r w:rsidRPr="003D0F6A">
        <w:rPr>
          <w:rFonts w:ascii="Lato" w:eastAsia="Times New Roman" w:hAnsi="Lato"/>
          <w:kern w:val="0"/>
          <w:lang w:eastAsia="pl-PL" w:bidi="ar-SA"/>
        </w:rPr>
        <w:t xml:space="preserve"> </w:t>
      </w:r>
      <w:r w:rsidR="00F467E1" w:rsidRPr="003D0F6A">
        <w:rPr>
          <w:rFonts w:ascii="Lato" w:eastAsia="Times New Roman" w:hAnsi="Lato"/>
          <w:kern w:val="0"/>
          <w:lang w:eastAsia="pl-PL" w:bidi="ar-SA"/>
        </w:rPr>
        <w:t>p</w:t>
      </w:r>
      <w:r w:rsidRPr="003D0F6A">
        <w:rPr>
          <w:rFonts w:ascii="Lato" w:eastAsia="Times New Roman" w:hAnsi="Lato"/>
          <w:kern w:val="0"/>
          <w:lang w:eastAsia="pl-PL" w:bidi="ar-SA"/>
        </w:rPr>
        <w:t>ożądane jest także zwymiarowanie elementów jezdni pozostających dla ruchu, w przypadku wprowadzania zwężeń jezdni, chodników czy też pobocza</w:t>
      </w:r>
      <w:r w:rsidR="00F467E1" w:rsidRPr="003D0F6A">
        <w:rPr>
          <w:rFonts w:ascii="Lato" w:eastAsia="Times New Roman" w:hAnsi="Lato"/>
          <w:kern w:val="0"/>
          <w:lang w:eastAsia="pl-PL" w:bidi="ar-SA"/>
        </w:rPr>
        <w:t>,</w:t>
      </w:r>
    </w:p>
    <w:p w14:paraId="2413F089" w14:textId="77777777" w:rsidR="00155EC4" w:rsidRPr="003D0F6A" w:rsidRDefault="00155EC4" w:rsidP="003D0F6A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ind w:left="851" w:hanging="425"/>
        <w:jc w:val="both"/>
        <w:textAlignment w:val="baseline"/>
        <w:rPr>
          <w:rFonts w:ascii="Lato" w:eastAsia="Times New Roman" w:hAnsi="Lato"/>
          <w:kern w:val="0"/>
          <w:lang w:eastAsia="pl-PL" w:bidi="ar-SA"/>
        </w:rPr>
      </w:pPr>
      <w:r w:rsidRPr="003D0F6A">
        <w:rPr>
          <w:rFonts w:ascii="Lato" w:eastAsia="Times New Roman" w:hAnsi="Lato"/>
          <w:kern w:val="0"/>
          <w:lang w:eastAsia="pl-PL" w:bidi="ar-SA"/>
        </w:rPr>
        <w:t>wskazanie kierunku północnego, skalę</w:t>
      </w:r>
      <w:r w:rsidR="00165434" w:rsidRPr="003D0F6A">
        <w:rPr>
          <w:rFonts w:ascii="Lato" w:eastAsia="Times New Roman" w:hAnsi="Lato"/>
          <w:kern w:val="0"/>
          <w:lang w:eastAsia="pl-PL" w:bidi="ar-SA"/>
        </w:rPr>
        <w:t>.</w:t>
      </w:r>
    </w:p>
    <w:p w14:paraId="2BFF7AE8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>
        <w:rPr>
          <w:rFonts w:ascii="Lato" w:eastAsia="Times New Roman" w:hAnsi="Lato"/>
          <w:color w:val="1B1B1B"/>
          <w:kern w:val="0"/>
          <w:lang w:eastAsia="pl-PL" w:bidi="ar-SA"/>
        </w:rPr>
        <w:t>P</w:t>
      </w:r>
      <w:r w:rsidR="003E0597">
        <w:rPr>
          <w:rFonts w:ascii="Lato" w:eastAsia="Times New Roman" w:hAnsi="Lato"/>
          <w:color w:val="1B1B1B"/>
          <w:kern w:val="0"/>
          <w:lang w:eastAsia="pl-PL" w:bidi="ar-SA"/>
        </w:rPr>
        <w:t xml:space="preserve">rogram sygnalizacji </w:t>
      </w:r>
      <w:r w:rsidR="003E0597" w:rsidRPr="000B1757">
        <w:rPr>
          <w:rFonts w:ascii="Lato" w:eastAsia="Times New Roman" w:hAnsi="Lato"/>
          <w:color w:val="1B1B1B"/>
          <w:kern w:val="0"/>
          <w:lang w:eastAsia="pl-PL" w:bidi="ar-SA"/>
        </w:rPr>
        <w:t>i obliczenia przepustowości drogi - w przypadku projektu zawierającego sygnalizację świetlną</w:t>
      </w:r>
      <w:r w:rsidR="00F467E1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031AE689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Z</w:t>
      </w:r>
      <w:r w:rsidR="003E0597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asady dokonywania zmian oraz sposób ich rejestracji - w przypadku projektu zawierającego znaki świetlne lub znaki o zmiennej treści oraz w przypadku projektu </w:t>
      </w:r>
      <w:r w:rsidR="003E0597" w:rsidRPr="003D0F6A">
        <w:rPr>
          <w:rFonts w:ascii="Lato" w:eastAsia="Times New Roman" w:hAnsi="Lato"/>
          <w:color w:val="1B1B1B"/>
          <w:kern w:val="0"/>
          <w:lang w:eastAsia="pl-PL" w:bidi="ar-SA"/>
        </w:rPr>
        <w:lastRenderedPageBreak/>
        <w:t>dotyczącego zmiennej organizacji ruchu lub zawierającego inne zmienne elementy mające wpływ na ruch drogowy</w:t>
      </w:r>
      <w:r w:rsidR="00F467E1" w:rsidRPr="003D0F6A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3A0AB77D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Z</w:t>
      </w:r>
      <w:r w:rsidR="0080270F" w:rsidRPr="003D0F6A">
        <w:rPr>
          <w:rFonts w:ascii="Lato" w:eastAsia="Times New Roman" w:hAnsi="Lato"/>
          <w:color w:val="1B1B1B"/>
          <w:kern w:val="0"/>
          <w:lang w:eastAsia="pl-PL" w:bidi="ar-SA"/>
        </w:rPr>
        <w:t>estawienie projektowanego oznakowania pionowego i poziomego</w:t>
      </w:r>
      <w:r w:rsidR="00F467E1" w:rsidRPr="003D0F6A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482E0636" w14:textId="77777777" w:rsidR="003D0F6A" w:rsidRP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P</w:t>
      </w:r>
      <w:r w:rsidR="0080270F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rzewidywany termin wprowadzenia czasowej organizacji </w:t>
      </w:r>
      <w:r w:rsidR="0080270F" w:rsidRPr="003D0F6A">
        <w:rPr>
          <w:rFonts w:ascii="Lato" w:eastAsia="Times New Roman" w:hAnsi="Lato"/>
          <w:kern w:val="0"/>
          <w:lang w:eastAsia="pl-PL" w:bidi="ar-SA"/>
        </w:rPr>
        <w:t>ruchu</w:t>
      </w:r>
      <w:r w:rsidR="00FA1A4B" w:rsidRPr="003D0F6A">
        <w:rPr>
          <w:rFonts w:ascii="Lato" w:eastAsia="Times New Roman" w:hAnsi="Lato"/>
          <w:kern w:val="0"/>
          <w:lang w:eastAsia="pl-PL" w:bidi="ar-SA"/>
        </w:rPr>
        <w:t xml:space="preserve"> oraz termin wprowadzenia </w:t>
      </w:r>
      <w:r w:rsidR="008F08A6" w:rsidRPr="003D0F6A">
        <w:rPr>
          <w:rFonts w:ascii="Lato" w:eastAsia="Times New Roman" w:hAnsi="Lato"/>
          <w:kern w:val="0"/>
          <w:lang w:eastAsia="pl-PL" w:bidi="ar-SA"/>
        </w:rPr>
        <w:t xml:space="preserve">tymczasowej </w:t>
      </w:r>
      <w:r w:rsidR="00FA1A4B" w:rsidRPr="003D0F6A">
        <w:rPr>
          <w:rFonts w:ascii="Lato" w:eastAsia="Times New Roman" w:hAnsi="Lato"/>
          <w:kern w:val="0"/>
          <w:lang w:eastAsia="pl-PL" w:bidi="ar-SA"/>
        </w:rPr>
        <w:t>organizacji ruchu lub przywrócenia poprzedniej stałej organizacji ruchu –</w:t>
      </w:r>
      <w:r w:rsidR="008F08A6" w:rsidRPr="003D0F6A">
        <w:rPr>
          <w:rFonts w:ascii="Lato" w:eastAsia="Times New Roman" w:hAnsi="Lato"/>
          <w:kern w:val="0"/>
          <w:lang w:eastAsia="pl-PL" w:bidi="ar-SA"/>
        </w:rPr>
        <w:t> </w:t>
      </w:r>
      <w:r w:rsidR="00FA1A4B" w:rsidRPr="003D0F6A">
        <w:rPr>
          <w:rFonts w:ascii="Lato" w:eastAsia="Times New Roman" w:hAnsi="Lato"/>
          <w:kern w:val="0"/>
          <w:lang w:eastAsia="pl-PL" w:bidi="ar-SA"/>
        </w:rPr>
        <w:t>w</w:t>
      </w:r>
      <w:r w:rsidR="008F08A6" w:rsidRPr="003D0F6A">
        <w:rPr>
          <w:rFonts w:ascii="Lato" w:eastAsia="Times New Roman" w:hAnsi="Lato"/>
          <w:kern w:val="0"/>
          <w:lang w:eastAsia="pl-PL" w:bidi="ar-SA"/>
        </w:rPr>
        <w:t> </w:t>
      </w:r>
      <w:r w:rsidR="00FA1A4B" w:rsidRPr="003D0F6A">
        <w:rPr>
          <w:rFonts w:ascii="Lato" w:eastAsia="Times New Roman" w:hAnsi="Lato"/>
          <w:kern w:val="0"/>
          <w:lang w:eastAsia="pl-PL" w:bidi="ar-SA"/>
        </w:rPr>
        <w:t xml:space="preserve">przypadku projektu dotyczącego wykonywania robót </w:t>
      </w:r>
      <w:r w:rsidR="005E0661" w:rsidRPr="003D0F6A">
        <w:rPr>
          <w:rFonts w:ascii="Lato" w:eastAsia="Times New Roman" w:hAnsi="Lato"/>
          <w:kern w:val="0"/>
          <w:lang w:eastAsia="pl-PL" w:bidi="ar-SA"/>
        </w:rPr>
        <w:t>w pasie drogowym</w:t>
      </w:r>
      <w:r w:rsidR="003D0F6A">
        <w:rPr>
          <w:rFonts w:ascii="Lato" w:eastAsia="Times New Roman" w:hAnsi="Lato"/>
          <w:kern w:val="0"/>
          <w:lang w:eastAsia="pl-PL" w:bidi="ar-SA"/>
        </w:rPr>
        <w:t>.</w:t>
      </w:r>
    </w:p>
    <w:p w14:paraId="28B12142" w14:textId="77777777" w:rsid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Wymagane uzgodnienia</w:t>
      </w:r>
      <w:r w:rsidR="005E0661" w:rsidRPr="003D0F6A">
        <w:rPr>
          <w:rFonts w:ascii="Lato" w:eastAsia="Times New Roman" w:hAnsi="Lato"/>
          <w:color w:val="1B1B1B"/>
          <w:kern w:val="0"/>
          <w:lang w:eastAsia="pl-PL" w:bidi="ar-SA"/>
        </w:rPr>
        <w:t xml:space="preserve"> i decyzje</w:t>
      </w:r>
      <w:r w:rsidR="003D0F6A">
        <w:rPr>
          <w:rFonts w:ascii="Lato" w:eastAsia="Times New Roman" w:hAnsi="Lato"/>
          <w:color w:val="1B1B1B"/>
          <w:kern w:val="0"/>
          <w:lang w:eastAsia="pl-PL" w:bidi="ar-SA"/>
        </w:rPr>
        <w:t>.</w:t>
      </w:r>
    </w:p>
    <w:p w14:paraId="2E559A13" w14:textId="77777777" w:rsidR="003D0F6A" w:rsidRDefault="005E0661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Nazwisko i podpis projektanta.</w:t>
      </w:r>
    </w:p>
    <w:p w14:paraId="25048E1D" w14:textId="77777777" w:rsidR="00155EC4" w:rsidRPr="003D0F6A" w:rsidRDefault="00155EC4" w:rsidP="003D0F6A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 w:val="0"/>
        <w:ind w:left="426" w:hanging="426"/>
        <w:jc w:val="both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 w:rsidRPr="003D0F6A">
        <w:rPr>
          <w:rFonts w:ascii="Lato" w:eastAsia="Times New Roman" w:hAnsi="Lato"/>
          <w:color w:val="1B1B1B"/>
          <w:kern w:val="0"/>
          <w:lang w:eastAsia="pl-PL" w:bidi="ar-SA"/>
        </w:rPr>
        <w:t>Projekt tymczasowej organizacji ruchu należy złożyć w 2 egz.  Potwierdzeniem wykonanej pracy jest protokół zdawczo-odbiorczy podpisany przez wykonawcę i EPEC.</w:t>
      </w:r>
    </w:p>
    <w:p w14:paraId="3ACCC5C1" w14:textId="77777777" w:rsidR="000939A7" w:rsidRDefault="006D3357" w:rsidP="000939A7">
      <w:pPr>
        <w:shd w:val="clear" w:color="auto" w:fill="FFFFFF"/>
        <w:suppressAutoHyphens w:val="0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  <w:r>
        <w:rPr>
          <w:rFonts w:ascii="Lato" w:eastAsia="Times New Roman" w:hAnsi="Lato"/>
          <w:color w:val="1B1B1B"/>
          <w:kern w:val="0"/>
          <w:lang w:eastAsia="pl-PL" w:bidi="ar-SA"/>
        </w:rPr>
        <w:t xml:space="preserve">  </w:t>
      </w:r>
    </w:p>
    <w:p w14:paraId="5E707CE5" w14:textId="77777777" w:rsidR="00B33E24" w:rsidRDefault="00B33E24" w:rsidP="00B33E24">
      <w:pPr>
        <w:shd w:val="clear" w:color="auto" w:fill="FFFFFF"/>
        <w:suppressAutoHyphens w:val="0"/>
        <w:ind w:left="5387"/>
        <w:textAlignment w:val="baseline"/>
        <w:rPr>
          <w:rFonts w:ascii="Lato" w:eastAsia="Times New Roman" w:hAnsi="Lato"/>
          <w:color w:val="1B1B1B"/>
          <w:kern w:val="0"/>
          <w:lang w:eastAsia="pl-PL" w:bidi="ar-SA"/>
        </w:rPr>
      </w:pPr>
    </w:p>
    <w:sectPr w:rsidR="00B33E24" w:rsidSect="003D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560" w:left="1134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CCA6" w14:textId="77777777" w:rsidR="003E3B67" w:rsidRDefault="003E3B67">
      <w:r>
        <w:separator/>
      </w:r>
    </w:p>
  </w:endnote>
  <w:endnote w:type="continuationSeparator" w:id="0">
    <w:p w14:paraId="0B438F2A" w14:textId="77777777" w:rsidR="003E3B67" w:rsidRDefault="003E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A1C1" w14:textId="77777777" w:rsidR="00F04F42" w:rsidRDefault="00F04F4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DEC2" w14:textId="01558045" w:rsidR="00274057" w:rsidRDefault="00F04F42">
    <w:pPr>
      <w:pStyle w:val="Stopka"/>
    </w:pPr>
    <w:r>
      <w:rPr>
        <w:rFonts w:hint="eastAsia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482698C7" wp14:editId="0BBFEF9A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057"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60A5B10" wp14:editId="46543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641350"/>
          <wp:effectExtent l="0" t="0" r="0" b="6350"/>
          <wp:wrapNone/>
          <wp:docPr id="234527770" name="Obraz 234527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inline distT="0" distB="0" distL="0" distR="0" wp14:anchorId="6476CB53" wp14:editId="42A4DE9B">
          <wp:extent cx="6102350" cy="640080"/>
          <wp:effectExtent l="0" t="0" r="0" b="7620"/>
          <wp:docPr id="1398323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061" w14:textId="77777777" w:rsidR="00F04F42" w:rsidRDefault="00F04F4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3044" w14:textId="77777777" w:rsidR="003E3B67" w:rsidRDefault="003E3B67">
      <w:r>
        <w:separator/>
      </w:r>
    </w:p>
  </w:footnote>
  <w:footnote w:type="continuationSeparator" w:id="0">
    <w:p w14:paraId="6292AC95" w14:textId="77777777" w:rsidR="003E3B67" w:rsidRDefault="003E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9107" w14:textId="77777777" w:rsidR="00F04F42" w:rsidRDefault="00F04F4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C2E5" w14:textId="77777777" w:rsidR="00274057" w:rsidRDefault="0027405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AFF8708" wp14:editId="77EC0F0D">
          <wp:simplePos x="0" y="0"/>
          <wp:positionH relativeFrom="margin">
            <wp:align>left</wp:align>
          </wp:positionH>
          <wp:positionV relativeFrom="paragraph">
            <wp:posOffset>-522605</wp:posOffset>
          </wp:positionV>
          <wp:extent cx="2642235" cy="697230"/>
          <wp:effectExtent l="0" t="0" r="5715" b="7620"/>
          <wp:wrapSquare wrapText="largest"/>
          <wp:docPr id="1702955326" name="Obraz 1702955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013" w14:textId="77777777" w:rsidR="00F04F42" w:rsidRDefault="00F04F4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8A7"/>
    <w:multiLevelType w:val="hybridMultilevel"/>
    <w:tmpl w:val="49E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D82"/>
    <w:multiLevelType w:val="multilevel"/>
    <w:tmpl w:val="68E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7064"/>
    <w:multiLevelType w:val="hybridMultilevel"/>
    <w:tmpl w:val="BFCEDAA8"/>
    <w:lvl w:ilvl="0" w:tplc="20DA8E2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84"/>
    <w:multiLevelType w:val="hybridMultilevel"/>
    <w:tmpl w:val="CF7AFDA0"/>
    <w:lvl w:ilvl="0" w:tplc="9738E26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3ADF"/>
    <w:multiLevelType w:val="hybridMultilevel"/>
    <w:tmpl w:val="2B42E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7331BE"/>
    <w:multiLevelType w:val="multilevel"/>
    <w:tmpl w:val="68E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13E79"/>
    <w:multiLevelType w:val="hybridMultilevel"/>
    <w:tmpl w:val="CD98D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34BF"/>
    <w:multiLevelType w:val="multilevel"/>
    <w:tmpl w:val="A13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601C7F"/>
    <w:multiLevelType w:val="hybridMultilevel"/>
    <w:tmpl w:val="D756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52A"/>
    <w:multiLevelType w:val="hybridMultilevel"/>
    <w:tmpl w:val="3604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7849"/>
    <w:multiLevelType w:val="multilevel"/>
    <w:tmpl w:val="C75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5E65D3"/>
    <w:multiLevelType w:val="hybridMultilevel"/>
    <w:tmpl w:val="210E5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05ED8"/>
    <w:multiLevelType w:val="multilevel"/>
    <w:tmpl w:val="DA766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0111362">
    <w:abstractNumId w:val="6"/>
  </w:num>
  <w:num w:numId="2" w16cid:durableId="542249921">
    <w:abstractNumId w:val="4"/>
  </w:num>
  <w:num w:numId="3" w16cid:durableId="1591431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242312">
    <w:abstractNumId w:val="3"/>
  </w:num>
  <w:num w:numId="5" w16cid:durableId="830290384">
    <w:abstractNumId w:val="4"/>
  </w:num>
  <w:num w:numId="6" w16cid:durableId="1261138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25094">
    <w:abstractNumId w:val="11"/>
  </w:num>
  <w:num w:numId="8" w16cid:durableId="523522167">
    <w:abstractNumId w:val="8"/>
  </w:num>
  <w:num w:numId="9" w16cid:durableId="1689988652">
    <w:abstractNumId w:val="9"/>
  </w:num>
  <w:num w:numId="10" w16cid:durableId="889538590">
    <w:abstractNumId w:val="12"/>
  </w:num>
  <w:num w:numId="11" w16cid:durableId="1169521292">
    <w:abstractNumId w:val="1"/>
  </w:num>
  <w:num w:numId="12" w16cid:durableId="565796508">
    <w:abstractNumId w:val="7"/>
  </w:num>
  <w:num w:numId="13" w16cid:durableId="2074230538">
    <w:abstractNumId w:val="10"/>
  </w:num>
  <w:num w:numId="14" w16cid:durableId="1178158863">
    <w:abstractNumId w:val="2"/>
  </w:num>
  <w:num w:numId="15" w16cid:durableId="1929191533">
    <w:abstractNumId w:val="5"/>
  </w:num>
  <w:num w:numId="16" w16cid:durableId="101187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20A8C"/>
    <w:rsid w:val="00031FF0"/>
    <w:rsid w:val="00070ABF"/>
    <w:rsid w:val="00077888"/>
    <w:rsid w:val="00092FD2"/>
    <w:rsid w:val="000939A7"/>
    <w:rsid w:val="000B1757"/>
    <w:rsid w:val="000C621B"/>
    <w:rsid w:val="000C7914"/>
    <w:rsid w:val="000D3983"/>
    <w:rsid w:val="000E534A"/>
    <w:rsid w:val="000F0697"/>
    <w:rsid w:val="001036BA"/>
    <w:rsid w:val="00121775"/>
    <w:rsid w:val="00124321"/>
    <w:rsid w:val="00155EC4"/>
    <w:rsid w:val="00165434"/>
    <w:rsid w:val="00173576"/>
    <w:rsid w:val="001817FD"/>
    <w:rsid w:val="00181F77"/>
    <w:rsid w:val="00185160"/>
    <w:rsid w:val="00196807"/>
    <w:rsid w:val="001E348E"/>
    <w:rsid w:val="001F21AE"/>
    <w:rsid w:val="00203357"/>
    <w:rsid w:val="00226EF6"/>
    <w:rsid w:val="00227DBA"/>
    <w:rsid w:val="00236A65"/>
    <w:rsid w:val="00242741"/>
    <w:rsid w:val="0025528E"/>
    <w:rsid w:val="00274057"/>
    <w:rsid w:val="00282B25"/>
    <w:rsid w:val="0029272E"/>
    <w:rsid w:val="002A6A37"/>
    <w:rsid w:val="002A7D9F"/>
    <w:rsid w:val="002B0342"/>
    <w:rsid w:val="002B0640"/>
    <w:rsid w:val="002B4C4A"/>
    <w:rsid w:val="002D1AFA"/>
    <w:rsid w:val="002F5FB1"/>
    <w:rsid w:val="00326A9F"/>
    <w:rsid w:val="00332BFC"/>
    <w:rsid w:val="00335794"/>
    <w:rsid w:val="00372D4B"/>
    <w:rsid w:val="003A069B"/>
    <w:rsid w:val="003A6ECF"/>
    <w:rsid w:val="003B4DB7"/>
    <w:rsid w:val="003D0F6A"/>
    <w:rsid w:val="003D420B"/>
    <w:rsid w:val="003E0597"/>
    <w:rsid w:val="003E15E7"/>
    <w:rsid w:val="003E3B67"/>
    <w:rsid w:val="003E6DC6"/>
    <w:rsid w:val="00400E5D"/>
    <w:rsid w:val="00421189"/>
    <w:rsid w:val="00431A24"/>
    <w:rsid w:val="00444EB6"/>
    <w:rsid w:val="00461940"/>
    <w:rsid w:val="00462834"/>
    <w:rsid w:val="004732E7"/>
    <w:rsid w:val="00474C1E"/>
    <w:rsid w:val="0049642F"/>
    <w:rsid w:val="004B38E6"/>
    <w:rsid w:val="004C1201"/>
    <w:rsid w:val="004C6895"/>
    <w:rsid w:val="004E6B5B"/>
    <w:rsid w:val="00506716"/>
    <w:rsid w:val="0053536F"/>
    <w:rsid w:val="005556A8"/>
    <w:rsid w:val="005679BC"/>
    <w:rsid w:val="0057178D"/>
    <w:rsid w:val="00573A5D"/>
    <w:rsid w:val="00576EF4"/>
    <w:rsid w:val="005B5E7B"/>
    <w:rsid w:val="005D71E0"/>
    <w:rsid w:val="005E0661"/>
    <w:rsid w:val="0060743B"/>
    <w:rsid w:val="00612E9F"/>
    <w:rsid w:val="00624366"/>
    <w:rsid w:val="006271E5"/>
    <w:rsid w:val="00642352"/>
    <w:rsid w:val="006508D0"/>
    <w:rsid w:val="006657FC"/>
    <w:rsid w:val="0068069F"/>
    <w:rsid w:val="00683CDC"/>
    <w:rsid w:val="006859FD"/>
    <w:rsid w:val="006865C9"/>
    <w:rsid w:val="00696580"/>
    <w:rsid w:val="006A0362"/>
    <w:rsid w:val="006A07E1"/>
    <w:rsid w:val="006A27EF"/>
    <w:rsid w:val="006A59E7"/>
    <w:rsid w:val="006B5FB3"/>
    <w:rsid w:val="006D0833"/>
    <w:rsid w:val="006D3357"/>
    <w:rsid w:val="006F3FAA"/>
    <w:rsid w:val="006F3FF2"/>
    <w:rsid w:val="007001F2"/>
    <w:rsid w:val="0070248B"/>
    <w:rsid w:val="00720A5A"/>
    <w:rsid w:val="00725336"/>
    <w:rsid w:val="007371E2"/>
    <w:rsid w:val="00750D72"/>
    <w:rsid w:val="00766B60"/>
    <w:rsid w:val="00776BC8"/>
    <w:rsid w:val="007864A2"/>
    <w:rsid w:val="007923D3"/>
    <w:rsid w:val="00795326"/>
    <w:rsid w:val="007B46AF"/>
    <w:rsid w:val="007D6026"/>
    <w:rsid w:val="007F5FA3"/>
    <w:rsid w:val="0080270F"/>
    <w:rsid w:val="00826B93"/>
    <w:rsid w:val="00851B8E"/>
    <w:rsid w:val="008631BD"/>
    <w:rsid w:val="0086504E"/>
    <w:rsid w:val="00895201"/>
    <w:rsid w:val="008B0022"/>
    <w:rsid w:val="008B2C67"/>
    <w:rsid w:val="008C6DEA"/>
    <w:rsid w:val="008E2B65"/>
    <w:rsid w:val="008F08A6"/>
    <w:rsid w:val="00906EFF"/>
    <w:rsid w:val="009303CB"/>
    <w:rsid w:val="00942DBB"/>
    <w:rsid w:val="0095210E"/>
    <w:rsid w:val="00970E88"/>
    <w:rsid w:val="00972FB9"/>
    <w:rsid w:val="009773F3"/>
    <w:rsid w:val="00993FA7"/>
    <w:rsid w:val="009D5F99"/>
    <w:rsid w:val="009D69B1"/>
    <w:rsid w:val="009E3407"/>
    <w:rsid w:val="00A041FA"/>
    <w:rsid w:val="00A206A5"/>
    <w:rsid w:val="00A20E60"/>
    <w:rsid w:val="00A33D73"/>
    <w:rsid w:val="00A5775A"/>
    <w:rsid w:val="00A8330F"/>
    <w:rsid w:val="00A87831"/>
    <w:rsid w:val="00AA6CCC"/>
    <w:rsid w:val="00AB0B6E"/>
    <w:rsid w:val="00AB215E"/>
    <w:rsid w:val="00AB381B"/>
    <w:rsid w:val="00AC3357"/>
    <w:rsid w:val="00AC3695"/>
    <w:rsid w:val="00AC615A"/>
    <w:rsid w:val="00B04EA5"/>
    <w:rsid w:val="00B13A5F"/>
    <w:rsid w:val="00B13E54"/>
    <w:rsid w:val="00B217D0"/>
    <w:rsid w:val="00B33E24"/>
    <w:rsid w:val="00B60D1D"/>
    <w:rsid w:val="00B64F48"/>
    <w:rsid w:val="00BA42B9"/>
    <w:rsid w:val="00BB400D"/>
    <w:rsid w:val="00BB4B01"/>
    <w:rsid w:val="00BC2503"/>
    <w:rsid w:val="00BD6A4B"/>
    <w:rsid w:val="00BE4164"/>
    <w:rsid w:val="00BE50EC"/>
    <w:rsid w:val="00BE52D3"/>
    <w:rsid w:val="00BF6E78"/>
    <w:rsid w:val="00C07218"/>
    <w:rsid w:val="00C13C28"/>
    <w:rsid w:val="00C16493"/>
    <w:rsid w:val="00C22C20"/>
    <w:rsid w:val="00C3231F"/>
    <w:rsid w:val="00C60514"/>
    <w:rsid w:val="00C8344E"/>
    <w:rsid w:val="00C91CF4"/>
    <w:rsid w:val="00C96B49"/>
    <w:rsid w:val="00C96C40"/>
    <w:rsid w:val="00CB2873"/>
    <w:rsid w:val="00CC2E46"/>
    <w:rsid w:val="00CD557E"/>
    <w:rsid w:val="00CE0065"/>
    <w:rsid w:val="00CF39EA"/>
    <w:rsid w:val="00CF4AFA"/>
    <w:rsid w:val="00D23FAC"/>
    <w:rsid w:val="00D2759C"/>
    <w:rsid w:val="00D643B0"/>
    <w:rsid w:val="00DE26FE"/>
    <w:rsid w:val="00DF1E27"/>
    <w:rsid w:val="00DF63A9"/>
    <w:rsid w:val="00E12932"/>
    <w:rsid w:val="00E43714"/>
    <w:rsid w:val="00E533B2"/>
    <w:rsid w:val="00E60AE6"/>
    <w:rsid w:val="00E6121E"/>
    <w:rsid w:val="00E813AC"/>
    <w:rsid w:val="00E94CA2"/>
    <w:rsid w:val="00ED12A2"/>
    <w:rsid w:val="00EF6054"/>
    <w:rsid w:val="00F04EB3"/>
    <w:rsid w:val="00F04F42"/>
    <w:rsid w:val="00F467E1"/>
    <w:rsid w:val="00F51E29"/>
    <w:rsid w:val="00F67FD7"/>
    <w:rsid w:val="00F72432"/>
    <w:rsid w:val="00F8654D"/>
    <w:rsid w:val="00F95008"/>
    <w:rsid w:val="00FA1A4B"/>
    <w:rsid w:val="00FA6F1E"/>
    <w:rsid w:val="00FB439C"/>
    <w:rsid w:val="00FB575D"/>
    <w:rsid w:val="00FD5391"/>
    <w:rsid w:val="00FE66A5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20ACC79D"/>
  <w15:chartTrackingRefBased/>
  <w15:docId w15:val="{0626B118-FD17-44EC-81AA-D6264E6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rsid w:val="001F21A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F21AE"/>
    <w:pPr>
      <w:suppressAutoHyphens w:val="0"/>
    </w:pPr>
    <w:rPr>
      <w:rFonts w:ascii="Calibri" w:eastAsia="Calibri" w:hAnsi="Calibri" w:cs="Times New Roman"/>
      <w:kern w:val="0"/>
      <w:sz w:val="22"/>
      <w:szCs w:val="21"/>
      <w:lang w:val="x-none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21AE"/>
    <w:rPr>
      <w:rFonts w:ascii="Calibri" w:eastAsia="Calibri" w:hAnsi="Calibri"/>
      <w:sz w:val="22"/>
      <w:szCs w:val="21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BB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C96B4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B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069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97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0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66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661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661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0E8B-F47E-4BAF-9134-C32E934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2022-07-14T05:18:00Z</cp:lastPrinted>
  <dcterms:created xsi:type="dcterms:W3CDTF">2023-10-12T07:40:00Z</dcterms:created>
  <dcterms:modified xsi:type="dcterms:W3CDTF">2023-10-18T06:54:00Z</dcterms:modified>
</cp:coreProperties>
</file>