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DCC41" w14:textId="5EBD059B" w:rsidR="00AC05E3" w:rsidRPr="00AC05E3" w:rsidRDefault="00AC05E3" w:rsidP="00AC05E3">
      <w:pPr>
        <w:jc w:val="right"/>
        <w:rPr>
          <w:rFonts w:ascii="Arial" w:hAnsi="Arial" w:cs="Arial"/>
        </w:rPr>
      </w:pPr>
      <w:r w:rsidRPr="00AC05E3">
        <w:rPr>
          <w:rFonts w:ascii="Arial" w:hAnsi="Arial" w:cs="Arial"/>
        </w:rPr>
        <w:t>Załącznik nr 2 do umowy</w:t>
      </w:r>
    </w:p>
    <w:p w14:paraId="18EA6C97" w14:textId="77777777" w:rsidR="00AC05E3" w:rsidRDefault="00AC05E3" w:rsidP="00203544">
      <w:pPr>
        <w:rPr>
          <w:rFonts w:ascii="Arial" w:hAnsi="Arial" w:cs="Arial"/>
          <w:b/>
          <w:bCs/>
        </w:rPr>
      </w:pPr>
    </w:p>
    <w:p w14:paraId="00110883" w14:textId="6E95A353" w:rsidR="00AC05E3" w:rsidRPr="00AC05E3" w:rsidRDefault="00AC05E3" w:rsidP="00203544">
      <w:pPr>
        <w:rPr>
          <w:rFonts w:ascii="Arial" w:hAnsi="Arial" w:cs="Arial"/>
          <w:b/>
          <w:bCs/>
          <w:sz w:val="32"/>
          <w:szCs w:val="32"/>
        </w:rPr>
      </w:pPr>
      <w:r w:rsidRPr="00AC05E3">
        <w:rPr>
          <w:rFonts w:ascii="Arial" w:hAnsi="Arial" w:cs="Arial"/>
          <w:b/>
          <w:bCs/>
          <w:sz w:val="32"/>
          <w:szCs w:val="32"/>
        </w:rPr>
        <w:t>OPIS PRZEDMIOTU ZAMÓWIENIA</w:t>
      </w:r>
    </w:p>
    <w:p w14:paraId="271A0FB7" w14:textId="3FE6F915" w:rsidR="00B57FE5" w:rsidRPr="00937377" w:rsidRDefault="00B57FE5" w:rsidP="009E5763">
      <w:pPr>
        <w:pStyle w:val="Style6"/>
        <w:widowControl/>
        <w:tabs>
          <w:tab w:val="left" w:pos="322"/>
        </w:tabs>
        <w:spacing w:before="5" w:line="276" w:lineRule="auto"/>
        <w:ind w:right="14" w:firstLine="0"/>
        <w:jc w:val="left"/>
        <w:rPr>
          <w:rFonts w:ascii="Arial" w:hAnsi="Arial" w:cs="Arial"/>
        </w:rPr>
      </w:pPr>
    </w:p>
    <w:p w14:paraId="354A7C94" w14:textId="7B6E9B63" w:rsidR="00AC05E3" w:rsidRPr="00114521" w:rsidRDefault="00AC05E3" w:rsidP="00716EA1">
      <w:pPr>
        <w:pStyle w:val="Style6"/>
        <w:widowControl/>
        <w:numPr>
          <w:ilvl w:val="0"/>
          <w:numId w:val="1"/>
        </w:numPr>
        <w:tabs>
          <w:tab w:val="left" w:pos="322"/>
        </w:tabs>
        <w:spacing w:line="360" w:lineRule="auto"/>
        <w:ind w:left="322"/>
        <w:jc w:val="left"/>
        <w:rPr>
          <w:rFonts w:ascii="Arial" w:hAnsi="Arial" w:cs="Arial"/>
        </w:rPr>
      </w:pPr>
      <w:r w:rsidRPr="00AC05E3">
        <w:rPr>
          <w:rFonts w:ascii="Arial" w:hAnsi="Arial" w:cs="Arial"/>
        </w:rPr>
        <w:t xml:space="preserve">Przedmiotem zamówienia jest usługa mycia wysokościowego powierzchni przeszklonych (wraz ze świetlikami dachowymi) w budynkach </w:t>
      </w:r>
      <w:r w:rsidR="00F1753B">
        <w:rPr>
          <w:rFonts w:ascii="Arial" w:hAnsi="Arial" w:cs="Arial"/>
        </w:rPr>
        <w:t xml:space="preserve">Zamawiającego </w:t>
      </w:r>
      <w:r w:rsidRPr="00AC05E3">
        <w:rPr>
          <w:rFonts w:ascii="Arial" w:hAnsi="Arial" w:cs="Arial"/>
        </w:rPr>
        <w:t xml:space="preserve">zlokalizowanych </w:t>
      </w:r>
      <w:r w:rsidRPr="00114521">
        <w:rPr>
          <w:rFonts w:ascii="Arial" w:hAnsi="Arial" w:cs="Arial"/>
        </w:rPr>
        <w:t xml:space="preserve">przy ul. Wóycickiego 1/3 w Warszawie (dotyczy budynków nr </w:t>
      </w:r>
      <w:r w:rsidR="00822A8E" w:rsidRPr="00CE4D07">
        <w:rPr>
          <w:rFonts w:ascii="Arial" w:hAnsi="Arial" w:cs="Arial"/>
          <w:b/>
          <w:bCs/>
        </w:rPr>
        <w:t xml:space="preserve">19, </w:t>
      </w:r>
      <w:r w:rsidRPr="00CE4D07">
        <w:rPr>
          <w:rFonts w:ascii="Arial" w:hAnsi="Arial" w:cs="Arial"/>
          <w:b/>
          <w:bCs/>
        </w:rPr>
        <w:t>20, 21, 23, 24</w:t>
      </w:r>
      <w:r w:rsidRPr="00114521">
        <w:rPr>
          <w:rFonts w:ascii="Arial" w:hAnsi="Arial" w:cs="Arial"/>
        </w:rPr>
        <w:t>) zgodnie z Formularzem ofertowym.</w:t>
      </w:r>
    </w:p>
    <w:p w14:paraId="76A41CA5" w14:textId="77777777" w:rsidR="00937377" w:rsidRPr="00114521" w:rsidRDefault="00937377" w:rsidP="00716EA1">
      <w:pPr>
        <w:pStyle w:val="Style6"/>
        <w:widowControl/>
        <w:tabs>
          <w:tab w:val="left" w:pos="322"/>
        </w:tabs>
        <w:spacing w:line="360" w:lineRule="auto"/>
        <w:ind w:firstLine="0"/>
        <w:jc w:val="left"/>
        <w:rPr>
          <w:rFonts w:ascii="Arial" w:hAnsi="Arial" w:cs="Arial"/>
        </w:rPr>
      </w:pPr>
    </w:p>
    <w:p w14:paraId="196AC75D" w14:textId="5089E438" w:rsidR="00570411" w:rsidRPr="00114521" w:rsidRDefault="007B5BBD" w:rsidP="00716EA1">
      <w:pPr>
        <w:pStyle w:val="Style6"/>
        <w:widowControl/>
        <w:numPr>
          <w:ilvl w:val="0"/>
          <w:numId w:val="1"/>
        </w:numPr>
        <w:tabs>
          <w:tab w:val="left" w:pos="322"/>
        </w:tabs>
        <w:spacing w:line="360" w:lineRule="auto"/>
        <w:ind w:left="322"/>
        <w:jc w:val="left"/>
        <w:rPr>
          <w:rFonts w:ascii="Arial" w:hAnsi="Arial" w:cs="Arial"/>
        </w:rPr>
      </w:pPr>
      <w:r w:rsidRPr="00114521">
        <w:rPr>
          <w:rFonts w:ascii="Arial" w:hAnsi="Arial" w:cs="Arial"/>
        </w:rPr>
        <w:t xml:space="preserve">Przedmiot umowy obejmuje </w:t>
      </w:r>
      <w:r w:rsidR="007207EB" w:rsidRPr="00114521">
        <w:rPr>
          <w:rFonts w:ascii="Arial" w:hAnsi="Arial" w:cs="Arial"/>
        </w:rPr>
        <w:t xml:space="preserve">usługę </w:t>
      </w:r>
      <w:r w:rsidR="003E16EF" w:rsidRPr="00114521">
        <w:rPr>
          <w:rFonts w:ascii="Arial" w:hAnsi="Arial" w:cs="Arial"/>
        </w:rPr>
        <w:t xml:space="preserve">jednorazowego umycia </w:t>
      </w:r>
      <w:r w:rsidR="007207EB" w:rsidRPr="00114521">
        <w:rPr>
          <w:rFonts w:ascii="Arial" w:hAnsi="Arial" w:cs="Arial"/>
        </w:rPr>
        <w:t xml:space="preserve">okien, ram okiennych, parapetów od strony zewnętrznej z kurzu, pyłu i innych typowych zabrudzeń </w:t>
      </w:r>
      <w:r w:rsidR="003E16EF" w:rsidRPr="00114521">
        <w:rPr>
          <w:rFonts w:ascii="Arial" w:hAnsi="Arial" w:cs="Arial"/>
        </w:rPr>
        <w:t xml:space="preserve">zewnętrznych </w:t>
      </w:r>
      <w:r w:rsidR="007207EB" w:rsidRPr="00114521">
        <w:rPr>
          <w:rFonts w:ascii="Arial" w:hAnsi="Arial" w:cs="Arial"/>
        </w:rPr>
        <w:t>(np. po ptakach</w:t>
      </w:r>
      <w:r w:rsidR="003E16EF" w:rsidRPr="00114521">
        <w:rPr>
          <w:rFonts w:ascii="Arial" w:hAnsi="Arial" w:cs="Arial"/>
        </w:rPr>
        <w:t>, opadach atmosferycznych itp. w warunkach miejskich</w:t>
      </w:r>
      <w:r w:rsidR="007207EB" w:rsidRPr="00114521">
        <w:rPr>
          <w:rFonts w:ascii="Arial" w:hAnsi="Arial" w:cs="Arial"/>
        </w:rPr>
        <w:t>)</w:t>
      </w:r>
      <w:r w:rsidR="006611A3" w:rsidRPr="00114521">
        <w:rPr>
          <w:rFonts w:ascii="Arial" w:hAnsi="Arial" w:cs="Arial"/>
        </w:rPr>
        <w:t xml:space="preserve"> oraz wewnątrz budynków, np. w wiatrołapach, gdzie wysokość przeszkleń jest większa niż 3 metry od poziomu podłogi albo dostęp jest utrudniony, np. poza balustradą na klatkach schodowych</w:t>
      </w:r>
      <w:r w:rsidR="00F1753B">
        <w:rPr>
          <w:rFonts w:ascii="Arial" w:hAnsi="Arial" w:cs="Arial"/>
        </w:rPr>
        <w:t>, zgodnie z wykazem powierzchni w Formularzu ofertowym.</w:t>
      </w:r>
    </w:p>
    <w:p w14:paraId="306EFB3A" w14:textId="77777777" w:rsidR="00570411" w:rsidRPr="00114521" w:rsidRDefault="00570411" w:rsidP="00716EA1">
      <w:pPr>
        <w:spacing w:line="360" w:lineRule="auto"/>
        <w:rPr>
          <w:rFonts w:ascii="Arial" w:hAnsi="Arial" w:cs="Arial"/>
        </w:rPr>
      </w:pPr>
    </w:p>
    <w:p w14:paraId="72786B19" w14:textId="392F24D9" w:rsidR="00570411" w:rsidRPr="00114521" w:rsidRDefault="00570411" w:rsidP="00716EA1">
      <w:pPr>
        <w:pStyle w:val="Style6"/>
        <w:widowControl/>
        <w:numPr>
          <w:ilvl w:val="0"/>
          <w:numId w:val="1"/>
        </w:numPr>
        <w:tabs>
          <w:tab w:val="left" w:pos="322"/>
        </w:tabs>
        <w:spacing w:line="360" w:lineRule="auto"/>
        <w:ind w:left="322"/>
        <w:jc w:val="left"/>
        <w:rPr>
          <w:rFonts w:ascii="Arial" w:hAnsi="Arial" w:cs="Arial"/>
        </w:rPr>
      </w:pPr>
      <w:r w:rsidRPr="00114521">
        <w:rPr>
          <w:rFonts w:ascii="Arial" w:hAnsi="Arial" w:cs="Arial"/>
        </w:rPr>
        <w:t>Zamawiana usługa</w:t>
      </w:r>
      <w:r w:rsidR="007207EB" w:rsidRPr="00114521">
        <w:rPr>
          <w:rFonts w:ascii="Arial" w:hAnsi="Arial" w:cs="Arial"/>
        </w:rPr>
        <w:t xml:space="preserve"> nie obejmuje doczyszczenia </w:t>
      </w:r>
      <w:r w:rsidRPr="00114521">
        <w:rPr>
          <w:rFonts w:ascii="Arial" w:hAnsi="Arial" w:cs="Arial"/>
        </w:rPr>
        <w:t>powierzchni z</w:t>
      </w:r>
      <w:r w:rsidR="007207EB" w:rsidRPr="00114521">
        <w:rPr>
          <w:rFonts w:ascii="Arial" w:hAnsi="Arial" w:cs="Arial"/>
        </w:rPr>
        <w:t xml:space="preserve"> trwałych zabrudzeń</w:t>
      </w:r>
      <w:r w:rsidRPr="00114521">
        <w:rPr>
          <w:rFonts w:ascii="Arial" w:hAnsi="Arial" w:cs="Arial"/>
        </w:rPr>
        <w:t xml:space="preserve"> (np. farby, kleju, betonu, silikonu itp.) </w:t>
      </w:r>
      <w:r w:rsidR="007207EB" w:rsidRPr="00114521">
        <w:rPr>
          <w:rFonts w:ascii="Arial" w:hAnsi="Arial" w:cs="Arial"/>
        </w:rPr>
        <w:t>powstałych w trakcie remontów, napraw</w:t>
      </w:r>
      <w:r w:rsidRPr="00114521">
        <w:rPr>
          <w:rFonts w:ascii="Arial" w:hAnsi="Arial" w:cs="Arial"/>
        </w:rPr>
        <w:t>, malowania.</w:t>
      </w:r>
    </w:p>
    <w:p w14:paraId="10B1A242" w14:textId="77777777" w:rsidR="00570411" w:rsidRPr="00570411" w:rsidRDefault="00570411" w:rsidP="00716EA1">
      <w:pPr>
        <w:spacing w:line="360" w:lineRule="auto"/>
        <w:rPr>
          <w:rFonts w:ascii="Arial" w:hAnsi="Arial" w:cs="Arial"/>
        </w:rPr>
      </w:pPr>
    </w:p>
    <w:p w14:paraId="6A2B0800" w14:textId="5364E4C2" w:rsidR="007207EB" w:rsidRPr="00570411" w:rsidRDefault="00570411" w:rsidP="00716EA1">
      <w:pPr>
        <w:pStyle w:val="Style6"/>
        <w:widowControl/>
        <w:numPr>
          <w:ilvl w:val="0"/>
          <w:numId w:val="1"/>
        </w:numPr>
        <w:tabs>
          <w:tab w:val="left" w:pos="322"/>
        </w:tabs>
        <w:spacing w:line="360" w:lineRule="auto"/>
        <w:ind w:left="322"/>
        <w:jc w:val="left"/>
        <w:rPr>
          <w:rFonts w:ascii="Arial" w:hAnsi="Arial" w:cs="Arial"/>
        </w:rPr>
      </w:pPr>
      <w:r w:rsidRPr="00570411">
        <w:rPr>
          <w:rFonts w:ascii="Arial" w:hAnsi="Arial" w:cs="Arial"/>
        </w:rPr>
        <w:t xml:space="preserve">Jeżeli na czyszczonej powierzchni będzie kamienny nalot, zaciek itp. zanieczyszczenia wynikające </w:t>
      </w:r>
      <w:r w:rsidR="00321CE4" w:rsidRPr="00570411">
        <w:rPr>
          <w:rFonts w:ascii="Arial" w:hAnsi="Arial" w:cs="Arial"/>
        </w:rPr>
        <w:t>z</w:t>
      </w:r>
      <w:r w:rsidRPr="00570411">
        <w:rPr>
          <w:rFonts w:ascii="Arial" w:hAnsi="Arial" w:cs="Arial"/>
        </w:rPr>
        <w:t xml:space="preserve"> </w:t>
      </w:r>
      <w:r w:rsidR="007207EB" w:rsidRPr="00570411">
        <w:rPr>
          <w:rFonts w:ascii="Arial" w:hAnsi="Arial" w:cs="Arial"/>
        </w:rPr>
        <w:t>dłu</w:t>
      </w:r>
      <w:r w:rsidRPr="00570411">
        <w:rPr>
          <w:rFonts w:ascii="Arial" w:hAnsi="Arial" w:cs="Arial"/>
        </w:rPr>
        <w:t xml:space="preserve">ższego </w:t>
      </w:r>
      <w:r w:rsidR="007207EB" w:rsidRPr="00570411">
        <w:rPr>
          <w:rFonts w:ascii="Arial" w:hAnsi="Arial" w:cs="Arial"/>
        </w:rPr>
        <w:t>okresu pozostawania zabrudzeń, które nie dają się usunąć standardowymi preparatami do mycia okien</w:t>
      </w:r>
      <w:r w:rsidRPr="00570411">
        <w:rPr>
          <w:rFonts w:ascii="Arial" w:hAnsi="Arial" w:cs="Arial"/>
        </w:rPr>
        <w:t>, Wykonawca będzie zobowiązany usunąć zanieczyszczenia w stosownie skuteczny i</w:t>
      </w:r>
      <w:r>
        <w:rPr>
          <w:rFonts w:ascii="Arial" w:hAnsi="Arial" w:cs="Arial"/>
        </w:rPr>
        <w:t> </w:t>
      </w:r>
      <w:r w:rsidRPr="00570411">
        <w:rPr>
          <w:rFonts w:ascii="Arial" w:hAnsi="Arial" w:cs="Arial"/>
        </w:rPr>
        <w:t>bezpieczny sposób</w:t>
      </w:r>
      <w:r w:rsidR="007207EB" w:rsidRPr="00570411">
        <w:rPr>
          <w:rFonts w:ascii="Arial" w:hAnsi="Arial" w:cs="Arial"/>
        </w:rPr>
        <w:t>.</w:t>
      </w:r>
    </w:p>
    <w:p w14:paraId="424289B6" w14:textId="77777777" w:rsidR="00937377" w:rsidRPr="00937377" w:rsidRDefault="00937377" w:rsidP="00CE4D07">
      <w:pPr>
        <w:pStyle w:val="Style6"/>
        <w:widowControl/>
        <w:tabs>
          <w:tab w:val="left" w:pos="322"/>
        </w:tabs>
        <w:spacing w:line="360" w:lineRule="auto"/>
        <w:ind w:firstLine="0"/>
        <w:jc w:val="left"/>
        <w:rPr>
          <w:rFonts w:ascii="Arial" w:hAnsi="Arial" w:cs="Arial"/>
        </w:rPr>
      </w:pPr>
    </w:p>
    <w:p w14:paraId="0FDECD02" w14:textId="03AB4D71" w:rsidR="007207EB" w:rsidRDefault="009D6A0F" w:rsidP="00716EA1">
      <w:pPr>
        <w:pStyle w:val="Style6"/>
        <w:widowControl/>
        <w:numPr>
          <w:ilvl w:val="0"/>
          <w:numId w:val="1"/>
        </w:numPr>
        <w:tabs>
          <w:tab w:val="left" w:pos="322"/>
        </w:tabs>
        <w:spacing w:line="360" w:lineRule="auto"/>
        <w:ind w:left="322"/>
        <w:jc w:val="left"/>
        <w:rPr>
          <w:rFonts w:ascii="Arial" w:hAnsi="Arial" w:cs="Arial"/>
        </w:rPr>
      </w:pPr>
      <w:r w:rsidRPr="00937377">
        <w:rPr>
          <w:rFonts w:ascii="Arial" w:hAnsi="Arial" w:cs="Arial"/>
        </w:rPr>
        <w:t>Wykonawca zobowiąz</w:t>
      </w:r>
      <w:r w:rsidR="00824AA9">
        <w:rPr>
          <w:rFonts w:ascii="Arial" w:hAnsi="Arial" w:cs="Arial"/>
        </w:rPr>
        <w:t xml:space="preserve">any </w:t>
      </w:r>
      <w:r w:rsidRPr="00937377">
        <w:rPr>
          <w:rFonts w:ascii="Arial" w:hAnsi="Arial" w:cs="Arial"/>
        </w:rPr>
        <w:t xml:space="preserve">jest </w:t>
      </w:r>
      <w:r w:rsidR="00C9175A" w:rsidRPr="00937377">
        <w:rPr>
          <w:rFonts w:ascii="Arial" w:hAnsi="Arial" w:cs="Arial"/>
        </w:rPr>
        <w:t xml:space="preserve">przy </w:t>
      </w:r>
      <w:r w:rsidR="00D626E9">
        <w:rPr>
          <w:rFonts w:ascii="Arial" w:hAnsi="Arial" w:cs="Arial"/>
        </w:rPr>
        <w:t>realizacji</w:t>
      </w:r>
      <w:r w:rsidR="00C9175A" w:rsidRPr="00937377">
        <w:rPr>
          <w:rFonts w:ascii="Arial" w:hAnsi="Arial" w:cs="Arial"/>
        </w:rPr>
        <w:t xml:space="preserve"> umowy do </w:t>
      </w:r>
      <w:r w:rsidRPr="00937377">
        <w:rPr>
          <w:rFonts w:ascii="Arial" w:hAnsi="Arial" w:cs="Arial"/>
        </w:rPr>
        <w:t>używania własnych</w:t>
      </w:r>
      <w:r w:rsidR="00B7470A">
        <w:rPr>
          <w:rFonts w:ascii="Arial" w:hAnsi="Arial" w:cs="Arial"/>
        </w:rPr>
        <w:t>, profesjonalnych</w:t>
      </w:r>
      <w:r w:rsidRPr="00937377">
        <w:rPr>
          <w:rFonts w:ascii="Arial" w:hAnsi="Arial" w:cs="Arial"/>
        </w:rPr>
        <w:t xml:space="preserve"> środków myjących niezawierających substancji mogących doprowadzić do zarysowań, przebarwień lub uszkodzeń ram okiennych, powierzchni szklanych, parapetów</w:t>
      </w:r>
      <w:r w:rsidR="00824AA9">
        <w:rPr>
          <w:rFonts w:ascii="Arial" w:hAnsi="Arial" w:cs="Arial"/>
        </w:rPr>
        <w:t xml:space="preserve"> oraz</w:t>
      </w:r>
      <w:r w:rsidRPr="00937377">
        <w:rPr>
          <w:rFonts w:ascii="Arial" w:hAnsi="Arial" w:cs="Arial"/>
        </w:rPr>
        <w:t xml:space="preserve"> okuć, odpowiednich do mytych powierzchni i dopuszczonych do obrotu oraz własnego sprzętu</w:t>
      </w:r>
      <w:r w:rsidR="00824AA9">
        <w:rPr>
          <w:rFonts w:ascii="Arial" w:hAnsi="Arial" w:cs="Arial"/>
        </w:rPr>
        <w:t xml:space="preserve">. Wykonawca </w:t>
      </w:r>
      <w:r w:rsidR="00824AA9">
        <w:rPr>
          <w:rFonts w:ascii="Arial" w:hAnsi="Arial" w:cs="Arial"/>
        </w:rPr>
        <w:lastRenderedPageBreak/>
        <w:t xml:space="preserve">zapewni również odpowiednie zabezpieczenie podczas korzystania ze swojego sprzętu tj. </w:t>
      </w:r>
      <w:r w:rsidR="000B1339">
        <w:rPr>
          <w:rFonts w:ascii="Arial" w:hAnsi="Arial" w:cs="Arial"/>
        </w:rPr>
        <w:t>podczepienia i prowadzenia lin do opuszczania się pracowników</w:t>
      </w:r>
      <w:r w:rsidR="00824AA9">
        <w:rPr>
          <w:rFonts w:ascii="Arial" w:hAnsi="Arial" w:cs="Arial"/>
        </w:rPr>
        <w:t>,</w:t>
      </w:r>
      <w:r w:rsidR="000B1339">
        <w:rPr>
          <w:rFonts w:ascii="Arial" w:hAnsi="Arial" w:cs="Arial"/>
        </w:rPr>
        <w:t xml:space="preserve"> w taki sposób żeby nie uszkodzić obróbek blacharskich budynku</w:t>
      </w:r>
      <w:r w:rsidR="00E24F2C">
        <w:rPr>
          <w:rFonts w:ascii="Arial" w:hAnsi="Arial" w:cs="Arial"/>
        </w:rPr>
        <w:t>.</w:t>
      </w:r>
    </w:p>
    <w:p w14:paraId="47011C5C" w14:textId="77777777" w:rsidR="00937377" w:rsidRPr="00937377" w:rsidRDefault="00937377" w:rsidP="00CE4D07">
      <w:pPr>
        <w:pStyle w:val="Style6"/>
        <w:widowControl/>
        <w:tabs>
          <w:tab w:val="left" w:pos="322"/>
        </w:tabs>
        <w:spacing w:line="360" w:lineRule="auto"/>
        <w:ind w:firstLine="0"/>
        <w:jc w:val="left"/>
        <w:rPr>
          <w:rFonts w:ascii="Arial" w:hAnsi="Arial" w:cs="Arial"/>
        </w:rPr>
      </w:pPr>
    </w:p>
    <w:p w14:paraId="423B1B64" w14:textId="4DA3B707" w:rsidR="005D20B2" w:rsidRDefault="009D6A0F" w:rsidP="00716EA1">
      <w:pPr>
        <w:pStyle w:val="Style6"/>
        <w:widowControl/>
        <w:numPr>
          <w:ilvl w:val="0"/>
          <w:numId w:val="1"/>
        </w:numPr>
        <w:tabs>
          <w:tab w:val="left" w:pos="322"/>
        </w:tabs>
        <w:spacing w:line="360" w:lineRule="auto"/>
        <w:ind w:left="322"/>
        <w:jc w:val="left"/>
        <w:rPr>
          <w:rFonts w:ascii="Arial" w:hAnsi="Arial" w:cs="Arial"/>
        </w:rPr>
      </w:pPr>
      <w:r w:rsidRPr="00937377">
        <w:rPr>
          <w:rFonts w:ascii="Arial" w:hAnsi="Arial" w:cs="Arial"/>
        </w:rPr>
        <w:t>Wszelkie prace wymagające użycia technik alpinistycznych i prowadz</w:t>
      </w:r>
      <w:r w:rsidR="0032364D">
        <w:rPr>
          <w:rFonts w:ascii="Arial" w:hAnsi="Arial" w:cs="Arial"/>
        </w:rPr>
        <w:t>enie ich</w:t>
      </w:r>
      <w:r w:rsidRPr="00937377">
        <w:rPr>
          <w:rFonts w:ascii="Arial" w:hAnsi="Arial" w:cs="Arial"/>
        </w:rPr>
        <w:t xml:space="preserve"> na wysokości</w:t>
      </w:r>
      <w:r w:rsidR="0032364D">
        <w:rPr>
          <w:rFonts w:ascii="Arial" w:hAnsi="Arial" w:cs="Arial"/>
        </w:rPr>
        <w:t xml:space="preserve">, </w:t>
      </w:r>
      <w:r w:rsidR="00937377">
        <w:rPr>
          <w:rFonts w:ascii="Arial" w:hAnsi="Arial" w:cs="Arial"/>
        </w:rPr>
        <w:t>po</w:t>
      </w:r>
      <w:r w:rsidRPr="00937377">
        <w:rPr>
          <w:rFonts w:ascii="Arial" w:hAnsi="Arial" w:cs="Arial"/>
        </w:rPr>
        <w:t>winny być wykonywane przez osoby do tego uprawnione, posiadające wymagane prawem zezwoleni</w:t>
      </w:r>
      <w:r w:rsidR="00B7470A">
        <w:rPr>
          <w:rFonts w:ascii="Arial" w:hAnsi="Arial" w:cs="Arial"/>
        </w:rPr>
        <w:t xml:space="preserve">a, </w:t>
      </w:r>
      <w:r w:rsidRPr="00937377">
        <w:rPr>
          <w:rFonts w:ascii="Arial" w:hAnsi="Arial" w:cs="Arial"/>
        </w:rPr>
        <w:t>przeszkolenia</w:t>
      </w:r>
      <w:r w:rsidR="00B7470A">
        <w:rPr>
          <w:rFonts w:ascii="Arial" w:hAnsi="Arial" w:cs="Arial"/>
        </w:rPr>
        <w:t xml:space="preserve"> i ubezpieczenia</w:t>
      </w:r>
      <w:r w:rsidRPr="00937377">
        <w:rPr>
          <w:rFonts w:ascii="Arial" w:hAnsi="Arial" w:cs="Arial"/>
        </w:rPr>
        <w:t>.</w:t>
      </w:r>
    </w:p>
    <w:p w14:paraId="6A52073B" w14:textId="7051F2C0" w:rsidR="00937377" w:rsidRPr="00937377" w:rsidRDefault="00937377" w:rsidP="00CE4D07">
      <w:pPr>
        <w:pStyle w:val="Style6"/>
        <w:widowControl/>
        <w:tabs>
          <w:tab w:val="left" w:pos="322"/>
        </w:tabs>
        <w:spacing w:line="360" w:lineRule="auto"/>
        <w:ind w:firstLine="0"/>
        <w:jc w:val="left"/>
        <w:rPr>
          <w:rFonts w:ascii="Arial" w:hAnsi="Arial" w:cs="Arial"/>
        </w:rPr>
      </w:pPr>
    </w:p>
    <w:p w14:paraId="7096AB29" w14:textId="23AACEEE" w:rsidR="005D20B2" w:rsidRDefault="005A1087" w:rsidP="00716EA1">
      <w:pPr>
        <w:pStyle w:val="Style6"/>
        <w:widowControl/>
        <w:numPr>
          <w:ilvl w:val="0"/>
          <w:numId w:val="1"/>
        </w:numPr>
        <w:tabs>
          <w:tab w:val="left" w:pos="322"/>
        </w:tabs>
        <w:spacing w:line="360" w:lineRule="auto"/>
        <w:ind w:left="322"/>
        <w:jc w:val="left"/>
        <w:rPr>
          <w:rFonts w:ascii="Arial" w:hAnsi="Arial" w:cs="Arial"/>
        </w:rPr>
      </w:pPr>
      <w:r w:rsidRPr="00937377">
        <w:rPr>
          <w:rFonts w:ascii="Arial" w:hAnsi="Arial" w:cs="Arial"/>
        </w:rPr>
        <w:t>Wykonawca zobowiązany jest do w</w:t>
      </w:r>
      <w:r w:rsidR="00B25DA8" w:rsidRPr="00937377">
        <w:rPr>
          <w:rFonts w:ascii="Arial" w:hAnsi="Arial" w:cs="Arial"/>
        </w:rPr>
        <w:t xml:space="preserve">ykonywania przedmiotu umowy z należytą starannością, zgodnie z obowiązującymi przepisami m.in. w zakresie bhp, </w:t>
      </w:r>
      <w:r w:rsidR="00937377" w:rsidRPr="00937377">
        <w:rPr>
          <w:rFonts w:ascii="Arial" w:hAnsi="Arial" w:cs="Arial"/>
        </w:rPr>
        <w:t>ppoż.</w:t>
      </w:r>
      <w:r w:rsidR="00B25DA8" w:rsidRPr="00937377">
        <w:rPr>
          <w:rFonts w:ascii="Arial" w:hAnsi="Arial" w:cs="Arial"/>
        </w:rPr>
        <w:t xml:space="preserve"> </w:t>
      </w:r>
      <w:r w:rsidR="00937377">
        <w:rPr>
          <w:rFonts w:ascii="Arial" w:hAnsi="Arial" w:cs="Arial"/>
        </w:rPr>
        <w:br/>
      </w:r>
      <w:r w:rsidR="00B25DA8" w:rsidRPr="00937377">
        <w:rPr>
          <w:rFonts w:ascii="Arial" w:hAnsi="Arial" w:cs="Arial"/>
        </w:rPr>
        <w:t>i wewnętrznymi przepisami, które obowiązują na terenie Zamawiającego oraz zobowiązuje</w:t>
      </w:r>
      <w:r w:rsidRPr="00937377">
        <w:rPr>
          <w:rFonts w:ascii="Arial" w:hAnsi="Arial" w:cs="Arial"/>
        </w:rPr>
        <w:t xml:space="preserve"> </w:t>
      </w:r>
      <w:r w:rsidR="00B25DA8" w:rsidRPr="00937377">
        <w:rPr>
          <w:rFonts w:ascii="Arial" w:hAnsi="Arial" w:cs="Arial"/>
        </w:rPr>
        <w:t xml:space="preserve">się do zapewnienia pracownikom odzieży roboczej zgodnej </w:t>
      </w:r>
      <w:r w:rsidR="00937377">
        <w:rPr>
          <w:rFonts w:ascii="Arial" w:hAnsi="Arial" w:cs="Arial"/>
        </w:rPr>
        <w:br/>
      </w:r>
      <w:r w:rsidR="00B25DA8" w:rsidRPr="00937377">
        <w:rPr>
          <w:rFonts w:ascii="Arial" w:hAnsi="Arial" w:cs="Arial"/>
        </w:rPr>
        <w:t>z wymogami bhp.</w:t>
      </w:r>
      <w:r w:rsidR="005D20B2" w:rsidRPr="00937377">
        <w:rPr>
          <w:rFonts w:ascii="Arial" w:hAnsi="Arial" w:cs="Arial"/>
        </w:rPr>
        <w:t xml:space="preserve"> Za wypadki wynikłe na skutek </w:t>
      </w:r>
      <w:r w:rsidRPr="00937377">
        <w:rPr>
          <w:rFonts w:ascii="Arial" w:hAnsi="Arial" w:cs="Arial"/>
        </w:rPr>
        <w:t xml:space="preserve">nieprzestrzegania obowiązujących </w:t>
      </w:r>
      <w:r w:rsidR="00B25DA8" w:rsidRPr="00937377">
        <w:rPr>
          <w:rFonts w:ascii="Arial" w:hAnsi="Arial" w:cs="Arial"/>
        </w:rPr>
        <w:t>pr</w:t>
      </w:r>
      <w:r w:rsidRPr="00937377">
        <w:rPr>
          <w:rFonts w:ascii="Arial" w:hAnsi="Arial" w:cs="Arial"/>
        </w:rPr>
        <w:t xml:space="preserve">zepisów lub </w:t>
      </w:r>
      <w:r w:rsidR="00B25DA8" w:rsidRPr="00937377">
        <w:rPr>
          <w:rFonts w:ascii="Arial" w:hAnsi="Arial" w:cs="Arial"/>
        </w:rPr>
        <w:t>niewłaściwego zabezpieczenia terenu wykonywania prac, całkowitą odpowiedzialność ponosi Wykonawca.</w:t>
      </w:r>
    </w:p>
    <w:p w14:paraId="79CE9A00" w14:textId="77777777" w:rsidR="00431B59" w:rsidRPr="00CE4D07" w:rsidRDefault="00431B59" w:rsidP="00CE4D07">
      <w:pPr>
        <w:spacing w:line="360" w:lineRule="auto"/>
        <w:rPr>
          <w:rFonts w:ascii="Arial" w:hAnsi="Arial" w:cs="Arial"/>
        </w:rPr>
      </w:pPr>
    </w:p>
    <w:p w14:paraId="5AA7FE2B" w14:textId="779A7510" w:rsidR="00431B59" w:rsidRPr="00680426" w:rsidRDefault="00882F11" w:rsidP="00716EA1">
      <w:pPr>
        <w:pStyle w:val="Style6"/>
        <w:widowControl/>
        <w:numPr>
          <w:ilvl w:val="0"/>
          <w:numId w:val="1"/>
        </w:numPr>
        <w:tabs>
          <w:tab w:val="left" w:pos="322"/>
        </w:tabs>
        <w:spacing w:line="360" w:lineRule="auto"/>
        <w:ind w:left="322"/>
        <w:jc w:val="left"/>
        <w:rPr>
          <w:rFonts w:ascii="Arial" w:hAnsi="Arial" w:cs="Arial"/>
        </w:rPr>
      </w:pPr>
      <w:r w:rsidRPr="00680426">
        <w:rPr>
          <w:rFonts w:ascii="Arial" w:hAnsi="Arial" w:cs="Arial"/>
        </w:rPr>
        <w:t>Zamawiający informuje o ograniczonym dostępie do wody</w:t>
      </w:r>
      <w:r w:rsidR="00680426" w:rsidRPr="00680426">
        <w:rPr>
          <w:rFonts w:ascii="Arial" w:hAnsi="Arial" w:cs="Arial"/>
        </w:rPr>
        <w:t>,</w:t>
      </w:r>
      <w:r w:rsidRPr="00680426">
        <w:rPr>
          <w:rFonts w:ascii="Arial" w:hAnsi="Arial" w:cs="Arial"/>
        </w:rPr>
        <w:t xml:space="preserve"> która miałyby być wykorzystywana do mycia wykonywanego przez Wykonawcę. Woda dostępna jest w toaletach publicznych w budynkach </w:t>
      </w:r>
      <w:r w:rsidR="00680426" w:rsidRPr="00680426">
        <w:rPr>
          <w:rFonts w:ascii="Arial" w:hAnsi="Arial" w:cs="Arial"/>
        </w:rPr>
        <w:t>Zamawiającego, jednak brak jest bieżącego do niej dostępu. Logistyka wykorzystania wody i środków jest po stronie Wykonawcy, w tym także zapewnienie wody w sposób dla Wykonawcy właściwy. Wykorzystanie wody z pomieszczeń Zamawiającego jest możliwe po wcześniejszym uzgodnieniu z przedstawicielem Zamawiającego i w sposób nie utrudniający korzystania z pomieszczeń przez inne osoby.</w:t>
      </w:r>
    </w:p>
    <w:p w14:paraId="0A169E5B" w14:textId="20C5D1AB" w:rsidR="009E5763" w:rsidRDefault="009E5763" w:rsidP="00CE4D07">
      <w:pPr>
        <w:pStyle w:val="Style6"/>
        <w:widowControl/>
        <w:tabs>
          <w:tab w:val="left" w:pos="322"/>
        </w:tabs>
        <w:spacing w:line="360" w:lineRule="auto"/>
        <w:ind w:firstLine="0"/>
        <w:jc w:val="left"/>
        <w:rPr>
          <w:rFonts w:ascii="Arial" w:hAnsi="Arial" w:cs="Arial"/>
        </w:rPr>
      </w:pPr>
    </w:p>
    <w:p w14:paraId="2E25538A" w14:textId="3AD612A5" w:rsidR="00CE4D07" w:rsidRPr="00CE4D07" w:rsidRDefault="009E5763" w:rsidP="00CE4D07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rPr>
          <w:rFonts w:ascii="Arial" w:hAnsi="Arial" w:cs="Arial"/>
        </w:rPr>
      </w:pPr>
      <w:bookmarkStart w:id="0" w:name="_Hlk119924596"/>
      <w:r w:rsidRPr="00697D71">
        <w:rPr>
          <w:rFonts w:ascii="Arial" w:hAnsi="Arial" w:cs="Arial"/>
          <w:color w:val="000000"/>
        </w:rPr>
        <w:t>Przy dokonywaniu wyboru najkorzystniejszej oferty Zamawiający stosować będzie następujące kryteri</w:t>
      </w:r>
      <w:r w:rsidR="00697D71" w:rsidRPr="00697D71">
        <w:rPr>
          <w:rFonts w:ascii="Arial" w:hAnsi="Arial" w:cs="Arial"/>
          <w:color w:val="000000"/>
        </w:rPr>
        <w:t>um ceny oferty</w:t>
      </w:r>
      <w:r w:rsidRPr="00697D71">
        <w:rPr>
          <w:rFonts w:ascii="Arial" w:hAnsi="Arial" w:cs="Arial"/>
        </w:rPr>
        <w:t xml:space="preserve"> – 100% (C)</w:t>
      </w:r>
      <w:r w:rsidR="00697D71">
        <w:rPr>
          <w:rFonts w:ascii="Arial" w:hAnsi="Arial" w:cs="Arial"/>
        </w:rPr>
        <w:t xml:space="preserve">. </w:t>
      </w:r>
      <w:r w:rsidR="00697D71" w:rsidRPr="00697D71">
        <w:rPr>
          <w:rFonts w:ascii="Arial" w:hAnsi="Arial" w:cs="Arial"/>
        </w:rPr>
        <w:t>Liczba</w:t>
      </w:r>
      <w:r w:rsidRPr="00697D71">
        <w:rPr>
          <w:rFonts w:ascii="Arial" w:hAnsi="Arial" w:cs="Arial"/>
        </w:rPr>
        <w:t xml:space="preserve"> punktów dla każdej oferty w tym kryterium zostanie wyliczona wg</w:t>
      </w:r>
      <w:r w:rsidR="00D8417A" w:rsidRPr="00697D71">
        <w:rPr>
          <w:rFonts w:ascii="Arial" w:hAnsi="Arial" w:cs="Arial"/>
        </w:rPr>
        <w:t>.</w:t>
      </w:r>
      <w:r w:rsidRPr="00697D71">
        <w:rPr>
          <w:rFonts w:ascii="Arial" w:hAnsi="Arial" w:cs="Arial"/>
        </w:rPr>
        <w:t xml:space="preserve"> poniższego wzoru:</w:t>
      </w:r>
    </w:p>
    <w:p w14:paraId="50949DF5" w14:textId="77777777" w:rsidR="00697D71" w:rsidRPr="00697D71" w:rsidRDefault="00697D71" w:rsidP="00F3115A">
      <w:pPr>
        <w:spacing w:line="360" w:lineRule="auto"/>
        <w:ind w:left="720" w:firstLine="720"/>
        <w:rPr>
          <w:rFonts w:ascii="Arial" w:hAnsi="Arial" w:cs="Arial"/>
        </w:rPr>
      </w:pPr>
      <w:r w:rsidRPr="00697D71">
        <w:rPr>
          <w:rFonts w:ascii="Arial" w:hAnsi="Arial" w:cs="Arial"/>
        </w:rPr>
        <w:t>C min.</w:t>
      </w:r>
    </w:p>
    <w:p w14:paraId="707CA24F" w14:textId="77777777" w:rsidR="00697D71" w:rsidRPr="00697D71" w:rsidRDefault="00697D71" w:rsidP="00F3115A">
      <w:pPr>
        <w:pStyle w:val="Akapitzlist"/>
        <w:spacing w:line="360" w:lineRule="auto"/>
        <w:ind w:left="360" w:firstLine="360"/>
        <w:rPr>
          <w:rFonts w:ascii="Arial" w:hAnsi="Arial" w:cs="Arial"/>
        </w:rPr>
      </w:pPr>
      <w:r w:rsidRPr="00697D71">
        <w:rPr>
          <w:rFonts w:ascii="Arial" w:hAnsi="Arial" w:cs="Arial"/>
        </w:rPr>
        <w:t>C = ---------------- x 100</w:t>
      </w:r>
    </w:p>
    <w:p w14:paraId="5A701192" w14:textId="4E6187C6" w:rsidR="009E5763" w:rsidRPr="009A7DA0" w:rsidRDefault="00697D71" w:rsidP="00CE4D07">
      <w:pPr>
        <w:spacing w:line="360" w:lineRule="auto"/>
        <w:ind w:left="720" w:firstLine="720"/>
        <w:rPr>
          <w:rFonts w:ascii="Arial" w:hAnsi="Arial" w:cs="Arial"/>
        </w:rPr>
      </w:pPr>
      <w:r w:rsidRPr="00697D71">
        <w:rPr>
          <w:rFonts w:ascii="Arial" w:hAnsi="Arial" w:cs="Arial"/>
        </w:rPr>
        <w:t xml:space="preserve">C </w:t>
      </w:r>
      <w:proofErr w:type="spellStart"/>
      <w:r w:rsidRPr="00697D71">
        <w:rPr>
          <w:rFonts w:ascii="Arial" w:hAnsi="Arial" w:cs="Arial"/>
        </w:rPr>
        <w:t>bad</w:t>
      </w:r>
      <w:proofErr w:type="spellEnd"/>
      <w:r w:rsidRPr="00697D71">
        <w:rPr>
          <w:rFonts w:ascii="Arial" w:hAnsi="Arial" w:cs="Arial"/>
        </w:rPr>
        <w:t>.</w:t>
      </w:r>
    </w:p>
    <w:p w14:paraId="51AD55AB" w14:textId="77777777" w:rsidR="00697D71" w:rsidRPr="00330F5F" w:rsidRDefault="00697D71" w:rsidP="00F3115A">
      <w:pPr>
        <w:spacing w:line="360" w:lineRule="auto"/>
        <w:ind w:left="360"/>
        <w:rPr>
          <w:rFonts w:ascii="Arial" w:hAnsi="Arial" w:cs="Arial"/>
        </w:rPr>
      </w:pPr>
      <w:r w:rsidRPr="00330F5F">
        <w:rPr>
          <w:rFonts w:ascii="Arial" w:hAnsi="Arial" w:cs="Arial"/>
        </w:rPr>
        <w:lastRenderedPageBreak/>
        <w:t>gdzie:</w:t>
      </w:r>
    </w:p>
    <w:p w14:paraId="01BC6C6C" w14:textId="77777777" w:rsidR="00697D71" w:rsidRPr="00330F5F" w:rsidRDefault="00697D71" w:rsidP="00F3115A">
      <w:pPr>
        <w:spacing w:line="360" w:lineRule="auto"/>
        <w:ind w:left="360"/>
        <w:rPr>
          <w:rFonts w:ascii="Arial" w:hAnsi="Arial" w:cs="Arial"/>
        </w:rPr>
      </w:pPr>
      <w:r w:rsidRPr="00330F5F">
        <w:rPr>
          <w:rFonts w:ascii="Arial" w:hAnsi="Arial" w:cs="Arial"/>
        </w:rPr>
        <w:t xml:space="preserve">C </w:t>
      </w:r>
      <w:r>
        <w:rPr>
          <w:rFonts w:ascii="Arial" w:hAnsi="Arial" w:cs="Arial"/>
        </w:rPr>
        <w:t>–</w:t>
      </w:r>
      <w:r w:rsidRPr="00330F5F">
        <w:rPr>
          <w:rFonts w:ascii="Arial" w:hAnsi="Arial" w:cs="Arial"/>
        </w:rPr>
        <w:t xml:space="preserve"> liczba punktów oferty badanej</w:t>
      </w:r>
      <w:r>
        <w:rPr>
          <w:rFonts w:ascii="Arial" w:hAnsi="Arial" w:cs="Arial"/>
        </w:rPr>
        <w:t>.</w:t>
      </w:r>
    </w:p>
    <w:p w14:paraId="349822E8" w14:textId="77777777" w:rsidR="00697D71" w:rsidRPr="00330F5F" w:rsidRDefault="00697D71" w:rsidP="00F3115A">
      <w:pPr>
        <w:spacing w:line="360" w:lineRule="auto"/>
        <w:ind w:left="360"/>
        <w:rPr>
          <w:rFonts w:ascii="Arial" w:hAnsi="Arial" w:cs="Arial"/>
        </w:rPr>
      </w:pPr>
      <w:r w:rsidRPr="00330F5F">
        <w:rPr>
          <w:rFonts w:ascii="Arial" w:hAnsi="Arial" w:cs="Arial"/>
        </w:rPr>
        <w:t>C min.</w:t>
      </w:r>
      <w:r>
        <w:rPr>
          <w:rFonts w:ascii="Arial" w:hAnsi="Arial" w:cs="Arial"/>
        </w:rPr>
        <w:t xml:space="preserve"> –</w:t>
      </w:r>
      <w:r w:rsidRPr="00330F5F">
        <w:rPr>
          <w:rFonts w:ascii="Arial" w:hAnsi="Arial" w:cs="Arial"/>
        </w:rPr>
        <w:t xml:space="preserve"> </w:t>
      </w:r>
      <w:r w:rsidRPr="00C63473">
        <w:rPr>
          <w:rFonts w:ascii="Arial" w:hAnsi="Arial" w:cs="Arial"/>
        </w:rPr>
        <w:t>cena minimalna spośród wszystkich ofert niepodlegających odrzuceniu</w:t>
      </w:r>
      <w:r>
        <w:rPr>
          <w:rFonts w:ascii="Arial" w:hAnsi="Arial" w:cs="Arial"/>
        </w:rPr>
        <w:t>.</w:t>
      </w:r>
    </w:p>
    <w:p w14:paraId="4B7FF68C" w14:textId="77777777" w:rsidR="00697D71" w:rsidRPr="00330F5F" w:rsidRDefault="00697D71" w:rsidP="00F3115A">
      <w:pPr>
        <w:spacing w:line="360" w:lineRule="auto"/>
        <w:ind w:left="360"/>
        <w:rPr>
          <w:rFonts w:ascii="Arial" w:hAnsi="Arial" w:cs="Arial"/>
        </w:rPr>
      </w:pPr>
      <w:r w:rsidRPr="00330F5F">
        <w:rPr>
          <w:rFonts w:ascii="Arial" w:hAnsi="Arial" w:cs="Arial"/>
        </w:rPr>
        <w:t xml:space="preserve">C </w:t>
      </w:r>
      <w:proofErr w:type="spellStart"/>
      <w:r w:rsidRPr="00330F5F">
        <w:rPr>
          <w:rFonts w:ascii="Arial" w:hAnsi="Arial" w:cs="Arial"/>
        </w:rPr>
        <w:t>bad</w:t>
      </w:r>
      <w:proofErr w:type="spellEnd"/>
      <w:r w:rsidRPr="00330F5F">
        <w:rPr>
          <w:rFonts w:ascii="Arial" w:hAnsi="Arial" w:cs="Arial"/>
        </w:rPr>
        <w:t>. – cena oferty badanej.</w:t>
      </w:r>
    </w:p>
    <w:p w14:paraId="072248A8" w14:textId="77777777" w:rsidR="00697D71" w:rsidRDefault="00697D71" w:rsidP="00F3115A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100 –</w:t>
      </w:r>
      <w:r w:rsidRPr="00330F5F">
        <w:rPr>
          <w:rFonts w:ascii="Arial" w:hAnsi="Arial" w:cs="Arial"/>
        </w:rPr>
        <w:t xml:space="preserve"> waga kryterium.</w:t>
      </w:r>
    </w:p>
    <w:bookmarkEnd w:id="0"/>
    <w:p w14:paraId="37B3AE49" w14:textId="77777777" w:rsidR="00CE4D07" w:rsidRDefault="00CE4D07" w:rsidP="00F3115A">
      <w:pPr>
        <w:spacing w:line="360" w:lineRule="auto"/>
        <w:rPr>
          <w:rFonts w:ascii="Arial" w:hAnsi="Arial" w:cs="Arial"/>
        </w:rPr>
      </w:pPr>
    </w:p>
    <w:p w14:paraId="77F2E372" w14:textId="2226706C" w:rsidR="00697D71" w:rsidRPr="00697D71" w:rsidRDefault="00697D71" w:rsidP="00F3115A">
      <w:pPr>
        <w:spacing w:line="360" w:lineRule="auto"/>
        <w:rPr>
          <w:rFonts w:ascii="Arial" w:hAnsi="Arial" w:cs="Arial"/>
          <w:bCs/>
        </w:rPr>
      </w:pPr>
      <w:r w:rsidRPr="00D83DCF">
        <w:rPr>
          <w:rFonts w:ascii="Arial" w:hAnsi="Arial" w:cs="Arial"/>
        </w:rPr>
        <w:t>Maksymalną liczbę punków (</w:t>
      </w:r>
      <w:r>
        <w:rPr>
          <w:rFonts w:ascii="Arial" w:hAnsi="Arial" w:cs="Arial"/>
        </w:rPr>
        <w:t>10</w:t>
      </w:r>
      <w:r w:rsidRPr="00D83DCF">
        <w:rPr>
          <w:rFonts w:ascii="Arial" w:hAnsi="Arial" w:cs="Arial"/>
        </w:rPr>
        <w:t>0 pkt.) uzyska oferta z najniższą ceną.</w:t>
      </w:r>
      <w:r>
        <w:rPr>
          <w:rFonts w:ascii="Arial" w:hAnsi="Arial" w:cs="Arial"/>
        </w:rPr>
        <w:t xml:space="preserve"> </w:t>
      </w:r>
      <w:r w:rsidRPr="00D83DCF">
        <w:rPr>
          <w:rFonts w:ascii="Arial" w:hAnsi="Arial" w:cs="Arial"/>
        </w:rPr>
        <w:t>Pozostałe oferty otrzymają proporcjonalnie mniejszą liczbę punktów, stosowną do wymienionego wyżej wzoru.</w:t>
      </w:r>
      <w:r>
        <w:rPr>
          <w:rFonts w:ascii="Arial" w:hAnsi="Arial" w:cs="Arial"/>
        </w:rPr>
        <w:t xml:space="preserve"> </w:t>
      </w:r>
      <w:r w:rsidRPr="00D83DCF">
        <w:rPr>
          <w:rFonts w:ascii="Arial" w:hAnsi="Arial" w:cs="Arial"/>
        </w:rPr>
        <w:t>Cena podana w ofercie musi zawierać wszystkie koszty związane z prawidłową i kompleksową realizacją usługi.</w:t>
      </w:r>
      <w:r>
        <w:rPr>
          <w:rFonts w:ascii="Arial" w:hAnsi="Arial" w:cs="Arial"/>
          <w:bCs/>
          <w:color w:val="FF0000"/>
        </w:rPr>
        <w:t xml:space="preserve"> </w:t>
      </w:r>
      <w:r w:rsidRPr="000815CC">
        <w:rPr>
          <w:rFonts w:ascii="Arial" w:hAnsi="Arial" w:cs="Arial"/>
          <w:color w:val="000000"/>
        </w:rPr>
        <w:t>Obliczenia według powyższ</w:t>
      </w:r>
      <w:r>
        <w:rPr>
          <w:rFonts w:ascii="Arial" w:hAnsi="Arial" w:cs="Arial"/>
          <w:color w:val="000000"/>
        </w:rPr>
        <w:t xml:space="preserve">ego </w:t>
      </w:r>
      <w:r w:rsidRPr="000815CC">
        <w:rPr>
          <w:rFonts w:ascii="Arial" w:hAnsi="Arial" w:cs="Arial"/>
          <w:color w:val="000000"/>
        </w:rPr>
        <w:t>wzor</w:t>
      </w:r>
      <w:r>
        <w:rPr>
          <w:rFonts w:ascii="Arial" w:hAnsi="Arial" w:cs="Arial"/>
          <w:color w:val="000000"/>
        </w:rPr>
        <w:t>u</w:t>
      </w:r>
      <w:r w:rsidRPr="000815CC">
        <w:rPr>
          <w:rFonts w:ascii="Arial" w:hAnsi="Arial" w:cs="Arial"/>
          <w:color w:val="000000"/>
        </w:rPr>
        <w:t xml:space="preserve"> zostaną dokonane z dokładnością do</w:t>
      </w:r>
      <w:r>
        <w:rPr>
          <w:rFonts w:ascii="Arial" w:hAnsi="Arial" w:cs="Arial"/>
          <w:color w:val="000000"/>
        </w:rPr>
        <w:t xml:space="preserve"> </w:t>
      </w:r>
      <w:r w:rsidRPr="00797FBA">
        <w:rPr>
          <w:rFonts w:ascii="Arial" w:hAnsi="Arial" w:cs="Arial"/>
        </w:rPr>
        <w:t>dwóch miejsc po przecinku.</w:t>
      </w:r>
    </w:p>
    <w:sectPr w:rsidR="00697D71" w:rsidRPr="00697D71" w:rsidSect="00DA102A">
      <w:headerReference w:type="default" r:id="rId7"/>
      <w:footerReference w:type="default" r:id="rId8"/>
      <w:type w:val="continuous"/>
      <w:pgSz w:w="11905" w:h="16837"/>
      <w:pgMar w:top="1166" w:right="1419" w:bottom="1440" w:left="141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0C5F7" w14:textId="77777777" w:rsidR="006E0EF0" w:rsidRDefault="006E0EF0">
      <w:r>
        <w:separator/>
      </w:r>
    </w:p>
  </w:endnote>
  <w:endnote w:type="continuationSeparator" w:id="0">
    <w:p w14:paraId="2E309D46" w14:textId="77777777" w:rsidR="006E0EF0" w:rsidRDefault="006E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91333" w14:textId="77777777" w:rsidR="00B57FE5" w:rsidRDefault="00DA102A" w:rsidP="00F3115A">
    <w:pPr>
      <w:pStyle w:val="Style3"/>
      <w:widowControl/>
      <w:ind w:right="34"/>
      <w:jc w:val="center"/>
      <w:rPr>
        <w:rStyle w:val="FontStyle14"/>
      </w:rPr>
    </w:pPr>
    <w:r>
      <w:rPr>
        <w:rStyle w:val="FontStyle14"/>
      </w:rPr>
      <w:fldChar w:fldCharType="begin"/>
    </w:r>
    <w:r w:rsidR="009D6A0F">
      <w:rPr>
        <w:rStyle w:val="FontStyle14"/>
      </w:rPr>
      <w:instrText>PAGE</w:instrText>
    </w:r>
    <w:r>
      <w:rPr>
        <w:rStyle w:val="FontStyle14"/>
      </w:rPr>
      <w:fldChar w:fldCharType="separate"/>
    </w:r>
    <w:r w:rsidR="00FE13C0">
      <w:rPr>
        <w:rStyle w:val="FontStyle14"/>
        <w:noProof/>
      </w:rPr>
      <w:t>5</w:t>
    </w:r>
    <w:r>
      <w:rPr>
        <w:rStyle w:val="FontStyle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88323" w14:textId="77777777" w:rsidR="006E0EF0" w:rsidRDefault="006E0EF0">
      <w:r>
        <w:separator/>
      </w:r>
    </w:p>
  </w:footnote>
  <w:footnote w:type="continuationSeparator" w:id="0">
    <w:p w14:paraId="192FFA07" w14:textId="77777777" w:rsidR="006E0EF0" w:rsidRDefault="006E0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82C2" w14:textId="63B82DC9" w:rsidR="00B57FE5" w:rsidRDefault="00937377">
    <w:pPr>
      <w:widowControl/>
    </w:pPr>
    <w:r w:rsidRPr="00D00220">
      <w:rPr>
        <w:noProof/>
      </w:rPr>
      <w:drawing>
        <wp:inline distT="0" distB="0" distL="0" distR="0" wp14:anchorId="46E3AB01" wp14:editId="272416F6">
          <wp:extent cx="4124325" cy="1104900"/>
          <wp:effectExtent l="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A9F0E64E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eastAsia="Times New Roman" w:cs="Times New Roman" w:hint="default"/>
      </w:rPr>
    </w:lvl>
  </w:abstractNum>
  <w:abstractNum w:abstractNumId="1" w15:restartNumberingAfterBreak="0">
    <w:nsid w:val="064E13D7"/>
    <w:multiLevelType w:val="multilevel"/>
    <w:tmpl w:val="F1C23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74D4F57"/>
    <w:multiLevelType w:val="singleLevel"/>
    <w:tmpl w:val="E2E06986"/>
    <w:lvl w:ilvl="0">
      <w:start w:val="1"/>
      <w:numFmt w:val="lowerLetter"/>
      <w:lvlText w:val="%1."/>
      <w:legacy w:legacy="1" w:legacySpace="0" w:legacyIndent="351"/>
      <w:lvlJc w:val="left"/>
      <w:rPr>
        <w:rFonts w:ascii="Tahoma" w:hAnsi="Tahoma" w:cs="Tahoma" w:hint="default"/>
      </w:rPr>
    </w:lvl>
  </w:abstractNum>
  <w:abstractNum w:abstractNumId="3" w15:restartNumberingAfterBreak="0">
    <w:nsid w:val="08DF0276"/>
    <w:multiLevelType w:val="singleLevel"/>
    <w:tmpl w:val="3F8417BC"/>
    <w:lvl w:ilvl="0">
      <w:start w:val="3"/>
      <w:numFmt w:val="decimal"/>
      <w:lvlText w:val="%1."/>
      <w:legacy w:legacy="1" w:legacySpace="0" w:legacyIndent="298"/>
      <w:lvlJc w:val="left"/>
      <w:rPr>
        <w:rFonts w:ascii="Tahoma" w:hAnsi="Tahoma" w:cs="Tahoma" w:hint="default"/>
      </w:rPr>
    </w:lvl>
  </w:abstractNum>
  <w:abstractNum w:abstractNumId="4" w15:restartNumberingAfterBreak="0">
    <w:nsid w:val="09AB1D4A"/>
    <w:multiLevelType w:val="singleLevel"/>
    <w:tmpl w:val="9DA6512E"/>
    <w:lvl w:ilvl="0">
      <w:start w:val="1"/>
      <w:numFmt w:val="decimal"/>
      <w:lvlText w:val="%1)"/>
      <w:legacy w:legacy="1" w:legacySpace="0" w:legacyIndent="273"/>
      <w:lvlJc w:val="left"/>
      <w:rPr>
        <w:rFonts w:ascii="Tahoma" w:hAnsi="Tahoma" w:cs="Tahoma" w:hint="default"/>
      </w:rPr>
    </w:lvl>
  </w:abstractNum>
  <w:abstractNum w:abstractNumId="5" w15:restartNumberingAfterBreak="0">
    <w:nsid w:val="0AB56AFA"/>
    <w:multiLevelType w:val="hybridMultilevel"/>
    <w:tmpl w:val="BC968122"/>
    <w:lvl w:ilvl="0" w:tplc="95CC32DC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ascii="Tahoma" w:eastAsia="Times New Roman" w:hAnsi="Tahoma" w:cs="Tahom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CE02F42"/>
    <w:multiLevelType w:val="hybridMultilevel"/>
    <w:tmpl w:val="977620D4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FDC8E5C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3F74AB"/>
    <w:multiLevelType w:val="hybridMultilevel"/>
    <w:tmpl w:val="C022706A"/>
    <w:lvl w:ilvl="0" w:tplc="CAF6F0E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231436"/>
    <w:multiLevelType w:val="singleLevel"/>
    <w:tmpl w:val="5E8C7EE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</w:rPr>
    </w:lvl>
  </w:abstractNum>
  <w:abstractNum w:abstractNumId="9" w15:restartNumberingAfterBreak="0">
    <w:nsid w:val="24BB42B5"/>
    <w:multiLevelType w:val="hybridMultilevel"/>
    <w:tmpl w:val="EF088E3C"/>
    <w:lvl w:ilvl="0" w:tplc="FCF28738">
      <w:start w:val="1"/>
      <w:numFmt w:val="bullet"/>
      <w:lvlText w:val=""/>
      <w:lvlJc w:val="left"/>
      <w:pPr>
        <w:ind w:left="734" w:hanging="360"/>
      </w:pPr>
      <w:rPr>
        <w:rFonts w:ascii="Symbol" w:eastAsia="Times New Roman" w:hAnsi="Symbol" w:cs="Tahoma" w:hint="default"/>
        <w:b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0" w15:restartNumberingAfterBreak="0">
    <w:nsid w:val="298218A3"/>
    <w:multiLevelType w:val="hybridMultilevel"/>
    <w:tmpl w:val="68227CEA"/>
    <w:lvl w:ilvl="0" w:tplc="B302EF00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1" w15:restartNumberingAfterBreak="0">
    <w:nsid w:val="2E0829ED"/>
    <w:multiLevelType w:val="hybridMultilevel"/>
    <w:tmpl w:val="3E9E9C7C"/>
    <w:lvl w:ilvl="0" w:tplc="B39AA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5F169B"/>
    <w:multiLevelType w:val="singleLevel"/>
    <w:tmpl w:val="9C3AC75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4FC4C23"/>
    <w:multiLevelType w:val="multilevel"/>
    <w:tmpl w:val="B7609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CDC52BB"/>
    <w:multiLevelType w:val="singleLevel"/>
    <w:tmpl w:val="F0407BA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5" w15:restartNumberingAfterBreak="0">
    <w:nsid w:val="4F1F2938"/>
    <w:multiLevelType w:val="singleLevel"/>
    <w:tmpl w:val="F426F0E2"/>
    <w:lvl w:ilvl="0">
      <w:start w:val="1"/>
      <w:numFmt w:val="decimal"/>
      <w:lvlText w:val="%1."/>
      <w:legacy w:legacy="1" w:legacySpace="0" w:legacyIndent="322"/>
      <w:lvlJc w:val="left"/>
      <w:rPr>
        <w:rFonts w:ascii="Arial" w:hAnsi="Arial" w:cs="Arial" w:hint="default"/>
        <w:b w:val="0"/>
        <w:bCs w:val="0"/>
      </w:rPr>
    </w:lvl>
  </w:abstractNum>
  <w:abstractNum w:abstractNumId="16" w15:restartNumberingAfterBreak="0">
    <w:nsid w:val="54046810"/>
    <w:multiLevelType w:val="singleLevel"/>
    <w:tmpl w:val="5BECC1AA"/>
    <w:lvl w:ilvl="0">
      <w:start w:val="5"/>
      <w:numFmt w:val="decimal"/>
      <w:lvlText w:val="%1."/>
      <w:legacy w:legacy="1" w:legacySpace="0" w:legacyIndent="322"/>
      <w:lvlJc w:val="left"/>
      <w:rPr>
        <w:rFonts w:ascii="Tahoma" w:hAnsi="Tahoma" w:cs="Tahoma" w:hint="default"/>
        <w:sz w:val="18"/>
      </w:rPr>
    </w:lvl>
  </w:abstractNum>
  <w:abstractNum w:abstractNumId="17" w15:restartNumberingAfterBreak="0">
    <w:nsid w:val="5F092370"/>
    <w:multiLevelType w:val="hybridMultilevel"/>
    <w:tmpl w:val="734ED0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48213B3"/>
    <w:multiLevelType w:val="singleLevel"/>
    <w:tmpl w:val="CE0073D4"/>
    <w:lvl w:ilvl="0">
      <w:start w:val="1"/>
      <w:numFmt w:val="decimal"/>
      <w:lvlText w:val="%1."/>
      <w:legacy w:legacy="1" w:legacySpace="0" w:legacyIndent="350"/>
      <w:lvlJc w:val="left"/>
      <w:rPr>
        <w:rFonts w:ascii="Tahoma" w:hAnsi="Tahoma" w:cs="Tahoma" w:hint="default"/>
      </w:rPr>
    </w:lvl>
  </w:abstractNum>
  <w:abstractNum w:abstractNumId="19" w15:restartNumberingAfterBreak="0">
    <w:nsid w:val="69007711"/>
    <w:multiLevelType w:val="singleLevel"/>
    <w:tmpl w:val="D0CC979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3641443"/>
    <w:multiLevelType w:val="hybridMultilevel"/>
    <w:tmpl w:val="C9D232A6"/>
    <w:lvl w:ilvl="0" w:tplc="15EA292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4F81A2E"/>
    <w:multiLevelType w:val="hybridMultilevel"/>
    <w:tmpl w:val="F8628B9E"/>
    <w:lvl w:ilvl="0" w:tplc="9198F31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A5305BD"/>
    <w:multiLevelType w:val="hybridMultilevel"/>
    <w:tmpl w:val="EE26C934"/>
    <w:lvl w:ilvl="0" w:tplc="70223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AC33F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8760274">
    <w:abstractNumId w:val="15"/>
  </w:num>
  <w:num w:numId="2" w16cid:durableId="911893680">
    <w:abstractNumId w:val="2"/>
  </w:num>
  <w:num w:numId="3" w16cid:durableId="410933675">
    <w:abstractNumId w:val="16"/>
  </w:num>
  <w:num w:numId="4" w16cid:durableId="2108766426">
    <w:abstractNumId w:val="16"/>
    <w:lvlOverride w:ilvl="0">
      <w:lvl w:ilvl="0">
        <w:start w:val="7"/>
        <w:numFmt w:val="decimal"/>
        <w:lvlText w:val="%1."/>
        <w:legacy w:legacy="1" w:legacySpace="0" w:legacyIndent="355"/>
        <w:lvlJc w:val="left"/>
        <w:rPr>
          <w:rFonts w:ascii="Tahoma" w:hAnsi="Tahoma" w:cs="Tahoma" w:hint="default"/>
        </w:rPr>
      </w:lvl>
    </w:lvlOverride>
  </w:num>
  <w:num w:numId="5" w16cid:durableId="94643112">
    <w:abstractNumId w:val="8"/>
  </w:num>
  <w:num w:numId="6" w16cid:durableId="608513337">
    <w:abstractNumId w:val="19"/>
  </w:num>
  <w:num w:numId="7" w16cid:durableId="671226316">
    <w:abstractNumId w:val="4"/>
  </w:num>
  <w:num w:numId="8" w16cid:durableId="1184710835">
    <w:abstractNumId w:val="18"/>
  </w:num>
  <w:num w:numId="9" w16cid:durableId="1981811973">
    <w:abstractNumId w:val="3"/>
  </w:num>
  <w:num w:numId="10" w16cid:durableId="703477804">
    <w:abstractNumId w:val="12"/>
  </w:num>
  <w:num w:numId="11" w16cid:durableId="1745107466">
    <w:abstractNumId w:val="5"/>
  </w:num>
  <w:num w:numId="12" w16cid:durableId="14123846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8173826">
    <w:abstractNumId w:val="13"/>
  </w:num>
  <w:num w:numId="14" w16cid:durableId="476931">
    <w:abstractNumId w:val="6"/>
  </w:num>
  <w:num w:numId="15" w16cid:durableId="831872086">
    <w:abstractNumId w:val="20"/>
  </w:num>
  <w:num w:numId="16" w16cid:durableId="769158306">
    <w:abstractNumId w:val="17"/>
  </w:num>
  <w:num w:numId="17" w16cid:durableId="622998504">
    <w:abstractNumId w:val="21"/>
  </w:num>
  <w:num w:numId="18" w16cid:durableId="1024483687">
    <w:abstractNumId w:val="9"/>
  </w:num>
  <w:num w:numId="19" w16cid:durableId="352609070">
    <w:abstractNumId w:val="11"/>
  </w:num>
  <w:num w:numId="20" w16cid:durableId="1633902426">
    <w:abstractNumId w:val="7"/>
  </w:num>
  <w:num w:numId="21" w16cid:durableId="744379630">
    <w:abstractNumId w:val="14"/>
  </w:num>
  <w:num w:numId="22" w16cid:durableId="1295676989">
    <w:abstractNumId w:val="10"/>
  </w:num>
  <w:num w:numId="23" w16cid:durableId="86001065">
    <w:abstractNumId w:val="1"/>
  </w:num>
  <w:num w:numId="24" w16cid:durableId="1613122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314"/>
    <w:rsid w:val="00020577"/>
    <w:rsid w:val="00034724"/>
    <w:rsid w:val="000901BD"/>
    <w:rsid w:val="0009044F"/>
    <w:rsid w:val="00095583"/>
    <w:rsid w:val="000A2CE7"/>
    <w:rsid w:val="000B1339"/>
    <w:rsid w:val="000F7440"/>
    <w:rsid w:val="00114521"/>
    <w:rsid w:val="00116708"/>
    <w:rsid w:val="001912DA"/>
    <w:rsid w:val="001B3D55"/>
    <w:rsid w:val="001C6584"/>
    <w:rsid w:val="001D04C4"/>
    <w:rsid w:val="00203544"/>
    <w:rsid w:val="002138F4"/>
    <w:rsid w:val="002635A2"/>
    <w:rsid w:val="002806B3"/>
    <w:rsid w:val="002D389D"/>
    <w:rsid w:val="002E2FC8"/>
    <w:rsid w:val="002E7556"/>
    <w:rsid w:val="00300E65"/>
    <w:rsid w:val="0030154C"/>
    <w:rsid w:val="00321CE4"/>
    <w:rsid w:val="0032364D"/>
    <w:rsid w:val="00347E34"/>
    <w:rsid w:val="00365B01"/>
    <w:rsid w:val="00396218"/>
    <w:rsid w:val="003A2326"/>
    <w:rsid w:val="003A4379"/>
    <w:rsid w:val="003C53F5"/>
    <w:rsid w:val="003E16EF"/>
    <w:rsid w:val="0040205F"/>
    <w:rsid w:val="00431B59"/>
    <w:rsid w:val="004522D0"/>
    <w:rsid w:val="00454C14"/>
    <w:rsid w:val="00456652"/>
    <w:rsid w:val="004626C2"/>
    <w:rsid w:val="004701E9"/>
    <w:rsid w:val="004A6ABE"/>
    <w:rsid w:val="004C0F28"/>
    <w:rsid w:val="00516206"/>
    <w:rsid w:val="00522BD2"/>
    <w:rsid w:val="005233C3"/>
    <w:rsid w:val="00556BAF"/>
    <w:rsid w:val="00570411"/>
    <w:rsid w:val="00571AB5"/>
    <w:rsid w:val="005A1087"/>
    <w:rsid w:val="005D20B2"/>
    <w:rsid w:val="006343DE"/>
    <w:rsid w:val="00634CAE"/>
    <w:rsid w:val="006611A3"/>
    <w:rsid w:val="00680426"/>
    <w:rsid w:val="00697D71"/>
    <w:rsid w:val="006D7299"/>
    <w:rsid w:val="006E0EF0"/>
    <w:rsid w:val="006E3074"/>
    <w:rsid w:val="00700D68"/>
    <w:rsid w:val="007136E1"/>
    <w:rsid w:val="00714C43"/>
    <w:rsid w:val="00716EA1"/>
    <w:rsid w:val="007207EB"/>
    <w:rsid w:val="00754C7C"/>
    <w:rsid w:val="00767545"/>
    <w:rsid w:val="00771CEC"/>
    <w:rsid w:val="007B5BBD"/>
    <w:rsid w:val="007C35CC"/>
    <w:rsid w:val="007F5658"/>
    <w:rsid w:val="00802D2D"/>
    <w:rsid w:val="008224E2"/>
    <w:rsid w:val="00822A8E"/>
    <w:rsid w:val="00824AA9"/>
    <w:rsid w:val="00844D9F"/>
    <w:rsid w:val="00882F11"/>
    <w:rsid w:val="008841D9"/>
    <w:rsid w:val="0089070C"/>
    <w:rsid w:val="008B1E1C"/>
    <w:rsid w:val="008D5B9A"/>
    <w:rsid w:val="008E1B07"/>
    <w:rsid w:val="008E78FA"/>
    <w:rsid w:val="008F108B"/>
    <w:rsid w:val="008F1CF8"/>
    <w:rsid w:val="00916314"/>
    <w:rsid w:val="009263DB"/>
    <w:rsid w:val="00937377"/>
    <w:rsid w:val="009B21F4"/>
    <w:rsid w:val="009D6A0F"/>
    <w:rsid w:val="009E5763"/>
    <w:rsid w:val="00A017D8"/>
    <w:rsid w:val="00A81530"/>
    <w:rsid w:val="00A97BE6"/>
    <w:rsid w:val="00AC05E3"/>
    <w:rsid w:val="00AF3F6F"/>
    <w:rsid w:val="00B25DA8"/>
    <w:rsid w:val="00B26DC4"/>
    <w:rsid w:val="00B270D6"/>
    <w:rsid w:val="00B345D3"/>
    <w:rsid w:val="00B443C9"/>
    <w:rsid w:val="00B56C80"/>
    <w:rsid w:val="00B57FE5"/>
    <w:rsid w:val="00B7470A"/>
    <w:rsid w:val="00B83940"/>
    <w:rsid w:val="00B941E5"/>
    <w:rsid w:val="00C140C3"/>
    <w:rsid w:val="00C41293"/>
    <w:rsid w:val="00C658BB"/>
    <w:rsid w:val="00C66DCB"/>
    <w:rsid w:val="00C91706"/>
    <w:rsid w:val="00C9175A"/>
    <w:rsid w:val="00CA1A92"/>
    <w:rsid w:val="00CE4D07"/>
    <w:rsid w:val="00CF4399"/>
    <w:rsid w:val="00D00E02"/>
    <w:rsid w:val="00D302DB"/>
    <w:rsid w:val="00D626E9"/>
    <w:rsid w:val="00D8417A"/>
    <w:rsid w:val="00D87B7C"/>
    <w:rsid w:val="00DA102A"/>
    <w:rsid w:val="00DB0386"/>
    <w:rsid w:val="00DC2B9B"/>
    <w:rsid w:val="00E05F32"/>
    <w:rsid w:val="00E228A1"/>
    <w:rsid w:val="00E24F2C"/>
    <w:rsid w:val="00E97370"/>
    <w:rsid w:val="00EA4B7D"/>
    <w:rsid w:val="00EB29C2"/>
    <w:rsid w:val="00F1753B"/>
    <w:rsid w:val="00F3115A"/>
    <w:rsid w:val="00FB7D51"/>
    <w:rsid w:val="00FE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615FD1"/>
  <w15:docId w15:val="{DD339241-DBFB-4C13-B4E8-95CE8BB8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02A"/>
    <w:pPr>
      <w:widowControl w:val="0"/>
      <w:autoSpaceDE w:val="0"/>
      <w:autoSpaceDN w:val="0"/>
      <w:adjustRightInd w:val="0"/>
      <w:spacing w:after="0" w:line="240" w:lineRule="auto"/>
    </w:pPr>
    <w:rPr>
      <w:rFonts w:hAnsi="Tahoma" w:cs="Tahom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DA102A"/>
  </w:style>
  <w:style w:type="paragraph" w:customStyle="1" w:styleId="Style2">
    <w:name w:val="Style2"/>
    <w:basedOn w:val="Normalny"/>
    <w:uiPriority w:val="99"/>
    <w:rsid w:val="00DA102A"/>
    <w:pPr>
      <w:spacing w:line="365" w:lineRule="exact"/>
      <w:ind w:hanging="163"/>
    </w:pPr>
  </w:style>
  <w:style w:type="paragraph" w:customStyle="1" w:styleId="Style3">
    <w:name w:val="Style3"/>
    <w:basedOn w:val="Normalny"/>
    <w:uiPriority w:val="99"/>
    <w:rsid w:val="00DA102A"/>
  </w:style>
  <w:style w:type="paragraph" w:customStyle="1" w:styleId="Style4">
    <w:name w:val="Style4"/>
    <w:basedOn w:val="Normalny"/>
    <w:uiPriority w:val="99"/>
    <w:rsid w:val="00DA102A"/>
    <w:pPr>
      <w:spacing w:line="365" w:lineRule="exact"/>
      <w:jc w:val="both"/>
    </w:pPr>
  </w:style>
  <w:style w:type="paragraph" w:customStyle="1" w:styleId="Style5">
    <w:name w:val="Style5"/>
    <w:basedOn w:val="Normalny"/>
    <w:uiPriority w:val="99"/>
    <w:rsid w:val="00DA102A"/>
  </w:style>
  <w:style w:type="paragraph" w:customStyle="1" w:styleId="Style6">
    <w:name w:val="Style6"/>
    <w:basedOn w:val="Normalny"/>
    <w:uiPriority w:val="99"/>
    <w:rsid w:val="00DA102A"/>
    <w:pPr>
      <w:spacing w:line="365" w:lineRule="exact"/>
      <w:ind w:hanging="322"/>
      <w:jc w:val="both"/>
    </w:pPr>
  </w:style>
  <w:style w:type="paragraph" w:customStyle="1" w:styleId="Style7">
    <w:name w:val="Style7"/>
    <w:basedOn w:val="Normalny"/>
    <w:uiPriority w:val="99"/>
    <w:rsid w:val="00DA102A"/>
    <w:pPr>
      <w:spacing w:line="725" w:lineRule="exact"/>
    </w:pPr>
  </w:style>
  <w:style w:type="paragraph" w:customStyle="1" w:styleId="Style8">
    <w:name w:val="Style8"/>
    <w:basedOn w:val="Normalny"/>
    <w:uiPriority w:val="99"/>
    <w:rsid w:val="00DA102A"/>
    <w:pPr>
      <w:spacing w:line="360" w:lineRule="exact"/>
      <w:jc w:val="both"/>
    </w:pPr>
  </w:style>
  <w:style w:type="paragraph" w:customStyle="1" w:styleId="Style9">
    <w:name w:val="Style9"/>
    <w:basedOn w:val="Normalny"/>
    <w:uiPriority w:val="99"/>
    <w:rsid w:val="00DA102A"/>
  </w:style>
  <w:style w:type="paragraph" w:customStyle="1" w:styleId="Style10">
    <w:name w:val="Style10"/>
    <w:basedOn w:val="Normalny"/>
    <w:uiPriority w:val="99"/>
    <w:rsid w:val="00DA102A"/>
    <w:pPr>
      <w:spacing w:line="355" w:lineRule="exact"/>
      <w:ind w:hanging="264"/>
      <w:jc w:val="both"/>
    </w:pPr>
  </w:style>
  <w:style w:type="paragraph" w:customStyle="1" w:styleId="Style11">
    <w:name w:val="Style11"/>
    <w:basedOn w:val="Normalny"/>
    <w:uiPriority w:val="99"/>
    <w:rsid w:val="00DA102A"/>
  </w:style>
  <w:style w:type="character" w:customStyle="1" w:styleId="FontStyle13">
    <w:name w:val="Font Style13"/>
    <w:basedOn w:val="Domylnaczcionkaakapitu"/>
    <w:uiPriority w:val="99"/>
    <w:rsid w:val="00DA102A"/>
    <w:rPr>
      <w:rFonts w:ascii="Tahoma" w:hAnsi="Tahoma" w:cs="Tahoma"/>
      <w:sz w:val="14"/>
      <w:szCs w:val="14"/>
    </w:rPr>
  </w:style>
  <w:style w:type="character" w:customStyle="1" w:styleId="FontStyle14">
    <w:name w:val="Font Style14"/>
    <w:basedOn w:val="Domylnaczcionkaakapitu"/>
    <w:uiPriority w:val="99"/>
    <w:rsid w:val="00DA102A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DA102A"/>
    <w:rPr>
      <w:rFonts w:ascii="Tahoma" w:hAnsi="Tahoma" w:cs="Tahoma"/>
      <w:b/>
      <w:bCs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DA102A"/>
    <w:rPr>
      <w:rFonts w:ascii="Tahoma" w:hAnsi="Tahoma" w:cs="Tahoma"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DA102A"/>
    <w:rPr>
      <w:rFonts w:ascii="Tahoma" w:hAnsi="Tahoma" w:cs="Tahoma"/>
      <w:i/>
      <w:iCs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DA102A"/>
    <w:rPr>
      <w:rFonts w:ascii="Times New Roman" w:hAnsi="Times New Roman" w:cs="Times New Roman"/>
      <w:i/>
      <w:iCs/>
      <w:sz w:val="18"/>
      <w:szCs w:val="18"/>
    </w:rPr>
  </w:style>
  <w:style w:type="character" w:styleId="Hipercze">
    <w:name w:val="Hyperlink"/>
    <w:basedOn w:val="Domylnaczcionkaakapitu"/>
    <w:uiPriority w:val="99"/>
    <w:rsid w:val="00DA102A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1912DA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1912DA"/>
    <w:pPr>
      <w:widowControl/>
      <w:tabs>
        <w:tab w:val="left" w:pos="4536"/>
      </w:tabs>
      <w:autoSpaceDE/>
      <w:autoSpaceDN/>
      <w:adjustRightInd/>
      <w:spacing w:line="360" w:lineRule="auto"/>
      <w:ind w:left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12DA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1BD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1BD"/>
    <w:rPr>
      <w:rFonts w:hAnsi="Tahoma" w:cs="Tahoma"/>
      <w:sz w:val="16"/>
      <w:szCs w:val="16"/>
    </w:rPr>
  </w:style>
  <w:style w:type="paragraph" w:customStyle="1" w:styleId="ZnakZnakZnakZnak1">
    <w:name w:val="Znak Znak Znak Znak1"/>
    <w:basedOn w:val="Normalny"/>
    <w:rsid w:val="00EB29C2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FontStyle21">
    <w:name w:val="Font Style21"/>
    <w:uiPriority w:val="99"/>
    <w:rsid w:val="00EB29C2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EB29C2"/>
    <w:rPr>
      <w:rFonts w:ascii="Times New Roman" w:hAnsi="Times New Roman" w:cs="Times New Roman"/>
      <w:b/>
      <w:bCs/>
      <w:sz w:val="22"/>
      <w:szCs w:val="22"/>
    </w:rPr>
  </w:style>
  <w:style w:type="paragraph" w:styleId="Stopka">
    <w:name w:val="footer"/>
    <w:basedOn w:val="Normalny"/>
    <w:link w:val="StopkaZnak"/>
    <w:rsid w:val="00454C14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454C14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373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7377"/>
    <w:rPr>
      <w:rFonts w:hAnsi="Tahoma" w:cs="Tahoma"/>
      <w:sz w:val="24"/>
      <w:szCs w:val="24"/>
    </w:rPr>
  </w:style>
  <w:style w:type="paragraph" w:customStyle="1" w:styleId="PKTpunkt">
    <w:name w:val="PKT – punkt"/>
    <w:uiPriority w:val="13"/>
    <w:qFormat/>
    <w:rsid w:val="0093737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11A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11A3"/>
    <w:rPr>
      <w:rFonts w:hAnsi="Tahoma" w:cs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11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>Uniwersytet Kardynała Stefana Wyszyńskiego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creator>Piotr Adam Cieślikowski</dc:creator>
  <cp:lastModifiedBy>Mateusz Gąszowski</cp:lastModifiedBy>
  <cp:revision>22</cp:revision>
  <cp:lastPrinted>2023-10-13T09:32:00Z</cp:lastPrinted>
  <dcterms:created xsi:type="dcterms:W3CDTF">2024-07-18T07:23:00Z</dcterms:created>
  <dcterms:modified xsi:type="dcterms:W3CDTF">2025-05-19T07:40:00Z</dcterms:modified>
</cp:coreProperties>
</file>