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CD4B8A" w:rsidRPr="006944A4" w:rsidRDefault="00CD4B8A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3B587C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D4B8A" w:rsidRPr="006944A4" w:rsidRDefault="00CD4B8A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PUREE ZIEMNIACZANE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br/>
        <w:t>Z BOCZKIEM I CEBULKĄ</w:t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B587C" w:rsidRPr="006944A4" w:rsidTr="001E2F69">
        <w:tc>
          <w:tcPr>
            <w:tcW w:w="4606" w:type="dxa"/>
          </w:tcPr>
          <w:p w:rsidR="003B587C" w:rsidRPr="006944A4" w:rsidRDefault="003B587C" w:rsidP="001E2F6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3B587C" w:rsidRPr="006944A4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90AA7" w:rsidRDefault="003B587C" w:rsidP="00190AA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3B587C" w:rsidRPr="006944A4" w:rsidRDefault="003B587C" w:rsidP="00190AA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3B587C" w:rsidRPr="006944A4" w:rsidRDefault="003B587C" w:rsidP="003B587C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</w:t>
      </w:r>
      <w:r>
        <w:rPr>
          <w:rFonts w:ascii="Arial" w:eastAsia="Calibri" w:hAnsi="Arial" w:cs="Arial"/>
          <w:sz w:val="20"/>
          <w:szCs w:val="20"/>
          <w:lang w:eastAsia="pl-PL"/>
        </w:rPr>
        <w:t>puree ziemniaczane z boczkiem i cebulką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</w:t>
      </w:r>
      <w:r>
        <w:rPr>
          <w:rFonts w:ascii="Arial" w:eastAsia="Calibri" w:hAnsi="Arial" w:cs="Arial"/>
          <w:sz w:val="20"/>
          <w:szCs w:val="20"/>
          <w:lang w:eastAsia="pl-PL"/>
        </w:rPr>
        <w:t>puree ziemniaczane z boczkiem i cebulką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3B587C" w:rsidRPr="006944A4" w:rsidRDefault="003B587C" w:rsidP="003B587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3B587C" w:rsidRPr="006944A4" w:rsidRDefault="003B587C" w:rsidP="003B587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3B587C" w:rsidRPr="006944A4" w:rsidRDefault="003B587C" w:rsidP="003B587C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3B587C" w:rsidRPr="006944A4" w:rsidRDefault="003B587C" w:rsidP="003B587C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</w:t>
      </w:r>
      <w:r w:rsidRPr="003B587C">
        <w:rPr>
          <w:rFonts w:ascii="Arial" w:eastAsia="Times New Roman" w:hAnsi="Arial" w:cs="Arial"/>
          <w:b/>
          <w:bCs/>
          <w:kern w:val="1"/>
          <w:sz w:val="20"/>
          <w:szCs w:val="20"/>
        </w:rPr>
        <w:t>puree ziemniaczane z boczkiem i cebulką</w:t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 którego  po zalaniu wrzątkiem i zamieszaniu otrzymamy gotowe do spożycia danie.</w:t>
      </w:r>
    </w:p>
    <w:p w:rsidR="003B587C" w:rsidRPr="006944A4" w:rsidRDefault="003B587C" w:rsidP="003B587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</w:t>
      </w:r>
      <w:r>
        <w:rPr>
          <w:rFonts w:ascii="Arial" w:eastAsia="Calibri" w:hAnsi="Arial" w:cs="Arial"/>
          <w:sz w:val="20"/>
          <w:szCs w:val="20"/>
          <w:lang w:eastAsia="pl-PL"/>
        </w:rPr>
        <w:t>puree ziemniaczane z boczkiem i cebulką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powinno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zawierać w składzie co najmniej: 5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 ziemniaków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 w:rsidR="006D7BA9">
        <w:rPr>
          <w:rFonts w:ascii="Arial" w:eastAsia="Times New Roman" w:hAnsi="Arial" w:cs="Arial"/>
          <w:bCs/>
          <w:kern w:val="1"/>
          <w:sz w:val="20"/>
          <w:szCs w:val="20"/>
        </w:rPr>
        <w:t>3,5% boczku wieprzowego, 3,5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% cebuli. </w:t>
      </w:r>
    </w:p>
    <w:p w:rsidR="003B587C" w:rsidRPr="006944A4" w:rsidRDefault="003B587C" w:rsidP="003B587C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3B587C" w:rsidRPr="006944A4" w:rsidRDefault="003B587C" w:rsidP="003B587C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3B587C" w:rsidRPr="006944A4" w:rsidRDefault="003B587C" w:rsidP="003B587C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3B587C" w:rsidRPr="006944A4" w:rsidRDefault="003B587C" w:rsidP="003B587C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3B587C" w:rsidRDefault="003B587C" w:rsidP="003B587C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3B587C" w:rsidRPr="006944A4" w:rsidRDefault="003B587C" w:rsidP="003B587C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</w:p>
    <w:p w:rsidR="003B587C" w:rsidRPr="006944A4" w:rsidRDefault="003B587C" w:rsidP="003B587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3B587C" w:rsidRPr="006944A4" w:rsidTr="001E2F69">
        <w:trPr>
          <w:trHeight w:val="450"/>
          <w:jc w:val="center"/>
        </w:trPr>
        <w:tc>
          <w:tcPr>
            <w:tcW w:w="0" w:type="auto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3B587C" w:rsidRPr="006944A4" w:rsidRDefault="003B587C" w:rsidP="001E2F6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B587C" w:rsidRPr="006944A4" w:rsidRDefault="003B587C" w:rsidP="003B58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widoczne składniki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zgodnie ze składem surowcowym, dopuszczalne nietrwałe zbrylenia s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kładników rozprowadzające się w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3B587C" w:rsidRPr="006944A4" w:rsidRDefault="003B587C" w:rsidP="003B587C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3B587C" w:rsidRPr="006944A4" w:rsidTr="001E2F69">
        <w:trPr>
          <w:trHeight w:val="450"/>
          <w:jc w:val="center"/>
        </w:trPr>
        <w:tc>
          <w:tcPr>
            <w:tcW w:w="0" w:type="auto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3B587C" w:rsidRPr="006944A4" w:rsidRDefault="003B587C" w:rsidP="001E2F6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3B587C" w:rsidRPr="006944A4" w:rsidRDefault="003B587C" w:rsidP="003B58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puree ziemniaczanego</w:t>
            </w:r>
            <w:r w:rsidR="008B5AF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 dodatkami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widoczne cząstki składników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B587C" w:rsidRPr="006944A4" w:rsidRDefault="003B587C" w:rsidP="003B58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puree ziemniaczanego z dodatkami</w:t>
            </w:r>
          </w:p>
        </w:tc>
        <w:tc>
          <w:tcPr>
            <w:tcW w:w="1549" w:type="dxa"/>
            <w:vMerge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3B587C" w:rsidRPr="006944A4" w:rsidRDefault="003B587C" w:rsidP="003B587C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3B587C" w:rsidRPr="006944A4" w:rsidRDefault="003B587C" w:rsidP="003B587C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3B587C" w:rsidRPr="006944A4" w:rsidRDefault="003B587C" w:rsidP="003B587C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3B587C" w:rsidRPr="006944A4" w:rsidTr="001E2F69">
        <w:trPr>
          <w:trHeight w:val="450"/>
          <w:jc w:val="center"/>
        </w:trPr>
        <w:tc>
          <w:tcPr>
            <w:tcW w:w="0" w:type="auto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3B587C" w:rsidRPr="006944A4" w:rsidRDefault="003B587C" w:rsidP="001E2F6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7A1398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3B587C" w:rsidRPr="006944A4" w:rsidTr="007A1398">
        <w:trPr>
          <w:cantSplit/>
          <w:trHeight w:val="154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7A1398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7A1398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B587C" w:rsidRPr="006944A4" w:rsidRDefault="00C76C54" w:rsidP="008B5A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  <w:r w:rsidR="008B5AFE">
              <w:rPr>
                <w:rFonts w:ascii="Arial" w:eastAsia="Times New Roman" w:hAnsi="Arial" w:cs="Arial"/>
                <w:kern w:val="1"/>
                <w:sz w:val="18"/>
                <w:szCs w:val="18"/>
              </w:rPr>
              <w:t>,0</w:t>
            </w:r>
          </w:p>
        </w:tc>
        <w:tc>
          <w:tcPr>
            <w:tcW w:w="155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3B587C" w:rsidRPr="006944A4" w:rsidTr="001E2F69">
        <w:trPr>
          <w:cantSplit/>
          <w:trHeight w:val="341"/>
          <w:jc w:val="center"/>
        </w:trPr>
        <w:tc>
          <w:tcPr>
            <w:tcW w:w="0" w:type="auto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3B587C" w:rsidRPr="006944A4" w:rsidRDefault="003B587C" w:rsidP="001E2F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3B587C" w:rsidRPr="006944A4" w:rsidRDefault="003B587C" w:rsidP="003B587C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3B587C" w:rsidRPr="006944A4" w:rsidRDefault="003B587C" w:rsidP="003B587C">
      <w:pPr>
        <w:spacing w:after="0" w:line="36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3B587C" w:rsidRPr="006944A4" w:rsidRDefault="003B587C" w:rsidP="003B587C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AA6EFD" w:rsidRPr="006944A4" w:rsidRDefault="00AA6EFD" w:rsidP="00AA6EFD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bookmarkStart w:id="2" w:name="_GoBack"/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Masa netto powinna </w:t>
      </w:r>
      <w:r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pozwolić na przygotowanie 1 porcji dania i </w:t>
      </w:r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być zgodna z deklaracją producenta.</w:t>
      </w:r>
    </w:p>
    <w:p w:rsidR="00AA6EFD" w:rsidRDefault="00AA6EFD" w:rsidP="00AA6EFD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6944A4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AA6EFD" w:rsidRPr="000B7CF0" w:rsidRDefault="00AA6EFD" w:rsidP="00AA6EF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7CF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AA6EFD" w:rsidRPr="000B7CF0" w:rsidRDefault="00AA6EFD" w:rsidP="00AA6EFD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51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AA6EFD" w:rsidRPr="000B7CF0" w:rsidRDefault="00AA6EFD" w:rsidP="00AA6EFD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53</w:t>
      </w:r>
      <w:r>
        <w:rPr>
          <w:rFonts w:ascii="Arial" w:eastAsia="Arial Unicode MS" w:hAnsi="Arial" w:cs="Arial"/>
          <w:sz w:val="20"/>
          <w:szCs w:val="20"/>
          <w:lang w:eastAsia="pl-PL"/>
        </w:rPr>
        <w:t>g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AA6EFD" w:rsidRPr="006944A4" w:rsidRDefault="00AA6EFD" w:rsidP="00AA6EFD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AA6EFD" w:rsidRDefault="00AA6EFD" w:rsidP="00AA6EFD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 od daty dostawy do magazynu odbiorcy.</w:t>
      </w:r>
    </w:p>
    <w:bookmarkEnd w:id="2"/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 Metody badań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3B587C" w:rsidRDefault="003B587C" w:rsidP="003B587C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Danie instant powinno być pakowane w kubek, 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kubka.</w:t>
      </w:r>
    </w:p>
    <w:p w:rsidR="003B587C" w:rsidRPr="006944A4" w:rsidRDefault="003B587C" w:rsidP="007A139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powinno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3B587C" w:rsidRPr="006944A4" w:rsidRDefault="003B587C" w:rsidP="007A139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3B587C" w:rsidRPr="006944A4" w:rsidRDefault="003B587C" w:rsidP="003B587C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3B587C" w:rsidRPr="006944A4" w:rsidRDefault="003B587C" w:rsidP="007A139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3B587C" w:rsidRPr="006944A4" w:rsidRDefault="003B587C" w:rsidP="007A139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3B587C" w:rsidRPr="006944A4" w:rsidRDefault="003B587C" w:rsidP="003B587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B587C" w:rsidRDefault="003B587C" w:rsidP="003B587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p w:rsidR="00010EF8" w:rsidRDefault="00010EF8"/>
    <w:sectPr w:rsidR="00010EF8" w:rsidSect="00F60F13">
      <w:footerReference w:type="default" r:id="rId8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066" w:rsidRDefault="002A4066">
      <w:pPr>
        <w:spacing w:after="0" w:line="240" w:lineRule="auto"/>
      </w:pPr>
      <w:r>
        <w:separator/>
      </w:r>
    </w:p>
  </w:endnote>
  <w:endnote w:type="continuationSeparator" w:id="0">
    <w:p w:rsidR="002A4066" w:rsidRDefault="002A4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8B5AFE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480A12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16379C">
      <w:rPr>
        <w:rStyle w:val="Numerstrony"/>
        <w:rFonts w:ascii="Arial" w:hAnsi="Arial" w:cs="Arial"/>
        <w:sz w:val="16"/>
        <w:szCs w:val="16"/>
      </w:rPr>
      <w:t>CZERWIEC 2024</w:t>
    </w:r>
    <w:r w:rsidR="00D27855">
      <w:rPr>
        <w:rStyle w:val="Numerstrony"/>
        <w:rFonts w:ascii="Arial" w:hAnsi="Arial" w:cs="Arial"/>
        <w:sz w:val="16"/>
        <w:szCs w:val="16"/>
      </w:rPr>
      <w:t xml:space="preserve"> r.</w:t>
    </w:r>
    <w:r w:rsidR="008B5AFE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8B5AFE">
      <w:rPr>
        <w:rStyle w:val="Numerstrony"/>
        <w:rFonts w:ascii="Arial" w:hAnsi="Arial" w:cs="Arial"/>
        <w:sz w:val="16"/>
        <w:szCs w:val="16"/>
      </w:rPr>
      <w:fldChar w:fldCharType="begin"/>
    </w:r>
    <w:r w:rsidR="008B5AF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8B5AFE">
      <w:rPr>
        <w:rStyle w:val="Numerstrony"/>
        <w:rFonts w:ascii="Arial" w:hAnsi="Arial" w:cs="Arial"/>
        <w:sz w:val="16"/>
        <w:szCs w:val="16"/>
      </w:rPr>
      <w:fldChar w:fldCharType="separate"/>
    </w:r>
    <w:r w:rsidR="00AA6EFD">
      <w:rPr>
        <w:rStyle w:val="Numerstrony"/>
        <w:rFonts w:ascii="Arial" w:hAnsi="Arial" w:cs="Arial"/>
        <w:noProof/>
        <w:sz w:val="16"/>
        <w:szCs w:val="16"/>
      </w:rPr>
      <w:t>3</w:t>
    </w:r>
    <w:r w:rsidR="008B5AFE">
      <w:rPr>
        <w:rStyle w:val="Numerstrony"/>
        <w:rFonts w:ascii="Arial" w:hAnsi="Arial" w:cs="Arial"/>
        <w:sz w:val="16"/>
        <w:szCs w:val="16"/>
      </w:rPr>
      <w:fldChar w:fldCharType="end"/>
    </w:r>
    <w:r w:rsidR="008B5AFE">
      <w:rPr>
        <w:rStyle w:val="Numerstrony"/>
        <w:rFonts w:ascii="Arial" w:hAnsi="Arial" w:cs="Arial"/>
        <w:sz w:val="16"/>
        <w:szCs w:val="16"/>
      </w:rPr>
      <w:t xml:space="preserve"> z </w:t>
    </w:r>
    <w:r w:rsidR="008B5AFE">
      <w:rPr>
        <w:rStyle w:val="Numerstrony"/>
        <w:rFonts w:ascii="Arial" w:hAnsi="Arial" w:cs="Arial"/>
        <w:sz w:val="16"/>
        <w:szCs w:val="16"/>
      </w:rPr>
      <w:fldChar w:fldCharType="begin"/>
    </w:r>
    <w:r w:rsidR="008B5AF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8B5AFE">
      <w:rPr>
        <w:rStyle w:val="Numerstrony"/>
        <w:rFonts w:ascii="Arial" w:hAnsi="Arial" w:cs="Arial"/>
        <w:sz w:val="16"/>
        <w:szCs w:val="16"/>
      </w:rPr>
      <w:fldChar w:fldCharType="separate"/>
    </w:r>
    <w:r w:rsidR="00AA6EFD">
      <w:rPr>
        <w:rStyle w:val="Numerstrony"/>
        <w:rFonts w:ascii="Arial" w:hAnsi="Arial" w:cs="Arial"/>
        <w:noProof/>
        <w:sz w:val="16"/>
        <w:szCs w:val="16"/>
      </w:rPr>
      <w:t>4</w:t>
    </w:r>
    <w:r w:rsidR="008B5AF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066" w:rsidRDefault="002A4066">
      <w:pPr>
        <w:spacing w:after="0" w:line="240" w:lineRule="auto"/>
      </w:pPr>
      <w:r>
        <w:separator/>
      </w:r>
    </w:p>
  </w:footnote>
  <w:footnote w:type="continuationSeparator" w:id="0">
    <w:p w:rsidR="002A4066" w:rsidRDefault="002A4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7C"/>
    <w:rsid w:val="00010EF8"/>
    <w:rsid w:val="00103088"/>
    <w:rsid w:val="0016379C"/>
    <w:rsid w:val="00166BAA"/>
    <w:rsid w:val="00190AA7"/>
    <w:rsid w:val="001F0B0C"/>
    <w:rsid w:val="00223CF3"/>
    <w:rsid w:val="002A4066"/>
    <w:rsid w:val="003B587C"/>
    <w:rsid w:val="003C6EF7"/>
    <w:rsid w:val="004667B5"/>
    <w:rsid w:val="00480A12"/>
    <w:rsid w:val="00516EA8"/>
    <w:rsid w:val="006D7BA9"/>
    <w:rsid w:val="007A1398"/>
    <w:rsid w:val="008B5AFE"/>
    <w:rsid w:val="00901594"/>
    <w:rsid w:val="00A558A6"/>
    <w:rsid w:val="00A975E1"/>
    <w:rsid w:val="00AA6EFD"/>
    <w:rsid w:val="00C76C54"/>
    <w:rsid w:val="00CD4B8A"/>
    <w:rsid w:val="00D02821"/>
    <w:rsid w:val="00D2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492FF"/>
  <w15:chartTrackingRefBased/>
  <w15:docId w15:val="{9DDEFB45-D828-46F1-9B3A-67F225AC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B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87C"/>
  </w:style>
  <w:style w:type="character" w:styleId="Numerstrony">
    <w:name w:val="page number"/>
    <w:basedOn w:val="Domylnaczcionkaakapitu"/>
    <w:rsid w:val="003B587C"/>
  </w:style>
  <w:style w:type="paragraph" w:styleId="Nagwek">
    <w:name w:val="header"/>
    <w:basedOn w:val="Normalny"/>
    <w:link w:val="NagwekZnak"/>
    <w:uiPriority w:val="99"/>
    <w:unhideWhenUsed/>
    <w:rsid w:val="00480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A12"/>
  </w:style>
  <w:style w:type="paragraph" w:styleId="Tekstdymka">
    <w:name w:val="Balloon Text"/>
    <w:basedOn w:val="Normalny"/>
    <w:link w:val="TekstdymkaZnak"/>
    <w:uiPriority w:val="99"/>
    <w:semiHidden/>
    <w:unhideWhenUsed/>
    <w:rsid w:val="00480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8D617A-C53E-4672-8D73-621BC807D3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18</cp:revision>
  <cp:lastPrinted>2023-04-11T09:18:00Z</cp:lastPrinted>
  <dcterms:created xsi:type="dcterms:W3CDTF">2021-10-27T07:15:00Z</dcterms:created>
  <dcterms:modified xsi:type="dcterms:W3CDTF">2024-04-26T12:48:00Z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40915e76-29a5-430b-bcf5-b54fb8983bf4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